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EF463">
      <w:pPr>
        <w:jc w:val="center"/>
        <w:rPr>
          <w:rFonts w:hint="eastAsia" w:ascii="宋体" w:hAnsi="宋体" w:eastAsia="宋体"/>
          <w:b/>
          <w:bCs/>
          <w:kern w:val="28"/>
          <w:sz w:val="32"/>
          <w:szCs w:val="32"/>
          <w:lang w:eastAsia="zh-CN"/>
        </w:rPr>
      </w:pPr>
      <w:r>
        <w:rPr>
          <w:rFonts w:hint="eastAsia" w:ascii="宋体" w:hAnsi="宋体"/>
          <w:b/>
          <w:bCs/>
          <w:sz w:val="32"/>
          <w:szCs w:val="32"/>
          <w:lang w:eastAsia="zh-CN"/>
        </w:rPr>
        <w:t>拟签订的合同文本</w:t>
      </w:r>
    </w:p>
    <w:p w14:paraId="12D6268C">
      <w:pPr>
        <w:autoSpaceDE w:val="0"/>
        <w:autoSpaceDN w:val="0"/>
        <w:adjustRightInd w:val="0"/>
        <w:spacing w:line="276" w:lineRule="auto"/>
        <w:ind w:firstLine="422" w:firstLineChars="200"/>
        <w:rPr>
          <w:rFonts w:hint="eastAsia" w:ascii="宋体" w:hAnsi="宋体" w:cs="仿宋_GB2312"/>
          <w:b/>
          <w:szCs w:val="21"/>
        </w:rPr>
      </w:pPr>
    </w:p>
    <w:p w14:paraId="7E1AC390">
      <w:pPr>
        <w:tabs>
          <w:tab w:val="left" w:pos="735"/>
        </w:tabs>
        <w:autoSpaceDE w:val="0"/>
        <w:autoSpaceDN w:val="0"/>
        <w:adjustRightInd w:val="0"/>
        <w:snapToGrid w:val="0"/>
        <w:spacing w:line="360" w:lineRule="auto"/>
        <w:ind w:firstLine="402" w:firstLineChars="200"/>
        <w:rPr>
          <w:rFonts w:hint="eastAsia" w:ascii="宋体" w:hAnsi="宋体" w:eastAsia="宋体"/>
          <w:b/>
          <w:bCs/>
          <w:sz w:val="20"/>
          <w:szCs w:val="20"/>
          <w:lang w:val="en-US" w:eastAsia="zh-CN"/>
        </w:rPr>
      </w:pPr>
      <w:r>
        <w:rPr>
          <w:rFonts w:hint="eastAsia" w:ascii="宋体" w:hAnsi="宋体"/>
          <w:b/>
          <w:bCs/>
          <w:sz w:val="20"/>
          <w:szCs w:val="20"/>
          <w:lang w:val="zh-CN"/>
        </w:rPr>
        <w:t>甲方：</w:t>
      </w:r>
      <w:r>
        <w:rPr>
          <w:rFonts w:hint="eastAsia" w:ascii="宋体" w:hAnsi="宋体"/>
          <w:b/>
          <w:bCs/>
          <w:sz w:val="20"/>
          <w:szCs w:val="20"/>
          <w:u w:val="single"/>
          <w:lang w:val="en-US" w:eastAsia="zh-CN"/>
        </w:rPr>
        <w:t xml:space="preserve">                          </w:t>
      </w:r>
    </w:p>
    <w:p w14:paraId="01ECD477">
      <w:pPr>
        <w:tabs>
          <w:tab w:val="left" w:pos="735"/>
        </w:tabs>
        <w:autoSpaceDE w:val="0"/>
        <w:autoSpaceDN w:val="0"/>
        <w:adjustRightInd w:val="0"/>
        <w:snapToGrid w:val="0"/>
        <w:spacing w:line="360" w:lineRule="auto"/>
        <w:ind w:firstLine="402" w:firstLineChars="200"/>
        <w:rPr>
          <w:rFonts w:hint="eastAsia" w:ascii="宋体" w:hAnsi="宋体"/>
          <w:b/>
          <w:bCs/>
          <w:sz w:val="20"/>
          <w:szCs w:val="20"/>
          <w:u w:val="single"/>
          <w:lang w:val="zh-CN"/>
        </w:rPr>
      </w:pPr>
      <w:r>
        <w:rPr>
          <w:rFonts w:hint="eastAsia" w:ascii="宋体" w:hAnsi="宋体"/>
          <w:b/>
          <w:bCs/>
          <w:sz w:val="20"/>
          <w:szCs w:val="20"/>
          <w:lang w:val="zh-CN"/>
        </w:rPr>
        <w:t>乙方：</w:t>
      </w:r>
      <w:r>
        <w:rPr>
          <w:rFonts w:hint="eastAsia" w:ascii="宋体" w:hAnsi="宋体"/>
          <w:b/>
          <w:bCs/>
          <w:sz w:val="20"/>
          <w:szCs w:val="20"/>
          <w:u w:val="single"/>
          <w:lang w:val="zh-CN"/>
        </w:rPr>
        <w:t xml:space="preserve">                     </w:t>
      </w:r>
      <w:r>
        <w:rPr>
          <w:rFonts w:hint="eastAsia" w:ascii="宋体" w:hAnsi="宋体"/>
          <w:b/>
          <w:bCs/>
          <w:sz w:val="20"/>
          <w:szCs w:val="20"/>
          <w:u w:val="single"/>
          <w:lang w:val="en-US" w:eastAsia="zh-CN"/>
        </w:rPr>
        <w:t xml:space="preserve">  </w:t>
      </w:r>
      <w:r>
        <w:rPr>
          <w:rFonts w:hint="eastAsia" w:ascii="宋体" w:hAnsi="宋体"/>
          <w:b/>
          <w:bCs/>
          <w:sz w:val="20"/>
          <w:szCs w:val="20"/>
          <w:u w:val="single"/>
          <w:lang w:val="zh-CN"/>
        </w:rPr>
        <w:t xml:space="preserve">    </w:t>
      </w:r>
    </w:p>
    <w:p w14:paraId="6BD09809">
      <w:pPr>
        <w:pStyle w:val="2"/>
      </w:pPr>
    </w:p>
    <w:p w14:paraId="1D059B5A">
      <w:pPr>
        <w:overflowPunct w:val="0"/>
        <w:spacing w:line="360" w:lineRule="auto"/>
        <w:ind w:firstLine="400" w:firstLineChars="200"/>
        <w:rPr>
          <w:sz w:val="20"/>
          <w:szCs w:val="20"/>
        </w:rPr>
      </w:pPr>
      <w:r>
        <w:rPr>
          <w:rFonts w:hint="eastAsia" w:cs="宋体"/>
          <w:sz w:val="20"/>
          <w:szCs w:val="20"/>
          <w:lang w:bidi="ar"/>
        </w:rPr>
        <w:t>根据</w:t>
      </w:r>
      <w:r>
        <w:rPr>
          <w:rFonts w:hint="eastAsia" w:cs="宋体"/>
          <w:sz w:val="20"/>
          <w:szCs w:val="20"/>
          <w:u w:val="single"/>
          <w:lang w:bidi="ar"/>
        </w:rPr>
        <w:t xml:space="preserve"> </w:t>
      </w:r>
      <w:r>
        <w:rPr>
          <w:rFonts w:hint="eastAsia" w:cs="宋体"/>
          <w:sz w:val="20"/>
          <w:szCs w:val="20"/>
          <w:u w:val="single"/>
          <w:lang w:val="en-US" w:eastAsia="zh-CN" w:bidi="ar"/>
        </w:rPr>
        <w:t xml:space="preserve">                     </w:t>
      </w:r>
      <w:r>
        <w:rPr>
          <w:rFonts w:hint="eastAsia" w:cs="宋体"/>
          <w:b/>
          <w:bCs/>
          <w:sz w:val="20"/>
          <w:szCs w:val="20"/>
          <w:u w:val="single"/>
          <w:lang w:eastAsia="zh-CN" w:bidi="ar"/>
        </w:rPr>
        <w:t>（项目编号：</w:t>
      </w:r>
      <w:r>
        <w:rPr>
          <w:rFonts w:hint="eastAsia" w:cs="宋体"/>
          <w:b/>
          <w:bCs/>
          <w:sz w:val="20"/>
          <w:szCs w:val="20"/>
          <w:u w:val="single"/>
          <w:lang w:val="en-US" w:eastAsia="zh-CN" w:bidi="ar"/>
        </w:rPr>
        <w:t xml:space="preserve">    </w:t>
      </w:r>
      <w:r>
        <w:rPr>
          <w:rFonts w:hint="eastAsia" w:cs="宋体"/>
          <w:b/>
          <w:bCs/>
          <w:sz w:val="20"/>
          <w:szCs w:val="20"/>
          <w:u w:val="single"/>
          <w:lang w:eastAsia="zh-CN" w:bidi="ar"/>
        </w:rPr>
        <w:t>）</w:t>
      </w:r>
      <w:r>
        <w:rPr>
          <w:rFonts w:hint="eastAsia" w:cs="宋体"/>
          <w:sz w:val="20"/>
          <w:szCs w:val="20"/>
          <w:u w:val="single"/>
          <w:lang w:bidi="ar"/>
        </w:rPr>
        <w:t xml:space="preserve"> </w:t>
      </w:r>
      <w:r>
        <w:rPr>
          <w:rFonts w:hint="eastAsia" w:cs="宋体"/>
          <w:sz w:val="20"/>
          <w:szCs w:val="20"/>
          <w:lang w:eastAsia="zh-CN" w:bidi="ar"/>
        </w:rPr>
        <w:t>项目，</w:t>
      </w:r>
      <w:r>
        <w:rPr>
          <w:rFonts w:hint="eastAsia" w:cs="宋体"/>
          <w:sz w:val="20"/>
          <w:szCs w:val="20"/>
          <w:lang w:bidi="ar"/>
        </w:rPr>
        <w:t>为明确双方权利、义务，根据《中华人民共和国政府采购法》、《中华人民共和国民法典》及相关法律法规规定，经友好协商，订立本合同。</w:t>
      </w:r>
      <w:r>
        <w:rPr>
          <w:sz w:val="20"/>
          <w:szCs w:val="20"/>
          <w:lang w:bidi="ar"/>
        </w:rPr>
        <w:t xml:space="preserve">   </w:t>
      </w:r>
    </w:p>
    <w:p w14:paraId="125FF77D">
      <w:pPr>
        <w:pStyle w:val="5"/>
        <w:numPr>
          <w:ilvl w:val="0"/>
          <w:numId w:val="0"/>
        </w:numPr>
        <w:spacing w:line="360" w:lineRule="auto"/>
        <w:ind w:firstLine="402" w:firstLineChars="200"/>
        <w:rPr>
          <w:rFonts w:hint="eastAsia" w:ascii="宋体" w:hAnsi="宋体" w:cs="宋体"/>
          <w:b/>
          <w:bCs/>
          <w:color w:val="000000"/>
          <w:sz w:val="20"/>
          <w:szCs w:val="20"/>
          <w:u w:val="single"/>
          <w:lang w:val="en-US" w:eastAsia="zh-CN" w:bidi="ar"/>
        </w:rPr>
      </w:pPr>
      <w:r>
        <w:rPr>
          <w:rFonts w:hint="eastAsia" w:ascii="宋体" w:hAnsi="宋体" w:cs="宋体"/>
          <w:b/>
          <w:bCs/>
          <w:color w:val="000000"/>
          <w:sz w:val="20"/>
          <w:szCs w:val="20"/>
          <w:lang w:val="en-US" w:eastAsia="zh-CN" w:bidi="ar"/>
        </w:rPr>
        <w:t>一、项目概况</w:t>
      </w:r>
    </w:p>
    <w:p w14:paraId="4E0C2FA7">
      <w:pPr>
        <w:pStyle w:val="5"/>
        <w:numPr>
          <w:ilvl w:val="0"/>
          <w:numId w:val="0"/>
        </w:numPr>
        <w:spacing w:line="360" w:lineRule="auto"/>
        <w:ind w:firstLine="400" w:firstLineChars="200"/>
        <w:rPr>
          <w:rFonts w:hint="eastAsia" w:ascii="宋体" w:hAnsi="宋体" w:cs="宋体"/>
          <w:color w:val="000000"/>
          <w:sz w:val="20"/>
          <w:szCs w:val="20"/>
          <w:u w:val="single"/>
          <w:lang w:val="en-US" w:eastAsia="zh-CN" w:bidi="ar"/>
        </w:rPr>
      </w:pPr>
      <w:r>
        <w:rPr>
          <w:rFonts w:hint="eastAsia" w:ascii="宋体" w:hAnsi="宋体" w:cs="宋体"/>
          <w:color w:val="000000"/>
          <w:sz w:val="20"/>
          <w:szCs w:val="20"/>
          <w:lang w:val="en-US" w:eastAsia="zh-CN" w:bidi="ar"/>
        </w:rPr>
        <w:t>项目名称：</w:t>
      </w:r>
      <w:r>
        <w:rPr>
          <w:rFonts w:hint="eastAsia" w:ascii="宋体" w:hAnsi="宋体" w:cs="宋体"/>
          <w:color w:val="000000"/>
          <w:sz w:val="20"/>
          <w:szCs w:val="20"/>
          <w:u w:val="single"/>
          <w:lang w:val="en-US" w:eastAsia="zh-CN" w:bidi="ar"/>
        </w:rPr>
        <w:t xml:space="preserve">                   </w:t>
      </w:r>
    </w:p>
    <w:p w14:paraId="08459900">
      <w:pPr>
        <w:pStyle w:val="5"/>
        <w:numPr>
          <w:ilvl w:val="0"/>
          <w:numId w:val="0"/>
        </w:numPr>
        <w:spacing w:line="360" w:lineRule="auto"/>
        <w:ind w:firstLine="400" w:firstLineChars="200"/>
        <w:rPr>
          <w:rFonts w:hint="eastAsia" w:ascii="宋体" w:hAnsi="宋体" w:cs="宋体"/>
          <w:color w:val="000000"/>
          <w:sz w:val="20"/>
          <w:szCs w:val="20"/>
          <w:u w:val="single"/>
          <w:lang w:val="en-US" w:eastAsia="zh-CN" w:bidi="ar"/>
        </w:rPr>
      </w:pPr>
      <w:r>
        <w:rPr>
          <w:rFonts w:hint="eastAsia" w:ascii="宋体" w:hAnsi="宋体" w:cs="宋体"/>
          <w:color w:val="000000"/>
          <w:sz w:val="20"/>
          <w:szCs w:val="20"/>
          <w:u w:val="none"/>
          <w:lang w:val="en-US" w:eastAsia="zh-CN" w:bidi="ar"/>
        </w:rPr>
        <w:t>项目</w:t>
      </w:r>
      <w:r>
        <w:rPr>
          <w:rFonts w:hint="eastAsia" w:ascii="宋体" w:hAnsi="宋体" w:cs="宋体"/>
          <w:color w:val="000000"/>
          <w:sz w:val="20"/>
          <w:szCs w:val="20"/>
          <w:lang w:val="en-US" w:eastAsia="zh-CN" w:bidi="ar"/>
        </w:rPr>
        <w:t>地点：</w:t>
      </w:r>
      <w:r>
        <w:rPr>
          <w:rFonts w:hint="eastAsia" w:ascii="宋体" w:hAnsi="宋体" w:cs="宋体"/>
          <w:color w:val="000000"/>
          <w:sz w:val="20"/>
          <w:szCs w:val="20"/>
          <w:u w:val="single"/>
          <w:lang w:val="en-US" w:eastAsia="zh-CN" w:bidi="ar"/>
        </w:rPr>
        <w:t xml:space="preserve">                    </w:t>
      </w:r>
    </w:p>
    <w:p w14:paraId="4BD03E28">
      <w:pPr>
        <w:pStyle w:val="5"/>
        <w:numPr>
          <w:ilvl w:val="0"/>
          <w:numId w:val="0"/>
        </w:numPr>
        <w:spacing w:line="360" w:lineRule="auto"/>
        <w:ind w:firstLine="400" w:firstLineChars="200"/>
        <w:rPr>
          <w:rFonts w:hint="default" w:ascii="宋体" w:hAnsi="宋体" w:cs="宋体"/>
          <w:color w:val="000000"/>
          <w:sz w:val="20"/>
          <w:szCs w:val="20"/>
          <w:u w:val="single"/>
          <w:lang w:val="en-US" w:eastAsia="zh-CN" w:bidi="ar"/>
        </w:rPr>
      </w:pPr>
      <w:r>
        <w:rPr>
          <w:rFonts w:hint="eastAsia" w:ascii="宋体" w:hAnsi="宋体" w:cs="宋体"/>
          <w:color w:val="000000"/>
          <w:sz w:val="20"/>
          <w:szCs w:val="20"/>
          <w:u w:val="none"/>
          <w:lang w:val="en-US" w:eastAsia="zh-CN" w:bidi="ar"/>
        </w:rPr>
        <w:t>工作内容：</w:t>
      </w:r>
      <w:r>
        <w:rPr>
          <w:rFonts w:hint="eastAsia" w:ascii="宋体" w:hAnsi="宋体" w:cs="宋体"/>
          <w:color w:val="000000"/>
          <w:sz w:val="20"/>
          <w:szCs w:val="20"/>
          <w:u w:val="single"/>
          <w:lang w:val="en-US" w:eastAsia="zh-CN" w:bidi="ar"/>
        </w:rPr>
        <w:t xml:space="preserve">                    </w:t>
      </w:r>
    </w:p>
    <w:p w14:paraId="1BAA5276">
      <w:pPr>
        <w:pStyle w:val="5"/>
        <w:spacing w:line="360" w:lineRule="auto"/>
        <w:ind w:firstLine="559"/>
        <w:rPr>
          <w:rFonts w:hint="eastAsia" w:ascii="宋体" w:hAnsi="宋体" w:eastAsia="宋体" w:cs="宋体"/>
          <w:color w:val="000000"/>
          <w:sz w:val="20"/>
          <w:szCs w:val="20"/>
          <w:lang w:eastAsia="zh-CN" w:bidi="ar"/>
        </w:rPr>
      </w:pPr>
      <w:r>
        <w:rPr>
          <w:rFonts w:hint="eastAsia" w:ascii="宋体" w:hAnsi="宋体" w:cs="宋体"/>
          <w:b/>
          <w:bCs/>
          <w:color w:val="000000"/>
          <w:sz w:val="20"/>
          <w:szCs w:val="20"/>
          <w:lang w:bidi="ar"/>
        </w:rPr>
        <w:t>二、</w:t>
      </w:r>
      <w:r>
        <w:rPr>
          <w:rFonts w:hint="eastAsia" w:ascii="宋体" w:hAnsi="宋体" w:cs="宋体"/>
          <w:b/>
          <w:bCs/>
          <w:color w:val="000000"/>
          <w:sz w:val="20"/>
          <w:szCs w:val="20"/>
          <w:lang w:eastAsia="zh-CN" w:bidi="ar"/>
        </w:rPr>
        <w:t>价格及支付方式</w:t>
      </w:r>
    </w:p>
    <w:p w14:paraId="5FA957E7">
      <w:pPr>
        <w:pStyle w:val="5"/>
        <w:spacing w:line="360" w:lineRule="auto"/>
        <w:ind w:firstLine="559"/>
        <w:rPr>
          <w:rFonts w:hint="eastAsia" w:ascii="Times New Roman" w:hAnsi="Times New Roman" w:eastAsia="宋体" w:cs="宋体"/>
          <w:kern w:val="2"/>
          <w:sz w:val="20"/>
          <w:szCs w:val="20"/>
          <w:highlight w:val="none"/>
          <w:lang w:val="en-US" w:eastAsia="zh-CN" w:bidi="ar"/>
        </w:rPr>
      </w:pPr>
      <w:r>
        <w:rPr>
          <w:rFonts w:hint="eastAsia" w:ascii="宋体" w:hAnsi="宋体" w:cs="宋体"/>
          <w:color w:val="000000"/>
          <w:sz w:val="20"/>
          <w:szCs w:val="20"/>
          <w:highlight w:val="none"/>
          <w:lang w:bidi="ar"/>
        </w:rPr>
        <w:t>1、</w:t>
      </w:r>
      <w:r>
        <w:rPr>
          <w:rFonts w:hint="eastAsia" w:ascii="Times New Roman" w:hAnsi="Times New Roman" w:eastAsia="宋体" w:cs="宋体"/>
          <w:b/>
          <w:bCs/>
          <w:kern w:val="2"/>
          <w:sz w:val="20"/>
          <w:szCs w:val="20"/>
          <w:highlight w:val="none"/>
          <w:lang w:val="en-US" w:eastAsia="zh-CN" w:bidi="ar"/>
        </w:rPr>
        <w:t>合同价格</w:t>
      </w:r>
      <w:r>
        <w:rPr>
          <w:rFonts w:hint="eastAsia" w:ascii="宋体" w:hAnsi="宋体" w:cs="宋体"/>
          <w:color w:val="000000"/>
          <w:sz w:val="20"/>
          <w:szCs w:val="20"/>
          <w:highlight w:val="none"/>
          <w:u w:val="single"/>
          <w:lang w:val="en-US" w:eastAsia="zh-CN" w:bidi="ar"/>
        </w:rPr>
        <w:t xml:space="preserve">                        </w:t>
      </w:r>
      <w:r>
        <w:rPr>
          <w:rFonts w:hint="eastAsia" w:ascii="宋体" w:hAnsi="宋体" w:cs="宋体"/>
          <w:color w:val="000000"/>
          <w:sz w:val="20"/>
          <w:szCs w:val="20"/>
          <w:highlight w:val="none"/>
          <w:lang w:eastAsia="zh-CN" w:bidi="ar"/>
        </w:rPr>
        <w:t>，合同执行过程中价格保持不变</w:t>
      </w:r>
      <w:r>
        <w:rPr>
          <w:rFonts w:hint="eastAsia" w:ascii="宋体" w:hAnsi="宋体" w:cs="宋体"/>
          <w:color w:val="000000"/>
          <w:sz w:val="20"/>
          <w:szCs w:val="20"/>
          <w:highlight w:val="none"/>
          <w:lang w:bidi="ar"/>
        </w:rPr>
        <w:t>。</w:t>
      </w:r>
    </w:p>
    <w:p w14:paraId="18DC257B">
      <w:pPr>
        <w:pStyle w:val="5"/>
        <w:spacing w:line="360" w:lineRule="auto"/>
        <w:ind w:firstLine="559"/>
        <w:rPr>
          <w:rFonts w:hint="eastAsia" w:ascii="宋体" w:hAnsi="宋体" w:eastAsia="宋体" w:cs="宋体"/>
          <w:color w:val="000000"/>
          <w:sz w:val="20"/>
          <w:szCs w:val="20"/>
          <w:lang w:eastAsia="zh-CN" w:bidi="ar"/>
        </w:rPr>
      </w:pPr>
      <w:r>
        <w:rPr>
          <w:rFonts w:hint="eastAsia" w:ascii="Times New Roman" w:hAnsi="Times New Roman" w:eastAsia="宋体" w:cs="宋体"/>
          <w:kern w:val="2"/>
          <w:sz w:val="20"/>
          <w:szCs w:val="20"/>
          <w:highlight w:val="none"/>
          <w:lang w:val="en-US" w:eastAsia="zh-CN" w:bidi="ar"/>
        </w:rPr>
        <w:t>2、</w:t>
      </w:r>
      <w:r>
        <w:rPr>
          <w:rFonts w:hint="eastAsia" w:ascii="宋体" w:hAnsi="宋体" w:cs="宋体"/>
          <w:b/>
          <w:bCs/>
          <w:color w:val="000000"/>
          <w:sz w:val="20"/>
          <w:szCs w:val="20"/>
          <w:lang w:eastAsia="zh-CN" w:bidi="ar"/>
        </w:rPr>
        <w:t>支付方式</w:t>
      </w:r>
    </w:p>
    <w:p w14:paraId="77E75055">
      <w:pPr>
        <w:pStyle w:val="8"/>
        <w:ind w:firstLine="400" w:firstLineChars="200"/>
        <w:rPr>
          <w:highlight w:val="none"/>
        </w:rPr>
      </w:pPr>
      <w:r>
        <w:rPr>
          <w:highlight w:val="none"/>
        </w:rPr>
        <w:t xml:space="preserve">合同签订后一个月 ，达到付款条件起 30 日内，支付合同总金额的 </w:t>
      </w:r>
      <w:r>
        <w:rPr>
          <w:rFonts w:hint="eastAsia"/>
          <w:highlight w:val="none"/>
          <w:lang w:val="en-US" w:eastAsia="zh-CN"/>
        </w:rPr>
        <w:t>30</w:t>
      </w:r>
      <w:r>
        <w:rPr>
          <w:highlight w:val="none"/>
        </w:rPr>
        <w:t>.00%。</w:t>
      </w:r>
    </w:p>
    <w:p w14:paraId="63D4B6D4">
      <w:pPr>
        <w:pStyle w:val="8"/>
        <w:ind w:firstLine="400" w:firstLineChars="200"/>
        <w:rPr>
          <w:highlight w:val="none"/>
        </w:rPr>
      </w:pPr>
      <w:r>
        <w:rPr>
          <w:highlight w:val="none"/>
        </w:rPr>
        <w:t xml:space="preserve">服务期满前一个月 ，达到付款条件起 30 日内，支付合同总金额的 </w:t>
      </w:r>
      <w:r>
        <w:rPr>
          <w:rFonts w:hint="eastAsia"/>
          <w:highlight w:val="none"/>
          <w:lang w:val="en-US" w:eastAsia="zh-CN"/>
        </w:rPr>
        <w:t>70</w:t>
      </w:r>
      <w:r>
        <w:rPr>
          <w:highlight w:val="none"/>
        </w:rPr>
        <w:t>.00%。</w:t>
      </w:r>
    </w:p>
    <w:p w14:paraId="77BEEDDC">
      <w:pPr>
        <w:pStyle w:val="5"/>
        <w:spacing w:line="360" w:lineRule="auto"/>
        <w:ind w:left="239" w:leftChars="114" w:firstLine="264" w:firstLineChars="132"/>
        <w:rPr>
          <w:rFonts w:hint="eastAsia" w:ascii="Times New Roman" w:hAnsi="Times New Roman" w:eastAsia="宋体" w:cs="宋体"/>
          <w:kern w:val="2"/>
          <w:sz w:val="20"/>
          <w:szCs w:val="20"/>
          <w:highlight w:val="none"/>
          <w:lang w:val="en-US" w:eastAsia="zh-CN" w:bidi="ar"/>
        </w:rPr>
      </w:pPr>
      <w:r>
        <w:rPr>
          <w:rFonts w:hint="eastAsia" w:cs="宋体"/>
          <w:kern w:val="2"/>
          <w:sz w:val="20"/>
          <w:szCs w:val="20"/>
          <w:highlight w:val="none"/>
          <w:lang w:val="en-US" w:eastAsia="zh-CN" w:bidi="ar"/>
        </w:rPr>
        <w:t>3</w:t>
      </w:r>
      <w:r>
        <w:rPr>
          <w:rFonts w:hint="eastAsia" w:ascii="Times New Roman" w:hAnsi="Times New Roman" w:eastAsia="宋体" w:cs="宋体"/>
          <w:kern w:val="2"/>
          <w:sz w:val="20"/>
          <w:szCs w:val="20"/>
          <w:highlight w:val="none"/>
          <w:lang w:val="en-US" w:eastAsia="zh-CN" w:bidi="ar"/>
        </w:rPr>
        <w:t>、支付方式：银行转账。甲方通过转账方式将应付乙方款项付至乙方指定下列账户：</w:t>
      </w:r>
    </w:p>
    <w:p w14:paraId="20ECACAE">
      <w:pPr>
        <w:pStyle w:val="5"/>
        <w:spacing w:line="360" w:lineRule="auto"/>
        <w:ind w:left="239" w:leftChars="114" w:firstLine="264" w:firstLineChars="132"/>
        <w:rPr>
          <w:rFonts w:hint="eastAsia" w:ascii="Times New Roman" w:hAnsi="Times New Roman" w:eastAsia="宋体" w:cs="宋体"/>
          <w:kern w:val="2"/>
          <w:sz w:val="20"/>
          <w:szCs w:val="20"/>
          <w:highlight w:val="none"/>
          <w:lang w:val="en-US" w:eastAsia="zh-CN" w:bidi="ar"/>
        </w:rPr>
      </w:pPr>
      <w:r>
        <w:rPr>
          <w:rFonts w:hint="eastAsia" w:ascii="Times New Roman" w:hAnsi="Times New Roman" w:eastAsia="宋体" w:cs="宋体"/>
          <w:kern w:val="2"/>
          <w:sz w:val="20"/>
          <w:szCs w:val="20"/>
          <w:highlight w:val="none"/>
          <w:lang w:val="en-US" w:eastAsia="zh-CN" w:bidi="ar"/>
        </w:rPr>
        <w:t>户  名：</w:t>
      </w:r>
    </w:p>
    <w:p w14:paraId="40412BDF">
      <w:pPr>
        <w:pStyle w:val="5"/>
        <w:spacing w:line="360" w:lineRule="auto"/>
        <w:ind w:left="239" w:leftChars="114" w:firstLine="264" w:firstLineChars="132"/>
        <w:rPr>
          <w:rFonts w:hint="eastAsia" w:ascii="Times New Roman" w:hAnsi="Times New Roman" w:eastAsia="宋体" w:cs="宋体"/>
          <w:kern w:val="2"/>
          <w:sz w:val="20"/>
          <w:szCs w:val="20"/>
          <w:highlight w:val="none"/>
          <w:lang w:val="en-US" w:eastAsia="zh-CN" w:bidi="ar"/>
        </w:rPr>
      </w:pPr>
      <w:r>
        <w:rPr>
          <w:rFonts w:hint="eastAsia" w:ascii="Times New Roman" w:hAnsi="Times New Roman" w:eastAsia="宋体" w:cs="宋体"/>
          <w:kern w:val="2"/>
          <w:sz w:val="20"/>
          <w:szCs w:val="20"/>
          <w:highlight w:val="none"/>
          <w:lang w:val="en-US" w:eastAsia="zh-CN" w:bidi="ar"/>
        </w:rPr>
        <w:t>开户行：</w:t>
      </w:r>
    </w:p>
    <w:p w14:paraId="6599BA1D">
      <w:pPr>
        <w:pStyle w:val="5"/>
        <w:spacing w:line="360" w:lineRule="auto"/>
        <w:ind w:left="239" w:leftChars="114" w:firstLine="264" w:firstLineChars="132"/>
        <w:rPr>
          <w:rFonts w:hint="eastAsia" w:ascii="Times New Roman" w:hAnsi="Times New Roman" w:eastAsia="宋体" w:cs="宋体"/>
          <w:kern w:val="2"/>
          <w:sz w:val="20"/>
          <w:szCs w:val="20"/>
          <w:highlight w:val="none"/>
          <w:lang w:val="en-US" w:eastAsia="zh-CN" w:bidi="ar"/>
        </w:rPr>
      </w:pPr>
      <w:r>
        <w:rPr>
          <w:rFonts w:hint="eastAsia" w:ascii="Times New Roman" w:hAnsi="Times New Roman" w:eastAsia="宋体" w:cs="宋体"/>
          <w:kern w:val="2"/>
          <w:sz w:val="20"/>
          <w:szCs w:val="20"/>
          <w:highlight w:val="none"/>
          <w:lang w:val="en-US" w:eastAsia="zh-CN" w:bidi="ar"/>
        </w:rPr>
        <w:t>账  号：</w:t>
      </w:r>
    </w:p>
    <w:p w14:paraId="05A56282">
      <w:pPr>
        <w:pStyle w:val="5"/>
        <w:spacing w:line="360" w:lineRule="auto"/>
        <w:ind w:left="239" w:leftChars="114" w:firstLine="265" w:firstLineChars="132"/>
        <w:rPr>
          <w:rFonts w:hint="eastAsia" w:ascii="Times New Roman" w:hAnsi="Times New Roman" w:eastAsia="宋体" w:cs="宋体"/>
          <w:b/>
          <w:bCs/>
          <w:kern w:val="2"/>
          <w:sz w:val="20"/>
          <w:szCs w:val="20"/>
          <w:lang w:val="en-US" w:eastAsia="zh-CN" w:bidi="ar"/>
        </w:rPr>
      </w:pPr>
      <w:r>
        <w:rPr>
          <w:rFonts w:hint="eastAsia" w:ascii="Times New Roman" w:hAnsi="Times New Roman" w:cs="宋体"/>
          <w:b/>
          <w:bCs/>
          <w:kern w:val="2"/>
          <w:sz w:val="20"/>
          <w:szCs w:val="20"/>
          <w:lang w:val="en-US" w:eastAsia="zh-CN" w:bidi="ar"/>
        </w:rPr>
        <w:t>三</w:t>
      </w:r>
      <w:r>
        <w:rPr>
          <w:rFonts w:hint="eastAsia" w:ascii="Times New Roman" w:hAnsi="Times New Roman" w:eastAsia="宋体" w:cs="宋体"/>
          <w:b/>
          <w:bCs/>
          <w:kern w:val="2"/>
          <w:sz w:val="20"/>
          <w:szCs w:val="20"/>
          <w:lang w:val="en-US" w:eastAsia="zh-CN" w:bidi="ar"/>
        </w:rPr>
        <w:t>、双方责任</w:t>
      </w:r>
    </w:p>
    <w:p w14:paraId="42A2F5B9">
      <w:pPr>
        <w:keepNext w:val="0"/>
        <w:keepLines w:val="0"/>
        <w:pageBreakBefore w:val="0"/>
        <w:widowControl w:val="0"/>
        <w:tabs>
          <w:tab w:val="left" w:pos="567"/>
        </w:tabs>
        <w:kinsoku/>
        <w:wordWrap/>
        <w:overflowPunct/>
        <w:topLinePunct w:val="0"/>
        <w:autoSpaceDE/>
        <w:autoSpaceDN/>
        <w:bidi w:val="0"/>
        <w:adjustRightInd/>
        <w:snapToGrid/>
        <w:spacing w:line="360" w:lineRule="auto"/>
        <w:ind w:left="0" w:right="0" w:rightChars="0" w:firstLine="32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color w:val="000000"/>
          <w:spacing w:val="-20"/>
          <w:kern w:val="0"/>
          <w:sz w:val="20"/>
          <w:szCs w:val="20"/>
          <w:highlight w:val="none"/>
        </w:rPr>
        <w:t>（一）</w:t>
      </w:r>
      <w:r>
        <w:rPr>
          <w:rFonts w:hint="eastAsia" w:ascii="宋体" w:hAnsi="宋体" w:eastAsia="宋体" w:cs="宋体"/>
          <w:sz w:val="20"/>
          <w:szCs w:val="20"/>
          <w:highlight w:val="none"/>
        </w:rPr>
        <w:t>甲方的权利和义务</w:t>
      </w:r>
    </w:p>
    <w:p w14:paraId="1198E704">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0"/>
          <w:szCs w:val="20"/>
          <w:highlight w:val="none"/>
        </w:rPr>
      </w:pPr>
      <w:r>
        <w:rPr>
          <w:rFonts w:hint="eastAsia" w:ascii="宋体" w:hAnsi="宋体" w:eastAsia="宋体" w:cs="宋体"/>
          <w:color w:val="000000"/>
          <w:spacing w:val="-20"/>
          <w:kern w:val="0"/>
          <w:sz w:val="20"/>
          <w:szCs w:val="20"/>
          <w:highlight w:val="none"/>
        </w:rPr>
        <w:t>1、</w:t>
      </w:r>
      <w:r>
        <w:rPr>
          <w:rFonts w:hint="eastAsia" w:ascii="宋体" w:hAnsi="宋体" w:eastAsia="宋体" w:cs="宋体"/>
          <w:sz w:val="20"/>
          <w:szCs w:val="20"/>
          <w:highlight w:val="none"/>
        </w:rPr>
        <w:t>甲方有权要求乙方依据合同提</w:t>
      </w:r>
      <w:r>
        <w:rPr>
          <w:rFonts w:hint="eastAsia" w:ascii="宋体" w:hAnsi="宋体" w:eastAsia="宋体" w:cs="宋体"/>
          <w:sz w:val="20"/>
          <w:szCs w:val="20"/>
          <w:highlight w:val="none"/>
          <w:lang w:eastAsia="zh-CN"/>
        </w:rPr>
        <w:t>运维</w:t>
      </w:r>
      <w:r>
        <w:rPr>
          <w:rFonts w:hint="eastAsia" w:ascii="宋体" w:hAnsi="宋体" w:eastAsia="宋体" w:cs="宋体"/>
          <w:sz w:val="20"/>
          <w:szCs w:val="20"/>
          <w:highlight w:val="none"/>
        </w:rPr>
        <w:t>服务，按照承诺的期限</w:t>
      </w:r>
      <w:r>
        <w:rPr>
          <w:rFonts w:hint="eastAsia" w:ascii="宋体" w:hAnsi="宋体" w:eastAsia="宋体" w:cs="宋体"/>
          <w:sz w:val="20"/>
          <w:szCs w:val="20"/>
          <w:highlight w:val="none"/>
          <w:lang w:eastAsia="zh-CN"/>
        </w:rPr>
        <w:t>内保证系统的正常运行</w:t>
      </w:r>
      <w:r>
        <w:rPr>
          <w:rFonts w:hint="eastAsia" w:ascii="宋体" w:hAnsi="宋体" w:eastAsia="宋体" w:cs="宋体"/>
          <w:sz w:val="20"/>
          <w:szCs w:val="20"/>
          <w:highlight w:val="none"/>
        </w:rPr>
        <w:t>。</w:t>
      </w:r>
    </w:p>
    <w:p w14:paraId="0B3C6118">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甲方指派专人负责项目联络，提供乙方维保工程中必须的场地、环境及时间、协助乙方项目负责人，完成服务项目的实施。</w:t>
      </w:r>
    </w:p>
    <w:p w14:paraId="02184BF4">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、甲方未经乙方认可不得自行更改系统的设置和软件结构、程序过程。</w:t>
      </w:r>
    </w:p>
    <w:p w14:paraId="35D90449">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、如甲方变更应用环境或在系统内增加其他软件，应及时通知乙方。</w:t>
      </w:r>
    </w:p>
    <w:p w14:paraId="0C9E7AC4">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color w:val="000000"/>
          <w:spacing w:val="-20"/>
          <w:kern w:val="0"/>
          <w:sz w:val="20"/>
          <w:szCs w:val="20"/>
          <w:highlight w:val="none"/>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、甲方有义务按时支付合同约定的项目费用。</w:t>
      </w:r>
    </w:p>
    <w:p w14:paraId="5E62736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right="0" w:rightChars="0" w:firstLine="320" w:firstLineChars="200"/>
        <w:jc w:val="both"/>
        <w:textAlignment w:val="auto"/>
        <w:outlineLvl w:val="9"/>
        <w:rPr>
          <w:rFonts w:hint="eastAsia" w:ascii="宋体" w:hAnsi="宋体" w:eastAsia="宋体" w:cs="宋体"/>
          <w:color w:val="000000"/>
          <w:spacing w:val="-20"/>
          <w:kern w:val="0"/>
          <w:sz w:val="20"/>
          <w:szCs w:val="20"/>
          <w:highlight w:val="none"/>
        </w:rPr>
      </w:pPr>
      <w:r>
        <w:rPr>
          <w:rFonts w:hint="eastAsia" w:ascii="宋体" w:hAnsi="宋体" w:eastAsia="宋体" w:cs="宋体"/>
          <w:color w:val="000000"/>
          <w:spacing w:val="-20"/>
          <w:kern w:val="0"/>
          <w:sz w:val="20"/>
          <w:szCs w:val="20"/>
          <w:highlight w:val="none"/>
        </w:rPr>
        <w:t>乙方的权利和义务</w:t>
      </w:r>
    </w:p>
    <w:p w14:paraId="4931B1DE">
      <w:pPr>
        <w:keepNext w:val="0"/>
        <w:keepLines w:val="0"/>
        <w:pageBreakBefore w:val="0"/>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rPr>
        <w:t>1、乙方应成立专门的技术服务队伍，由专人负责对各软件提供专门的技术服务。</w:t>
      </w:r>
    </w:p>
    <w:p w14:paraId="5EADCEC2">
      <w:pPr>
        <w:keepNext w:val="0"/>
        <w:keepLines w:val="0"/>
        <w:pageBreakBefore w:val="0"/>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rPr>
        <w:t>2、乙方有义务按照合同约定，向甲方提供</w:t>
      </w:r>
      <w:r>
        <w:rPr>
          <w:rFonts w:hint="eastAsia" w:ascii="宋体" w:hAnsi="宋体" w:eastAsia="宋体" w:cs="宋体"/>
          <w:sz w:val="20"/>
          <w:szCs w:val="20"/>
          <w:highlight w:val="none"/>
          <w:lang w:eastAsia="zh-CN"/>
        </w:rPr>
        <w:t>合格的</w:t>
      </w:r>
      <w:r>
        <w:rPr>
          <w:rFonts w:hint="eastAsia" w:ascii="宋体" w:hAnsi="宋体" w:eastAsia="宋体" w:cs="宋体"/>
          <w:sz w:val="20"/>
          <w:szCs w:val="20"/>
          <w:highlight w:val="none"/>
        </w:rPr>
        <w:t>服务。</w:t>
      </w:r>
    </w:p>
    <w:p w14:paraId="4A6D2A75">
      <w:pPr>
        <w:keepNext w:val="0"/>
        <w:keepLines w:val="0"/>
        <w:pageBreakBefore w:val="0"/>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rPr>
        <w:t>3、乙方有权要求甲方提供必要的工作环境，安排项目联络人，协调甲方相关部门以提供必要的配合和支持。</w:t>
      </w:r>
    </w:p>
    <w:p w14:paraId="3A8145CA">
      <w:pPr>
        <w:keepNext w:val="0"/>
        <w:keepLines w:val="0"/>
        <w:pageBreakBefore w:val="0"/>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对于复杂故障，乙方有义务协调软件厂商联合会商，提出故障排除方案，保证系统正常运行。</w:t>
      </w:r>
    </w:p>
    <w:p w14:paraId="73211C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乙方负责软件故障恢复验收和恢复分析工作。</w:t>
      </w:r>
    </w:p>
    <w:p w14:paraId="489352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6、</w:t>
      </w:r>
      <w:r>
        <w:rPr>
          <w:rFonts w:hint="eastAsia" w:ascii="宋体" w:hAnsi="宋体" w:eastAsia="宋体" w:cs="宋体"/>
          <w:sz w:val="20"/>
          <w:szCs w:val="20"/>
          <w:highlight w:val="none"/>
        </w:rPr>
        <w:t>乙方向甲方提供技术咨询</w:t>
      </w:r>
      <w:r>
        <w:rPr>
          <w:rFonts w:hint="eastAsia" w:ascii="宋体" w:hAnsi="宋体" w:eastAsia="宋体" w:cs="宋体"/>
          <w:sz w:val="20"/>
          <w:szCs w:val="20"/>
          <w:highlight w:val="none"/>
          <w:lang w:eastAsia="zh-CN"/>
        </w:rPr>
        <w:t>、技术培训及相关</w:t>
      </w:r>
      <w:r>
        <w:rPr>
          <w:rFonts w:hint="eastAsia" w:ascii="宋体" w:hAnsi="宋体" w:eastAsia="宋体" w:cs="宋体"/>
          <w:sz w:val="20"/>
          <w:szCs w:val="20"/>
          <w:highlight w:val="none"/>
        </w:rPr>
        <w:t>资料。</w:t>
      </w:r>
    </w:p>
    <w:p w14:paraId="6D2626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b/>
          <w:bCs/>
          <w:color w:val="000000"/>
          <w:spacing w:val="-20"/>
          <w:kern w:val="0"/>
          <w:sz w:val="20"/>
          <w:szCs w:val="20"/>
          <w:highlight w:val="none"/>
        </w:rPr>
      </w:pPr>
      <w:r>
        <w:rPr>
          <w:rFonts w:hint="eastAsia" w:ascii="宋体" w:hAnsi="宋体" w:eastAsia="宋体" w:cs="宋体"/>
          <w:sz w:val="20"/>
          <w:szCs w:val="20"/>
          <w:highlight w:val="none"/>
          <w:lang w:val="en-US" w:eastAsia="zh-CN"/>
        </w:rPr>
        <w:t>7、</w:t>
      </w:r>
      <w:r>
        <w:rPr>
          <w:rFonts w:hint="eastAsia" w:ascii="宋体" w:hAnsi="宋体" w:eastAsia="宋体" w:cs="宋体"/>
          <w:sz w:val="20"/>
          <w:szCs w:val="20"/>
          <w:highlight w:val="none"/>
        </w:rPr>
        <w:t>乙方每月向甲方提供系统运行状况分析。</w:t>
      </w:r>
    </w:p>
    <w:p w14:paraId="2BBBB455">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2" w:firstLineChars="200"/>
        <w:jc w:val="both"/>
        <w:textAlignment w:val="auto"/>
        <w:outlineLvl w:val="9"/>
        <w:rPr>
          <w:rFonts w:hint="eastAsia" w:ascii="宋体" w:hAnsi="宋体" w:eastAsia="宋体" w:cs="宋体"/>
          <w:b/>
          <w:bCs/>
          <w:color w:val="000000"/>
          <w:spacing w:val="-20"/>
          <w:kern w:val="0"/>
          <w:sz w:val="20"/>
          <w:szCs w:val="20"/>
          <w:highlight w:val="none"/>
        </w:rPr>
      </w:pPr>
      <w:r>
        <w:rPr>
          <w:rFonts w:hint="eastAsia" w:ascii="宋体" w:hAnsi="宋体" w:cs="宋体"/>
          <w:b/>
          <w:bCs/>
          <w:color w:val="000000"/>
          <w:spacing w:val="-20"/>
          <w:kern w:val="0"/>
          <w:sz w:val="20"/>
          <w:szCs w:val="20"/>
          <w:highlight w:val="none"/>
          <w:lang w:eastAsia="zh-CN"/>
        </w:rPr>
        <w:t>四</w:t>
      </w:r>
      <w:r>
        <w:rPr>
          <w:rFonts w:hint="eastAsia" w:ascii="宋体" w:hAnsi="宋体" w:eastAsia="宋体" w:cs="宋体"/>
          <w:b/>
          <w:bCs/>
          <w:color w:val="000000"/>
          <w:spacing w:val="-20"/>
          <w:kern w:val="0"/>
          <w:sz w:val="20"/>
          <w:szCs w:val="20"/>
          <w:highlight w:val="none"/>
        </w:rPr>
        <w:t>、服务条件</w:t>
      </w:r>
    </w:p>
    <w:p w14:paraId="79FFC583">
      <w:pPr>
        <w:keepNext w:val="0"/>
        <w:keepLines w:val="0"/>
        <w:pageBreakBefore w:val="0"/>
        <w:numPr>
          <w:ilvl w:val="0"/>
          <w:numId w:val="0"/>
        </w:numPr>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rPr>
        <w:t>1、服务地点：</w:t>
      </w:r>
      <w:r>
        <w:rPr>
          <w:rFonts w:hint="eastAsia" w:ascii="宋体" w:hAnsi="宋体" w:cs="宋体"/>
          <w:b/>
          <w:bCs/>
          <w:sz w:val="20"/>
          <w:szCs w:val="20"/>
          <w:highlight w:val="none"/>
          <w:u w:val="single"/>
          <w:lang w:val="en-US" w:eastAsia="zh-CN"/>
        </w:rPr>
        <w:t>甲方指定地点</w:t>
      </w:r>
      <w:r>
        <w:rPr>
          <w:rFonts w:hint="eastAsia" w:ascii="宋体" w:hAnsi="宋体" w:eastAsia="宋体" w:cs="宋体"/>
          <w:sz w:val="20"/>
          <w:szCs w:val="20"/>
          <w:highlight w:val="none"/>
          <w:lang w:eastAsia="zh-CN"/>
        </w:rPr>
        <w:t>；</w:t>
      </w:r>
    </w:p>
    <w:p w14:paraId="1A0AEAC2">
      <w:pPr>
        <w:keepNext w:val="0"/>
        <w:keepLines w:val="0"/>
        <w:pageBreakBefore w:val="0"/>
        <w:numPr>
          <w:ilvl w:val="0"/>
          <w:numId w:val="0"/>
        </w:numPr>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rPr>
        <w:t>2、服务</w:t>
      </w:r>
      <w:r>
        <w:rPr>
          <w:rFonts w:hint="eastAsia" w:ascii="宋体" w:hAnsi="宋体" w:cs="宋体"/>
          <w:sz w:val="20"/>
          <w:szCs w:val="20"/>
          <w:highlight w:val="none"/>
          <w:lang w:eastAsia="zh-CN"/>
        </w:rPr>
        <w:t>期限</w:t>
      </w:r>
      <w:r>
        <w:rPr>
          <w:rFonts w:hint="eastAsia" w:ascii="宋体" w:hAnsi="宋体" w:eastAsia="宋体" w:cs="宋体"/>
          <w:sz w:val="20"/>
          <w:szCs w:val="20"/>
          <w:highlight w:val="none"/>
        </w:rPr>
        <w:t>：</w:t>
      </w:r>
      <w:r>
        <w:rPr>
          <w:rFonts w:hint="eastAsia" w:ascii="宋体" w:hAnsi="宋体" w:cs="宋体"/>
          <w:b/>
          <w:bCs/>
          <w:sz w:val="20"/>
          <w:szCs w:val="20"/>
          <w:highlight w:val="none"/>
          <w:u w:val="single"/>
          <w:lang w:val="en-US" w:eastAsia="zh-CN"/>
        </w:rPr>
        <w:t>一</w:t>
      </w:r>
      <w:r>
        <w:rPr>
          <w:rFonts w:hint="eastAsia" w:ascii="宋体" w:hAnsi="宋体" w:eastAsia="宋体" w:cs="宋体"/>
          <w:b/>
          <w:bCs/>
          <w:sz w:val="20"/>
          <w:szCs w:val="20"/>
          <w:highlight w:val="none"/>
          <w:u w:val="single"/>
          <w:lang w:val="en-US" w:eastAsia="zh-CN"/>
        </w:rPr>
        <w:t>年</w:t>
      </w:r>
      <w:r>
        <w:rPr>
          <w:rFonts w:hint="eastAsia" w:ascii="宋体" w:hAnsi="宋体" w:eastAsia="宋体" w:cs="宋体"/>
          <w:sz w:val="20"/>
          <w:szCs w:val="20"/>
          <w:highlight w:val="none"/>
        </w:rPr>
        <w:t>。</w:t>
      </w:r>
    </w:p>
    <w:p w14:paraId="42F13EC2">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2" w:firstLineChars="200"/>
        <w:jc w:val="both"/>
        <w:textAlignment w:val="auto"/>
        <w:outlineLvl w:val="9"/>
        <w:rPr>
          <w:rFonts w:hint="eastAsia" w:ascii="宋体" w:hAnsi="宋体" w:eastAsia="宋体" w:cs="宋体"/>
          <w:kern w:val="2"/>
          <w:sz w:val="20"/>
          <w:szCs w:val="20"/>
          <w:highlight w:val="none"/>
          <w:lang w:val="en-US" w:eastAsia="zh-CN" w:bidi="ar-SA"/>
        </w:rPr>
      </w:pPr>
      <w:r>
        <w:rPr>
          <w:rFonts w:hint="eastAsia" w:ascii="宋体" w:hAnsi="宋体" w:cs="宋体"/>
          <w:b/>
          <w:bCs/>
          <w:color w:val="000000"/>
          <w:spacing w:val="-20"/>
          <w:kern w:val="0"/>
          <w:sz w:val="20"/>
          <w:szCs w:val="20"/>
          <w:highlight w:val="none"/>
          <w:lang w:val="en-US" w:eastAsia="zh-CN"/>
        </w:rPr>
        <w:t>五</w:t>
      </w:r>
      <w:r>
        <w:rPr>
          <w:rFonts w:hint="eastAsia" w:ascii="宋体" w:hAnsi="宋体" w:eastAsia="宋体" w:cs="宋体"/>
          <w:b/>
          <w:bCs/>
          <w:color w:val="000000"/>
          <w:spacing w:val="-20"/>
          <w:kern w:val="0"/>
          <w:sz w:val="20"/>
          <w:szCs w:val="20"/>
          <w:highlight w:val="none"/>
        </w:rPr>
        <w:t>、服务</w:t>
      </w:r>
      <w:r>
        <w:rPr>
          <w:rFonts w:hint="eastAsia" w:ascii="宋体" w:hAnsi="宋体" w:eastAsia="宋体" w:cs="宋体"/>
          <w:b/>
          <w:bCs/>
          <w:color w:val="000000"/>
          <w:spacing w:val="-20"/>
          <w:kern w:val="0"/>
          <w:sz w:val="20"/>
          <w:szCs w:val="20"/>
          <w:highlight w:val="none"/>
          <w:lang w:val="en-US" w:eastAsia="zh-CN"/>
        </w:rPr>
        <w:t>内容</w:t>
      </w:r>
    </w:p>
    <w:p w14:paraId="454517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对现有财政业务系统进行升级扩容;此次服务中包含共计有58个点位需接入网络，横向网络接入单位 58个，包括管委会内部机构、预算单位和非预算单位。还涉及5G网络CPE+卡，含专网主干;专线、卡、基站绑定，保证数据安全。作为解决物理资源困难的接入方式，满足正常运行。为整体项目提供整体集成及各个点位安装和调测服务,保证项目的顺利开展和完成。</w:t>
      </w:r>
    </w:p>
    <w:p w14:paraId="6746C7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在现有系统正常使用的情况，相关功能模块，实现更多的功能内容;纵向单位专网维护工作，提供技术支持服务，5G网络 CPE+卡，含专网主干;专线、卡、基站绑定，保证数据安全。</w:t>
      </w:r>
    </w:p>
    <w:p w14:paraId="499599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lang w:val="en-US" w:eastAsia="zh-CN"/>
        </w:rPr>
      </w:pPr>
      <w:r>
        <w:rPr>
          <w:rFonts w:hint="default" w:ascii="宋体" w:hAnsi="宋体" w:eastAsia="宋体" w:cs="宋体"/>
          <w:sz w:val="20"/>
          <w:szCs w:val="20"/>
          <w:highlight w:val="none"/>
          <w:lang w:val="en-US" w:eastAsia="zh-CN"/>
        </w:rPr>
        <w:t>有相关的系统项目升级经验。提供 7*24小时技术支持服务，针对财政专网使用中的网络问题、线路问题、终端使用问题、安全问题等提供技术支持咨询服务。由服务商保障核心机房至各接入单位财政网络线路的稳定运行、出现网络中断问题时，30 分钟内响应、2小时到达现场、24小时内故障处理完成</w:t>
      </w:r>
      <w:r>
        <w:rPr>
          <w:rFonts w:hint="eastAsia" w:ascii="宋体" w:hAnsi="宋体" w:cs="宋体"/>
          <w:sz w:val="20"/>
          <w:szCs w:val="20"/>
          <w:highlight w:val="none"/>
          <w:lang w:val="en-US" w:eastAsia="zh-CN"/>
        </w:rPr>
        <w:t>。</w:t>
      </w:r>
    </w:p>
    <w:p w14:paraId="547442D6">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2" w:firstLineChars="200"/>
        <w:jc w:val="both"/>
        <w:textAlignment w:val="auto"/>
        <w:outlineLvl w:val="9"/>
        <w:rPr>
          <w:rFonts w:hint="eastAsia" w:ascii="宋体" w:hAnsi="宋体" w:eastAsia="宋体" w:cs="宋体"/>
          <w:sz w:val="20"/>
          <w:szCs w:val="20"/>
          <w:highlight w:val="none"/>
        </w:rPr>
      </w:pPr>
      <w:r>
        <w:rPr>
          <w:rFonts w:hint="eastAsia" w:ascii="宋体" w:hAnsi="宋体" w:cs="宋体"/>
          <w:b/>
          <w:bCs/>
          <w:color w:val="000000"/>
          <w:spacing w:val="-20"/>
          <w:kern w:val="0"/>
          <w:sz w:val="20"/>
          <w:szCs w:val="20"/>
          <w:highlight w:val="none"/>
          <w:lang w:val="en-US" w:eastAsia="zh-CN"/>
        </w:rPr>
        <w:t>六</w:t>
      </w:r>
      <w:r>
        <w:rPr>
          <w:rFonts w:hint="eastAsia" w:ascii="宋体" w:hAnsi="宋体" w:eastAsia="宋体" w:cs="宋体"/>
          <w:b/>
          <w:bCs/>
          <w:color w:val="000000"/>
          <w:spacing w:val="-20"/>
          <w:kern w:val="0"/>
          <w:sz w:val="20"/>
          <w:szCs w:val="20"/>
          <w:highlight w:val="none"/>
        </w:rPr>
        <w:t>、质量保证</w:t>
      </w:r>
    </w:p>
    <w:p w14:paraId="032F4A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服务</w:t>
      </w:r>
      <w:r>
        <w:rPr>
          <w:rFonts w:hint="eastAsia" w:ascii="宋体" w:hAnsi="宋体" w:eastAsia="宋体" w:cs="宋体"/>
          <w:sz w:val="20"/>
          <w:szCs w:val="20"/>
          <w:highlight w:val="none"/>
        </w:rPr>
        <w:t>方案和方式科学、可行，人员配置合理，全面满足招标文件要求。</w:t>
      </w:r>
    </w:p>
    <w:p w14:paraId="2A104A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符合国家有关服务规范要求，确保各项系统达到最佳运行状态。</w:t>
      </w:r>
    </w:p>
    <w:p w14:paraId="1B4DAC75">
      <w:pPr>
        <w:keepNext w:val="0"/>
        <w:keepLines w:val="0"/>
        <w:pageBreakBefore w:val="0"/>
        <w:widowControl w:val="0"/>
        <w:kinsoku/>
        <w:wordWrap/>
        <w:overflowPunct/>
        <w:topLinePunct w:val="0"/>
        <w:autoSpaceDE/>
        <w:autoSpaceDN/>
        <w:bidi w:val="0"/>
        <w:adjustRightInd/>
        <w:snapToGrid/>
        <w:spacing w:line="360" w:lineRule="auto"/>
        <w:ind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lang w:eastAsia="zh-CN"/>
        </w:rPr>
        <w:t>乙方</w:t>
      </w:r>
      <w:r>
        <w:rPr>
          <w:rFonts w:hint="eastAsia" w:ascii="宋体" w:hAnsi="宋体" w:eastAsia="宋体" w:cs="宋体"/>
          <w:sz w:val="20"/>
          <w:szCs w:val="20"/>
          <w:highlight w:val="none"/>
        </w:rPr>
        <w:t>提供的服务，若因发生侵权而产生的一切后果，由乙方负责。甲方保留索赔权力。</w:t>
      </w:r>
    </w:p>
    <w:p w14:paraId="0EB1978E">
      <w:pPr>
        <w:keepNext w:val="0"/>
        <w:keepLines w:val="0"/>
        <w:pageBreakBefore w:val="0"/>
        <w:widowControl w:val="0"/>
        <w:kinsoku/>
        <w:wordWrap/>
        <w:overflowPunct/>
        <w:topLinePunct w:val="0"/>
        <w:autoSpaceDE/>
        <w:autoSpaceDN/>
        <w:bidi w:val="0"/>
        <w:adjustRightInd/>
        <w:snapToGrid/>
        <w:spacing w:line="360" w:lineRule="auto"/>
        <w:ind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提供7*24小时技术支持服务，当乙方发现故障应立即通知甲方。如有故障，乙方应在30分钟内予以响应，并尽快恢复，一般故障(指除不可预测故障，例如光纤被挖断等之外的），3小时内排除故障，恢复系统运行。</w:t>
      </w:r>
    </w:p>
    <w:p w14:paraId="5884CF12">
      <w:pPr>
        <w:keepNext w:val="0"/>
        <w:keepLines w:val="0"/>
        <w:pageBreakBefore w:val="0"/>
        <w:widowControl w:val="0"/>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指定专人作为负责人与甲方就项目事宜对接、协调，项目维保过程中一旦出现重大问题，项目总负责人应能及时赶到现场。乙方更换项目负责人和主要技术人员，须将变更人及时变更对工作可能产生的影响、替换人资历等情况以书面材料报告甲方审核，经同意后方可更换。因乙方的人员变更原因所造成的任何项目质量、进度滞后的后果，由乙方承担。乙方在项目实施过程中，质量保障人员、资源不足或者执行不力，给项目质量带来的风险超出甲方认定的允许范围时，甲方可中止本项目的合作并进行索赔。</w:t>
      </w:r>
    </w:p>
    <w:p w14:paraId="04A1C5D0">
      <w:pPr>
        <w:keepNext w:val="0"/>
        <w:keepLines w:val="0"/>
        <w:pageBreakBefore w:val="0"/>
        <w:widowControl w:val="0"/>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6、</w:t>
      </w:r>
      <w:r>
        <w:rPr>
          <w:rFonts w:hint="eastAsia" w:ascii="宋体" w:hAnsi="宋体" w:eastAsia="宋体" w:cs="宋体"/>
          <w:sz w:val="20"/>
          <w:szCs w:val="20"/>
          <w:highlight w:val="none"/>
        </w:rPr>
        <w:t>由于网络和服务器更新或硬件环境改变引起软件不能正常运行，需在3个工作日内完成对软件升级或优化，保障软件系统正常运行。</w:t>
      </w:r>
    </w:p>
    <w:p w14:paraId="7895EC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7、因对系统检查测试不到位以及其他人为、技术原因导致系统在业务时间内无法运行的，每小时扣除维保费1‰（不足一小时按一小时算），由甲方直接在合同尾款中扣除。</w:t>
      </w:r>
    </w:p>
    <w:p w14:paraId="713DD7E3">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2" w:firstLineChars="200"/>
        <w:jc w:val="both"/>
        <w:textAlignment w:val="auto"/>
        <w:outlineLvl w:val="9"/>
        <w:rPr>
          <w:rFonts w:hint="eastAsia" w:ascii="宋体" w:hAnsi="宋体" w:eastAsia="宋体" w:cs="宋体"/>
          <w:b/>
          <w:bCs/>
          <w:color w:val="000000"/>
          <w:spacing w:val="-20"/>
          <w:kern w:val="0"/>
          <w:sz w:val="20"/>
          <w:szCs w:val="20"/>
          <w:highlight w:val="none"/>
        </w:rPr>
      </w:pPr>
      <w:r>
        <w:rPr>
          <w:rFonts w:hint="eastAsia" w:ascii="宋体" w:hAnsi="宋体" w:cs="宋体"/>
          <w:b/>
          <w:bCs/>
          <w:color w:val="000000"/>
          <w:spacing w:val="-20"/>
          <w:kern w:val="0"/>
          <w:sz w:val="20"/>
          <w:szCs w:val="20"/>
          <w:highlight w:val="none"/>
          <w:lang w:val="en-US" w:eastAsia="zh-CN"/>
        </w:rPr>
        <w:t>七</w:t>
      </w:r>
      <w:r>
        <w:rPr>
          <w:rFonts w:hint="eastAsia" w:ascii="宋体" w:hAnsi="宋体" w:eastAsia="宋体" w:cs="宋体"/>
          <w:b/>
          <w:bCs/>
          <w:color w:val="000000"/>
          <w:spacing w:val="-20"/>
          <w:kern w:val="0"/>
          <w:sz w:val="20"/>
          <w:szCs w:val="20"/>
          <w:highlight w:val="none"/>
        </w:rPr>
        <w:t>、</w:t>
      </w:r>
      <w:r>
        <w:rPr>
          <w:rFonts w:hint="eastAsia" w:ascii="宋体" w:hAnsi="宋体" w:eastAsia="宋体" w:cs="宋体"/>
          <w:b/>
          <w:bCs/>
          <w:color w:val="000000"/>
          <w:spacing w:val="-20"/>
          <w:kern w:val="0"/>
          <w:sz w:val="20"/>
          <w:szCs w:val="20"/>
          <w:highlight w:val="none"/>
          <w:lang w:val="en-US" w:eastAsia="zh-CN"/>
        </w:rPr>
        <w:t>服务</w:t>
      </w:r>
      <w:r>
        <w:rPr>
          <w:rFonts w:hint="eastAsia" w:ascii="宋体" w:hAnsi="宋体" w:eastAsia="宋体" w:cs="宋体"/>
          <w:b/>
          <w:bCs/>
          <w:color w:val="000000"/>
          <w:spacing w:val="-20"/>
          <w:kern w:val="0"/>
          <w:sz w:val="20"/>
          <w:szCs w:val="20"/>
          <w:highlight w:val="none"/>
        </w:rPr>
        <w:t>流程</w:t>
      </w:r>
    </w:p>
    <w:p w14:paraId="393E688D">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right="0" w:rightChars="0" w:firstLine="32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spacing w:val="-20"/>
          <w:kern w:val="0"/>
          <w:sz w:val="20"/>
          <w:szCs w:val="20"/>
          <w:highlight w:val="none"/>
        </w:rPr>
        <w:t>（一）</w:t>
      </w:r>
      <w:r>
        <w:rPr>
          <w:rFonts w:hint="eastAsia" w:ascii="宋体" w:hAnsi="宋体" w:eastAsia="宋体" w:cs="宋体"/>
          <w:color w:val="000000"/>
          <w:kern w:val="0"/>
          <w:sz w:val="20"/>
          <w:szCs w:val="20"/>
          <w:highlight w:val="none"/>
        </w:rPr>
        <w:t>技术资料：</w:t>
      </w:r>
    </w:p>
    <w:p w14:paraId="0E189182">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spacing w:val="-20"/>
          <w:kern w:val="0"/>
          <w:sz w:val="20"/>
          <w:szCs w:val="20"/>
          <w:highlight w:val="none"/>
        </w:rPr>
        <w:t>1、</w:t>
      </w:r>
      <w:r>
        <w:rPr>
          <w:rFonts w:hint="eastAsia" w:ascii="宋体" w:hAnsi="宋体" w:eastAsia="宋体" w:cs="宋体"/>
          <w:color w:val="000000"/>
          <w:kern w:val="0"/>
          <w:sz w:val="20"/>
          <w:szCs w:val="20"/>
          <w:highlight w:val="none"/>
        </w:rPr>
        <w:t>维护手册；</w:t>
      </w:r>
    </w:p>
    <w:p w14:paraId="04959CF8">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spacing w:val="-20"/>
          <w:kern w:val="0"/>
          <w:sz w:val="20"/>
          <w:szCs w:val="20"/>
          <w:highlight w:val="none"/>
        </w:rPr>
        <w:t>2</w:t>
      </w:r>
      <w:r>
        <w:rPr>
          <w:rFonts w:hint="eastAsia" w:ascii="宋体" w:hAnsi="宋体" w:eastAsia="宋体" w:cs="宋体"/>
          <w:color w:val="000000"/>
          <w:spacing w:val="-20"/>
          <w:kern w:val="0"/>
          <w:sz w:val="20"/>
          <w:szCs w:val="20"/>
          <w:highlight w:val="none"/>
          <w:lang w:eastAsia="zh-CN"/>
        </w:rPr>
        <w:t>、</w:t>
      </w:r>
      <w:r>
        <w:rPr>
          <w:rFonts w:hint="eastAsia" w:ascii="宋体" w:hAnsi="宋体" w:eastAsia="宋体" w:cs="宋体"/>
          <w:color w:val="000000"/>
          <w:kern w:val="0"/>
          <w:sz w:val="20"/>
          <w:szCs w:val="20"/>
          <w:highlight w:val="none"/>
        </w:rPr>
        <w:t>系统变更实施建议和计划；</w:t>
      </w:r>
    </w:p>
    <w:p w14:paraId="35720D3F">
      <w:pPr>
        <w:keepNext w:val="0"/>
        <w:keepLines w:val="0"/>
        <w:pageBreakBefore w:val="0"/>
        <w:tabs>
          <w:tab w:val="left" w:pos="480"/>
        </w:tabs>
        <w:kinsoku/>
        <w:wordWrap/>
        <w:overflowPunct/>
        <w:topLinePunct w:val="0"/>
        <w:autoSpaceDE/>
        <w:autoSpaceDN/>
        <w:bidi w:val="0"/>
        <w:adjustRightInd/>
        <w:snapToGrid/>
        <w:spacing w:line="360" w:lineRule="auto"/>
        <w:ind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3</w:t>
      </w:r>
      <w:r>
        <w:rPr>
          <w:rFonts w:hint="eastAsia" w:ascii="宋体" w:hAnsi="宋体" w:eastAsia="宋体" w:cs="宋体"/>
          <w:color w:val="000000"/>
          <w:kern w:val="0"/>
          <w:sz w:val="20"/>
          <w:szCs w:val="20"/>
          <w:highlight w:val="none"/>
          <w:lang w:eastAsia="zh-CN"/>
        </w:rPr>
        <w:t>、</w:t>
      </w:r>
      <w:r>
        <w:rPr>
          <w:rFonts w:hint="eastAsia" w:ascii="宋体" w:hAnsi="宋体" w:eastAsia="宋体" w:cs="宋体"/>
          <w:color w:val="000000"/>
          <w:kern w:val="0"/>
          <w:sz w:val="20"/>
          <w:szCs w:val="20"/>
          <w:highlight w:val="none"/>
        </w:rPr>
        <w:t>运行报告（周报）：</w:t>
      </w:r>
    </w:p>
    <w:p w14:paraId="23642616">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right="0" w:rightChars="0" w:firstLine="320" w:firstLineChars="200"/>
        <w:jc w:val="both"/>
        <w:textAlignment w:val="auto"/>
        <w:outlineLvl w:val="9"/>
        <w:rPr>
          <w:rFonts w:hint="eastAsia" w:ascii="宋体" w:hAnsi="宋体" w:eastAsia="宋体" w:cs="宋体"/>
          <w:color w:val="000000"/>
          <w:spacing w:val="-20"/>
          <w:kern w:val="0"/>
          <w:sz w:val="20"/>
          <w:szCs w:val="20"/>
          <w:highlight w:val="none"/>
        </w:rPr>
      </w:pPr>
      <w:r>
        <w:rPr>
          <w:rFonts w:hint="eastAsia" w:ascii="宋体" w:hAnsi="宋体" w:eastAsia="宋体" w:cs="宋体"/>
          <w:color w:val="000000"/>
          <w:spacing w:val="-20"/>
          <w:kern w:val="0"/>
          <w:sz w:val="20"/>
          <w:szCs w:val="20"/>
          <w:highlight w:val="none"/>
        </w:rPr>
        <w:t>(二）工作流程</w:t>
      </w:r>
    </w:p>
    <w:p w14:paraId="2037045E">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spacing w:val="-20"/>
          <w:kern w:val="0"/>
          <w:sz w:val="20"/>
          <w:szCs w:val="20"/>
          <w:highlight w:val="none"/>
        </w:rPr>
        <w:t>1、</w:t>
      </w:r>
      <w:r>
        <w:rPr>
          <w:rFonts w:hint="eastAsia" w:ascii="宋体" w:hAnsi="宋体" w:eastAsia="宋体" w:cs="宋体"/>
          <w:color w:val="000000"/>
          <w:kern w:val="0"/>
          <w:sz w:val="20"/>
          <w:szCs w:val="20"/>
          <w:highlight w:val="none"/>
        </w:rPr>
        <w:t>系统发生故障，甲方应立即通知乙方，说明故障原因，并保护故障现场和原始记录。</w:t>
      </w:r>
    </w:p>
    <w:p w14:paraId="1717B16E">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2、响应时间：甲方向乙方报告故障，乙方技术人员作出维护响应的时间一般不超过半小时（法定节假日除外），3小时内排除故障。</w:t>
      </w:r>
    </w:p>
    <w:p w14:paraId="2F24839E">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2" w:firstLineChars="200"/>
        <w:jc w:val="both"/>
        <w:textAlignment w:val="auto"/>
        <w:outlineLvl w:val="9"/>
        <w:rPr>
          <w:rFonts w:hint="eastAsia" w:ascii="宋体" w:hAnsi="宋体" w:eastAsia="宋体" w:cs="宋体"/>
          <w:b/>
          <w:bCs/>
          <w:color w:val="000000"/>
          <w:spacing w:val="-20"/>
          <w:kern w:val="0"/>
          <w:sz w:val="20"/>
          <w:szCs w:val="20"/>
          <w:highlight w:val="none"/>
        </w:rPr>
      </w:pPr>
      <w:r>
        <w:rPr>
          <w:rFonts w:hint="eastAsia" w:ascii="宋体" w:hAnsi="宋体" w:cs="宋体"/>
          <w:b/>
          <w:bCs/>
          <w:color w:val="000000"/>
          <w:spacing w:val="-20"/>
          <w:kern w:val="0"/>
          <w:sz w:val="20"/>
          <w:szCs w:val="20"/>
          <w:highlight w:val="none"/>
          <w:lang w:val="en-US" w:eastAsia="zh-CN"/>
        </w:rPr>
        <w:t>八</w:t>
      </w:r>
      <w:r>
        <w:rPr>
          <w:rFonts w:hint="eastAsia" w:ascii="宋体" w:hAnsi="宋体" w:eastAsia="宋体" w:cs="宋体"/>
          <w:b/>
          <w:bCs/>
          <w:color w:val="000000"/>
          <w:spacing w:val="-20"/>
          <w:kern w:val="0"/>
          <w:sz w:val="20"/>
          <w:szCs w:val="20"/>
          <w:highlight w:val="none"/>
        </w:rPr>
        <w:t>、违约责任</w:t>
      </w:r>
    </w:p>
    <w:p w14:paraId="3AA44E65">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1、按《</w:t>
      </w:r>
      <w:r>
        <w:rPr>
          <w:rFonts w:hint="eastAsia" w:ascii="宋体" w:hAnsi="宋体" w:eastAsia="宋体" w:cs="宋体"/>
          <w:color w:val="000000"/>
          <w:kern w:val="0"/>
          <w:sz w:val="20"/>
          <w:szCs w:val="20"/>
          <w:highlight w:val="none"/>
          <w:lang w:eastAsia="zh-CN"/>
        </w:rPr>
        <w:t>民法典</w:t>
      </w:r>
      <w:r>
        <w:rPr>
          <w:rFonts w:hint="eastAsia" w:ascii="宋体" w:hAnsi="宋体" w:eastAsia="宋体" w:cs="宋体"/>
          <w:color w:val="000000"/>
          <w:kern w:val="0"/>
          <w:sz w:val="20"/>
          <w:szCs w:val="20"/>
          <w:highlight w:val="none"/>
        </w:rPr>
        <w:t>》中的相关条款执行。</w:t>
      </w:r>
    </w:p>
    <w:p w14:paraId="4C6BC9FE">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2、未按合同要求提供服务或服务质量不能满足合同要求，甲方应当将乙方违约的情况以及拟采取的措施以书面形式报政府采购监管部门，根据政府采购监管部门的处理意见，甲方有权依据《</w:t>
      </w:r>
      <w:r>
        <w:rPr>
          <w:rFonts w:hint="eastAsia" w:ascii="宋体" w:hAnsi="宋体" w:cs="宋体"/>
          <w:color w:val="000000"/>
          <w:kern w:val="0"/>
          <w:sz w:val="20"/>
          <w:szCs w:val="20"/>
          <w:highlight w:val="none"/>
          <w:lang w:eastAsia="zh-CN"/>
        </w:rPr>
        <w:t>民法典</w:t>
      </w:r>
      <w:r>
        <w:rPr>
          <w:rFonts w:hint="eastAsia" w:ascii="宋体" w:hAnsi="宋体" w:eastAsia="宋体" w:cs="宋体"/>
          <w:color w:val="000000"/>
          <w:kern w:val="0"/>
          <w:sz w:val="20"/>
          <w:szCs w:val="20"/>
          <w:highlight w:val="none"/>
        </w:rPr>
        <w:t>》有关条款及合同约定终止合同，并要求乙方承担违约责任。同时，政府采购监管部门有权依据《政府采购法》及相关法律法规对乙方的违法行为进行相应的处罚。</w:t>
      </w:r>
    </w:p>
    <w:p w14:paraId="44029778">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lang w:val="en-US" w:eastAsia="zh-CN"/>
        </w:rPr>
        <w:t>3、</w:t>
      </w:r>
      <w:r>
        <w:rPr>
          <w:rFonts w:hint="eastAsia" w:ascii="宋体" w:hAnsi="宋体" w:eastAsia="宋体" w:cs="宋体"/>
          <w:color w:val="000000"/>
          <w:kern w:val="0"/>
          <w:sz w:val="20"/>
          <w:szCs w:val="20"/>
          <w:highlight w:val="none"/>
        </w:rPr>
        <w:t>在本合同履行过程中，双方因违约或造成对方经济、社会效益等损失的应当赔偿。</w:t>
      </w:r>
    </w:p>
    <w:p w14:paraId="581C061C">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2" w:firstLineChars="200"/>
        <w:jc w:val="both"/>
        <w:textAlignment w:val="auto"/>
        <w:outlineLvl w:val="9"/>
        <w:rPr>
          <w:rFonts w:hint="eastAsia" w:ascii="宋体" w:hAnsi="宋体" w:eastAsia="宋体" w:cs="宋体"/>
          <w:b/>
          <w:bCs/>
          <w:color w:val="000000"/>
          <w:spacing w:val="-20"/>
          <w:kern w:val="0"/>
          <w:sz w:val="20"/>
          <w:szCs w:val="20"/>
          <w:highlight w:val="none"/>
        </w:rPr>
      </w:pPr>
      <w:r>
        <w:rPr>
          <w:rFonts w:hint="eastAsia" w:ascii="宋体" w:hAnsi="宋体" w:cs="宋体"/>
          <w:b/>
          <w:bCs/>
          <w:color w:val="000000"/>
          <w:spacing w:val="-20"/>
          <w:kern w:val="0"/>
          <w:sz w:val="20"/>
          <w:szCs w:val="20"/>
          <w:highlight w:val="none"/>
          <w:lang w:val="en-US" w:eastAsia="zh-CN"/>
        </w:rPr>
        <w:t>九</w:t>
      </w:r>
      <w:r>
        <w:rPr>
          <w:rFonts w:hint="eastAsia" w:ascii="宋体" w:hAnsi="宋体" w:eastAsia="宋体" w:cs="宋体"/>
          <w:b/>
          <w:bCs/>
          <w:color w:val="000000"/>
          <w:spacing w:val="-20"/>
          <w:kern w:val="0"/>
          <w:sz w:val="20"/>
          <w:szCs w:val="20"/>
          <w:highlight w:val="none"/>
        </w:rPr>
        <w:t>、验收</w:t>
      </w:r>
    </w:p>
    <w:p w14:paraId="6F3B5795">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spacing w:val="-20"/>
          <w:kern w:val="0"/>
          <w:sz w:val="20"/>
          <w:szCs w:val="20"/>
          <w:highlight w:val="none"/>
        </w:rPr>
        <w:t>1、</w:t>
      </w:r>
      <w:r>
        <w:rPr>
          <w:rFonts w:hint="eastAsia" w:ascii="宋体" w:hAnsi="宋体" w:eastAsia="宋体" w:cs="宋体"/>
          <w:color w:val="000000"/>
          <w:kern w:val="0"/>
          <w:sz w:val="20"/>
          <w:szCs w:val="20"/>
          <w:highlight w:val="none"/>
        </w:rPr>
        <w:t>维保期满后，甲方根据</w:t>
      </w:r>
      <w:r>
        <w:rPr>
          <w:rFonts w:hint="eastAsia" w:ascii="宋体" w:hAnsi="宋体" w:eastAsia="宋体" w:cs="宋体"/>
          <w:color w:val="000000"/>
          <w:kern w:val="0"/>
          <w:sz w:val="20"/>
          <w:szCs w:val="20"/>
          <w:highlight w:val="none"/>
          <w:lang w:eastAsia="zh-CN"/>
        </w:rPr>
        <w:t>采购</w:t>
      </w:r>
      <w:r>
        <w:rPr>
          <w:rFonts w:hint="eastAsia" w:ascii="宋体" w:hAnsi="宋体" w:eastAsia="宋体" w:cs="宋体"/>
          <w:color w:val="000000"/>
          <w:kern w:val="0"/>
          <w:sz w:val="20"/>
          <w:szCs w:val="20"/>
          <w:highlight w:val="none"/>
        </w:rPr>
        <w:t>文件和响应文件等相关文件，进行验收，确认服务标准和服务方式是否达到采购要求。</w:t>
      </w:r>
    </w:p>
    <w:p w14:paraId="0AEDB7DB">
      <w:pPr>
        <w:keepNext w:val="0"/>
        <w:keepLines w:val="0"/>
        <w:pageBreakBefore w:val="0"/>
        <w:tabs>
          <w:tab w:val="left" w:pos="480"/>
        </w:tabs>
        <w:kinsoku/>
        <w:wordWrap/>
        <w:overflowPunct/>
        <w:topLinePunct w:val="0"/>
        <w:autoSpaceDE/>
        <w:autoSpaceDN/>
        <w:bidi w:val="0"/>
        <w:adjustRightInd/>
        <w:snapToGrid/>
        <w:spacing w:line="360" w:lineRule="auto"/>
        <w:ind w:right="0" w:rightChars="0" w:firstLine="200" w:firstLineChars="1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2、</w:t>
      </w:r>
      <w:r>
        <w:rPr>
          <w:rFonts w:hint="eastAsia" w:ascii="宋体" w:hAnsi="宋体" w:eastAsia="宋体" w:cs="宋体"/>
          <w:color w:val="000000"/>
          <w:kern w:val="0"/>
          <w:sz w:val="20"/>
          <w:szCs w:val="20"/>
          <w:highlight w:val="none"/>
          <w:lang w:eastAsia="zh-CN"/>
        </w:rPr>
        <w:t>如提供服务不满足采购人需求</w:t>
      </w:r>
      <w:r>
        <w:rPr>
          <w:rFonts w:hint="eastAsia" w:ascii="宋体" w:hAnsi="宋体" w:eastAsia="宋体" w:cs="宋体"/>
          <w:color w:val="000000"/>
          <w:kern w:val="0"/>
          <w:sz w:val="20"/>
          <w:szCs w:val="20"/>
          <w:highlight w:val="none"/>
        </w:rPr>
        <w:t>，或在使用中发现甲方不能容忍的缺陷等，将视为验收不合格，乙方应及时纠正或承担相应赔偿责任。</w:t>
      </w:r>
    </w:p>
    <w:p w14:paraId="3DEBF0C3">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lang w:val="en-US" w:eastAsia="zh-CN"/>
        </w:rPr>
        <w:t>4</w:t>
      </w:r>
      <w:r>
        <w:rPr>
          <w:rFonts w:hint="eastAsia" w:ascii="宋体" w:hAnsi="宋体" w:eastAsia="宋体" w:cs="宋体"/>
          <w:color w:val="000000"/>
          <w:kern w:val="0"/>
          <w:sz w:val="20"/>
          <w:szCs w:val="20"/>
          <w:highlight w:val="none"/>
        </w:rPr>
        <w:t>、乙方向甲方提交服务实施过程中的所有资料。以便甲方日后管理和维护。</w:t>
      </w:r>
    </w:p>
    <w:p w14:paraId="27B98979">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6、验收依据：</w:t>
      </w:r>
    </w:p>
    <w:p w14:paraId="23D37A71">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6-1、采购文件、响应文件、澄清表（函）；</w:t>
      </w:r>
    </w:p>
    <w:p w14:paraId="0BE38133">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6-2、本合同及附件文本；</w:t>
      </w:r>
    </w:p>
    <w:p w14:paraId="7577034E">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6-3、合同签订时国家及行业现行的标准和技术规范。</w:t>
      </w:r>
    </w:p>
    <w:p w14:paraId="572ED1E1">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2" w:firstLineChars="200"/>
        <w:jc w:val="both"/>
        <w:textAlignment w:val="auto"/>
        <w:outlineLvl w:val="9"/>
        <w:rPr>
          <w:rFonts w:hint="eastAsia" w:ascii="宋体" w:hAnsi="宋体" w:eastAsia="宋体" w:cs="宋体"/>
          <w:b/>
          <w:bCs/>
          <w:color w:val="000000"/>
          <w:spacing w:val="-20"/>
          <w:kern w:val="0"/>
          <w:sz w:val="20"/>
          <w:szCs w:val="20"/>
          <w:highlight w:val="none"/>
          <w:lang w:eastAsia="zh-CN"/>
        </w:rPr>
      </w:pPr>
      <w:r>
        <w:rPr>
          <w:rFonts w:hint="eastAsia" w:ascii="宋体" w:hAnsi="宋体" w:eastAsia="宋体" w:cs="宋体"/>
          <w:b/>
          <w:bCs/>
          <w:color w:val="000000"/>
          <w:spacing w:val="-20"/>
          <w:kern w:val="0"/>
          <w:sz w:val="20"/>
          <w:szCs w:val="20"/>
          <w:highlight w:val="none"/>
        </w:rPr>
        <w:t>十、保密</w:t>
      </w:r>
      <w:r>
        <w:rPr>
          <w:rFonts w:hint="eastAsia" w:ascii="宋体" w:hAnsi="宋体" w:eastAsia="宋体" w:cs="宋体"/>
          <w:b/>
          <w:bCs/>
          <w:color w:val="000000"/>
          <w:spacing w:val="-20"/>
          <w:kern w:val="0"/>
          <w:sz w:val="20"/>
          <w:szCs w:val="20"/>
          <w:highlight w:val="none"/>
          <w:lang w:eastAsia="zh-CN"/>
        </w:rPr>
        <w:t>条款</w:t>
      </w:r>
    </w:p>
    <w:p w14:paraId="041502E4">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spacing w:val="-20"/>
          <w:kern w:val="0"/>
          <w:sz w:val="20"/>
          <w:szCs w:val="20"/>
          <w:highlight w:val="none"/>
        </w:rPr>
        <w:t>1、</w:t>
      </w:r>
      <w:r>
        <w:rPr>
          <w:rFonts w:hint="eastAsia" w:ascii="宋体" w:hAnsi="宋体" w:eastAsia="宋体" w:cs="宋体"/>
          <w:color w:val="000000"/>
          <w:kern w:val="0"/>
          <w:sz w:val="20"/>
          <w:szCs w:val="20"/>
          <w:highlight w:val="none"/>
        </w:rPr>
        <w:t>甲方：</w:t>
      </w:r>
    </w:p>
    <w:p w14:paraId="4C504BC1">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（1）保密内容（包括技术信息和经营信息）：乙方在维护过程中提供的一切技术资料。但不包括甲方取得知识产权的系统资料、源代码等；</w:t>
      </w:r>
    </w:p>
    <w:p w14:paraId="5686E9FF">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（2）涉密人员范围：甲方所有接触到相关资料的人员；</w:t>
      </w:r>
    </w:p>
    <w:p w14:paraId="1FBF777F">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（3）保密期限：为系统维护期间和系统维护完成后的任何时间，同时不论本合同是否变更、解除、终止，本条款均有效；</w:t>
      </w:r>
    </w:p>
    <w:p w14:paraId="6A3B06BD">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（4）泄密责任：如甲方将以上规定的保密内容泄漏给第三方，乙方有权要求赔偿损失或保留其它权利。</w:t>
      </w:r>
    </w:p>
    <w:p w14:paraId="0636E989">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2、乙方：</w:t>
      </w:r>
    </w:p>
    <w:p w14:paraId="607AB65F">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（1）保密内容（包括技术信息和经营信息）：乙方在系统维护期间所获得的甲方的数据和资料（含业务资料和技术资料），项目完成后甲方取得知识产权的系统资料、源代码等；</w:t>
      </w:r>
    </w:p>
    <w:p w14:paraId="4BCA6402">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（2）涉密人员范围：乙方所有接触到相关资料和信息的技术人员和管理人员；</w:t>
      </w:r>
    </w:p>
    <w:p w14:paraId="0893FBF2">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（3）保密期限：为系统维护期间和系统维护完成后的任何时间，同时不论本合同是否变更、解除、终止，本条款均有效；</w:t>
      </w:r>
    </w:p>
    <w:p w14:paraId="3B94B237">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rPr>
        <w:t>（4）泄密责任：由于乙方或乙方所有涉密人员原因造成保密内容泄漏，乙方应承担由此造成的泄漏责任，且甲方有权终止本合同。同时甲方有权要求赔偿并保留其它权利。</w:t>
      </w:r>
    </w:p>
    <w:p w14:paraId="1D926425">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2" w:firstLineChars="200"/>
        <w:jc w:val="both"/>
        <w:textAlignment w:val="auto"/>
        <w:outlineLvl w:val="9"/>
        <w:rPr>
          <w:rFonts w:hint="eastAsia" w:ascii="宋体" w:hAnsi="宋体" w:eastAsia="宋体" w:cs="宋体"/>
          <w:b/>
          <w:bCs/>
          <w:color w:val="000000"/>
          <w:spacing w:val="-20"/>
          <w:kern w:val="0"/>
          <w:sz w:val="20"/>
          <w:szCs w:val="20"/>
          <w:highlight w:val="none"/>
        </w:rPr>
      </w:pPr>
      <w:r>
        <w:rPr>
          <w:rFonts w:hint="eastAsia" w:ascii="宋体" w:hAnsi="宋体" w:eastAsia="宋体" w:cs="宋体"/>
          <w:b/>
          <w:bCs/>
          <w:color w:val="000000"/>
          <w:spacing w:val="-20"/>
          <w:kern w:val="0"/>
          <w:sz w:val="20"/>
          <w:szCs w:val="20"/>
          <w:highlight w:val="none"/>
        </w:rPr>
        <w:t>十</w:t>
      </w:r>
      <w:r>
        <w:rPr>
          <w:rFonts w:hint="eastAsia" w:ascii="宋体" w:hAnsi="宋体" w:cs="宋体"/>
          <w:b/>
          <w:bCs/>
          <w:color w:val="000000"/>
          <w:spacing w:val="-20"/>
          <w:kern w:val="0"/>
          <w:sz w:val="20"/>
          <w:szCs w:val="20"/>
          <w:highlight w:val="none"/>
          <w:lang w:val="en-US" w:eastAsia="zh-CN"/>
        </w:rPr>
        <w:t>一</w:t>
      </w:r>
      <w:r>
        <w:rPr>
          <w:rFonts w:hint="eastAsia" w:ascii="宋体" w:hAnsi="宋体" w:eastAsia="宋体" w:cs="宋体"/>
          <w:b/>
          <w:bCs/>
          <w:color w:val="000000"/>
          <w:spacing w:val="-20"/>
          <w:kern w:val="0"/>
          <w:sz w:val="20"/>
          <w:szCs w:val="20"/>
          <w:highlight w:val="none"/>
        </w:rPr>
        <w:t>、争议解决</w:t>
      </w:r>
    </w:p>
    <w:p w14:paraId="2C629CA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lang w:eastAsia="zh-CN"/>
        </w:rPr>
        <w:t>（一）</w:t>
      </w:r>
      <w:r>
        <w:rPr>
          <w:rFonts w:hint="eastAsia" w:ascii="宋体" w:hAnsi="宋体" w:eastAsia="宋体" w:cs="宋体"/>
          <w:color w:val="000000"/>
          <w:kern w:val="0"/>
          <w:sz w:val="20"/>
          <w:szCs w:val="20"/>
          <w:highlight w:val="none"/>
        </w:rPr>
        <w:t>本合同在履行过程中发生的争议，由甲、乙双方当事人协商解决；协商或调解不成的按下列第</w:t>
      </w:r>
      <w:r>
        <w:rPr>
          <w:rFonts w:hint="eastAsia" w:ascii="宋体" w:hAnsi="宋体" w:eastAsia="宋体" w:cs="宋体"/>
          <w:color w:val="000000"/>
          <w:kern w:val="0"/>
          <w:sz w:val="20"/>
          <w:szCs w:val="20"/>
          <w:highlight w:val="none"/>
          <w:u w:val="single"/>
        </w:rPr>
        <w:t>（</w:t>
      </w:r>
      <w:r>
        <w:rPr>
          <w:rFonts w:hint="eastAsia" w:ascii="宋体" w:hAnsi="宋体" w:cs="宋体"/>
          <w:color w:val="000000"/>
          <w:kern w:val="0"/>
          <w:sz w:val="20"/>
          <w:szCs w:val="20"/>
          <w:highlight w:val="none"/>
          <w:u w:val="single"/>
          <w:lang w:val="en-US" w:eastAsia="zh-CN"/>
        </w:rPr>
        <w:t>2</w:t>
      </w:r>
      <w:r>
        <w:rPr>
          <w:rFonts w:hint="eastAsia" w:ascii="宋体" w:hAnsi="宋体" w:eastAsia="宋体" w:cs="宋体"/>
          <w:color w:val="000000"/>
          <w:kern w:val="0"/>
          <w:sz w:val="20"/>
          <w:szCs w:val="20"/>
          <w:highlight w:val="none"/>
          <w:u w:val="single"/>
        </w:rPr>
        <w:t>）</w:t>
      </w:r>
      <w:r>
        <w:rPr>
          <w:rFonts w:hint="eastAsia" w:ascii="宋体" w:hAnsi="宋体" w:eastAsia="宋体" w:cs="宋体"/>
          <w:color w:val="000000"/>
          <w:kern w:val="0"/>
          <w:sz w:val="20"/>
          <w:szCs w:val="20"/>
          <w:highlight w:val="none"/>
        </w:rPr>
        <w:t>种方式解决；</w:t>
      </w:r>
    </w:p>
    <w:p w14:paraId="21711998">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lang w:val="en-US" w:eastAsia="zh-CN"/>
        </w:rPr>
        <w:t>1、</w:t>
      </w:r>
      <w:r>
        <w:rPr>
          <w:rFonts w:hint="eastAsia" w:ascii="宋体" w:hAnsi="宋体" w:eastAsia="宋体" w:cs="宋体"/>
          <w:color w:val="000000"/>
          <w:kern w:val="0"/>
          <w:sz w:val="20"/>
          <w:szCs w:val="20"/>
          <w:highlight w:val="none"/>
        </w:rPr>
        <w:t>提交西安仲裁委员会仲裁；</w:t>
      </w:r>
    </w:p>
    <w:p w14:paraId="5DB52320">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lang w:val="en-US" w:eastAsia="zh-CN"/>
        </w:rPr>
        <w:t>2、</w:t>
      </w:r>
      <w:r>
        <w:rPr>
          <w:rFonts w:hint="eastAsia" w:ascii="宋体" w:hAnsi="宋体" w:eastAsia="宋体" w:cs="宋体"/>
          <w:color w:val="000000"/>
          <w:kern w:val="0"/>
          <w:sz w:val="20"/>
          <w:szCs w:val="20"/>
          <w:highlight w:val="none"/>
        </w:rPr>
        <w:t>依法向</w:t>
      </w:r>
      <w:r>
        <w:rPr>
          <w:rFonts w:hint="eastAsia" w:ascii="宋体" w:hAnsi="宋体" w:eastAsia="宋体" w:cs="宋体"/>
          <w:color w:val="000000"/>
          <w:kern w:val="0"/>
          <w:sz w:val="20"/>
          <w:szCs w:val="20"/>
          <w:highlight w:val="none"/>
          <w:u w:val="none"/>
        </w:rPr>
        <w:t>甲方所在地人</w:t>
      </w:r>
      <w:r>
        <w:rPr>
          <w:rFonts w:hint="eastAsia" w:ascii="宋体" w:hAnsi="宋体" w:eastAsia="宋体" w:cs="宋体"/>
          <w:color w:val="000000"/>
          <w:kern w:val="0"/>
          <w:sz w:val="20"/>
          <w:szCs w:val="20"/>
          <w:highlight w:val="none"/>
        </w:rPr>
        <w:t>民法院起诉。</w:t>
      </w:r>
    </w:p>
    <w:p w14:paraId="01DA1EA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eastAsia="zh-CN"/>
        </w:rPr>
        <w:t>（二）</w:t>
      </w:r>
      <w:r>
        <w:rPr>
          <w:rFonts w:hint="eastAsia" w:ascii="宋体" w:hAnsi="宋体" w:eastAsia="宋体" w:cs="宋体"/>
          <w:color w:val="000000"/>
          <w:kern w:val="0"/>
          <w:sz w:val="20"/>
          <w:szCs w:val="20"/>
          <w:highlight w:val="none"/>
        </w:rPr>
        <w:t>本条款为独立条款，本合同的无效、变更、解除和终止均不影响本条款的效力</w:t>
      </w:r>
      <w:r>
        <w:rPr>
          <w:rFonts w:hint="eastAsia" w:ascii="宋体" w:hAnsi="宋体" w:eastAsia="宋体" w:cs="宋体"/>
          <w:sz w:val="20"/>
          <w:szCs w:val="20"/>
          <w:highlight w:val="none"/>
        </w:rPr>
        <w:t>。</w:t>
      </w:r>
    </w:p>
    <w:p w14:paraId="5D9A662D">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322" w:firstLineChars="200"/>
        <w:jc w:val="both"/>
        <w:textAlignment w:val="auto"/>
        <w:outlineLvl w:val="9"/>
        <w:rPr>
          <w:rFonts w:hint="eastAsia" w:ascii="宋体" w:hAnsi="宋体" w:eastAsia="宋体" w:cs="宋体"/>
          <w:b/>
          <w:bCs/>
          <w:color w:val="000000"/>
          <w:spacing w:val="-20"/>
          <w:kern w:val="0"/>
          <w:sz w:val="20"/>
          <w:szCs w:val="20"/>
          <w:highlight w:val="none"/>
        </w:rPr>
      </w:pPr>
      <w:r>
        <w:rPr>
          <w:rFonts w:hint="eastAsia" w:ascii="宋体" w:hAnsi="宋体" w:eastAsia="宋体" w:cs="宋体"/>
          <w:b/>
          <w:bCs/>
          <w:color w:val="000000"/>
          <w:spacing w:val="-20"/>
          <w:kern w:val="0"/>
          <w:sz w:val="20"/>
          <w:szCs w:val="20"/>
          <w:highlight w:val="none"/>
          <w:lang w:eastAsia="zh-CN"/>
        </w:rPr>
        <w:t>十</w:t>
      </w:r>
      <w:r>
        <w:rPr>
          <w:rFonts w:hint="eastAsia" w:ascii="宋体" w:hAnsi="宋体" w:cs="宋体"/>
          <w:b/>
          <w:bCs/>
          <w:color w:val="000000"/>
          <w:spacing w:val="-20"/>
          <w:kern w:val="0"/>
          <w:sz w:val="20"/>
          <w:szCs w:val="20"/>
          <w:highlight w:val="none"/>
          <w:lang w:val="en-US" w:eastAsia="zh-CN"/>
        </w:rPr>
        <w:t>二</w:t>
      </w:r>
      <w:r>
        <w:rPr>
          <w:rFonts w:hint="eastAsia" w:ascii="宋体" w:hAnsi="宋体" w:eastAsia="宋体" w:cs="宋体"/>
          <w:b/>
          <w:bCs/>
          <w:color w:val="000000"/>
          <w:spacing w:val="-20"/>
          <w:kern w:val="0"/>
          <w:sz w:val="20"/>
          <w:szCs w:val="20"/>
          <w:highlight w:val="none"/>
          <w:lang w:eastAsia="zh-CN"/>
        </w:rPr>
        <w:t>、</w:t>
      </w:r>
      <w:r>
        <w:rPr>
          <w:rFonts w:hint="eastAsia" w:ascii="宋体" w:hAnsi="宋体" w:eastAsia="宋体" w:cs="宋体"/>
          <w:b/>
          <w:bCs/>
          <w:color w:val="000000"/>
          <w:spacing w:val="-20"/>
          <w:kern w:val="0"/>
          <w:sz w:val="20"/>
          <w:szCs w:val="20"/>
          <w:highlight w:val="none"/>
        </w:rPr>
        <w:t>合同变更</w:t>
      </w:r>
    </w:p>
    <w:p w14:paraId="714D8A29">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3183EB53">
      <w:pPr>
        <w:keepNext w:val="0"/>
        <w:keepLines w:val="0"/>
        <w:pageBreakBefore w:val="0"/>
        <w:tabs>
          <w:tab w:val="left" w:pos="480"/>
        </w:tabs>
        <w:kinsoku/>
        <w:wordWrap/>
        <w:overflowPunct/>
        <w:topLinePunct w:val="0"/>
        <w:autoSpaceDE/>
        <w:autoSpaceDN/>
        <w:bidi w:val="0"/>
        <w:adjustRightInd/>
        <w:snapToGrid/>
        <w:spacing w:line="360" w:lineRule="auto"/>
        <w:ind w:left="0" w:right="0" w:rightChars="0" w:firstLine="400" w:firstLineChars="200"/>
        <w:jc w:val="both"/>
        <w:textAlignment w:val="auto"/>
        <w:outlineLvl w:val="9"/>
        <w:rPr>
          <w:rFonts w:hint="eastAsia" w:ascii="宋体" w:hAnsi="宋体" w:eastAsia="宋体" w:cs="宋体"/>
          <w:color w:val="000000"/>
          <w:kern w:val="0"/>
          <w:sz w:val="20"/>
          <w:szCs w:val="20"/>
          <w:highlight w:val="none"/>
          <w:lang w:val="en-US" w:eastAsia="zh-CN"/>
        </w:rPr>
      </w:pPr>
      <w:r>
        <w:rPr>
          <w:rFonts w:hint="eastAsia" w:ascii="宋体" w:hAnsi="宋体" w:eastAsia="宋体" w:cs="宋体"/>
          <w:color w:val="000000"/>
          <w:kern w:val="0"/>
          <w:sz w:val="20"/>
          <w:szCs w:val="20"/>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14:paraId="7652BF23">
      <w:pPr>
        <w:pStyle w:val="5"/>
        <w:spacing w:line="360" w:lineRule="auto"/>
        <w:ind w:firstLine="559"/>
        <w:rPr>
          <w:rFonts w:hint="eastAsia" w:ascii="宋体" w:hAnsi="宋体" w:cs="宋体"/>
          <w:b/>
          <w:bCs/>
          <w:color w:val="000000"/>
          <w:sz w:val="20"/>
          <w:szCs w:val="20"/>
          <w:lang w:val="en-US" w:eastAsia="zh-CN" w:bidi="ar"/>
        </w:rPr>
      </w:pPr>
      <w:r>
        <w:rPr>
          <w:rFonts w:hint="eastAsia" w:ascii="宋体" w:hAnsi="宋体" w:cs="宋体"/>
          <w:b/>
          <w:bCs/>
          <w:color w:val="000000"/>
          <w:sz w:val="20"/>
          <w:szCs w:val="20"/>
          <w:lang w:val="en-US" w:eastAsia="zh-CN" w:bidi="ar"/>
        </w:rPr>
        <w:t>十三、合同生效</w:t>
      </w:r>
    </w:p>
    <w:p w14:paraId="4C24BB5A">
      <w:pPr>
        <w:pStyle w:val="2"/>
        <w:spacing w:line="360" w:lineRule="auto"/>
        <w:ind w:firstLine="400" w:firstLineChars="200"/>
        <w:rPr>
          <w:rFonts w:hint="eastAsia" w:ascii="宋体" w:hAnsi="宋体" w:eastAsia="宋体" w:cs="宋体"/>
          <w:b w:val="0"/>
          <w:bCs w:val="0"/>
          <w:color w:val="000000"/>
          <w:kern w:val="0"/>
          <w:sz w:val="20"/>
          <w:szCs w:val="20"/>
          <w:lang w:val="en-US" w:eastAsia="zh-CN" w:bidi="ar"/>
        </w:rPr>
      </w:pPr>
      <w:r>
        <w:rPr>
          <w:rFonts w:hint="eastAsia" w:ascii="宋体" w:hAnsi="宋体" w:eastAsia="宋体" w:cs="宋体"/>
          <w:b w:val="0"/>
          <w:bCs w:val="0"/>
          <w:color w:val="000000"/>
          <w:kern w:val="0"/>
          <w:sz w:val="20"/>
          <w:szCs w:val="20"/>
          <w:lang w:val="en-US" w:eastAsia="zh-CN" w:bidi="ar"/>
        </w:rPr>
        <w:t>1、本合同一式</w:t>
      </w:r>
      <w:r>
        <w:rPr>
          <w:rFonts w:hint="eastAsia" w:ascii="宋体" w:hAnsi="宋体" w:eastAsia="宋体" w:cs="宋体"/>
          <w:b w:val="0"/>
          <w:bCs w:val="0"/>
          <w:color w:val="000000"/>
          <w:kern w:val="0"/>
          <w:sz w:val="20"/>
          <w:szCs w:val="20"/>
          <w:u w:val="single"/>
          <w:lang w:val="en-US" w:eastAsia="zh-CN" w:bidi="ar"/>
        </w:rPr>
        <w:t xml:space="preserve">   </w:t>
      </w:r>
      <w:r>
        <w:rPr>
          <w:rFonts w:hint="eastAsia" w:ascii="宋体" w:hAnsi="宋体" w:eastAsia="宋体" w:cs="宋体"/>
          <w:b w:val="0"/>
          <w:bCs w:val="0"/>
          <w:color w:val="000000"/>
          <w:kern w:val="0"/>
          <w:sz w:val="20"/>
          <w:szCs w:val="20"/>
          <w:lang w:val="en-US" w:eastAsia="zh-CN" w:bidi="ar"/>
        </w:rPr>
        <w:t>份，甲乙双方各执</w:t>
      </w:r>
      <w:r>
        <w:rPr>
          <w:rFonts w:hint="eastAsia" w:ascii="宋体" w:hAnsi="宋体" w:eastAsia="宋体" w:cs="宋体"/>
          <w:b w:val="0"/>
          <w:bCs w:val="0"/>
          <w:color w:val="000000"/>
          <w:kern w:val="0"/>
          <w:sz w:val="20"/>
          <w:szCs w:val="20"/>
          <w:u w:val="single"/>
          <w:lang w:val="en-US" w:eastAsia="zh-CN" w:bidi="ar"/>
        </w:rPr>
        <w:t xml:space="preserve">   </w:t>
      </w:r>
      <w:r>
        <w:rPr>
          <w:rFonts w:hint="eastAsia" w:ascii="宋体" w:hAnsi="宋体" w:eastAsia="宋体" w:cs="宋体"/>
          <w:b w:val="0"/>
          <w:bCs w:val="0"/>
          <w:color w:val="000000"/>
          <w:kern w:val="0"/>
          <w:sz w:val="20"/>
          <w:szCs w:val="20"/>
          <w:lang w:val="en-US" w:eastAsia="zh-CN" w:bidi="ar"/>
        </w:rPr>
        <w:t>份，自双方代表签字、盖章后生效。</w:t>
      </w:r>
    </w:p>
    <w:p w14:paraId="68439772">
      <w:pPr>
        <w:pStyle w:val="2"/>
        <w:spacing w:line="360" w:lineRule="auto"/>
        <w:ind w:right="553" w:firstLine="400" w:firstLineChars="200"/>
        <w:rPr>
          <w:rFonts w:hint="eastAsia" w:ascii="宋体" w:hAnsi="宋体" w:eastAsia="宋体" w:cs="宋体"/>
          <w:b w:val="0"/>
          <w:bCs w:val="0"/>
          <w:color w:val="000000"/>
          <w:kern w:val="0"/>
          <w:sz w:val="20"/>
          <w:szCs w:val="20"/>
          <w:lang w:val="en-US" w:eastAsia="zh-CN" w:bidi="ar"/>
        </w:rPr>
      </w:pPr>
      <w:r>
        <w:rPr>
          <w:rFonts w:hint="eastAsia" w:ascii="宋体" w:hAnsi="宋体" w:eastAsia="宋体" w:cs="宋体"/>
          <w:b w:val="0"/>
          <w:bCs w:val="0"/>
          <w:color w:val="000000"/>
          <w:kern w:val="0"/>
          <w:sz w:val="20"/>
          <w:szCs w:val="20"/>
          <w:lang w:val="en-US" w:eastAsia="zh-CN" w:bidi="ar"/>
        </w:rPr>
        <w:t>2、本合同未尽事宜，可由甲乙双方共同协商达成补充协议，补充协议中与本合同约定不一致的， 以补充协议为准。</w:t>
      </w:r>
    </w:p>
    <w:p w14:paraId="56642418">
      <w:pPr>
        <w:pStyle w:val="5"/>
        <w:spacing w:line="360" w:lineRule="auto"/>
        <w:ind w:firstLine="559"/>
        <w:rPr>
          <w:rFonts w:hint="eastAsia" w:ascii="宋体" w:hAnsi="宋体" w:cs="宋体"/>
          <w:b/>
          <w:bCs/>
          <w:color w:val="000000"/>
          <w:sz w:val="20"/>
          <w:szCs w:val="20"/>
          <w:lang w:val="en-US" w:eastAsia="zh-CN" w:bidi="ar"/>
        </w:rPr>
      </w:pPr>
      <w:r>
        <w:rPr>
          <w:rFonts w:hint="eastAsia" w:ascii="宋体" w:hAnsi="宋体" w:cs="宋体"/>
          <w:b/>
          <w:bCs/>
          <w:color w:val="000000"/>
          <w:sz w:val="20"/>
          <w:szCs w:val="20"/>
          <w:lang w:val="en-US" w:eastAsia="zh-CN" w:bidi="ar"/>
        </w:rPr>
        <w:t>十四、知识产权</w:t>
      </w:r>
    </w:p>
    <w:p w14:paraId="427BB70A">
      <w:pPr>
        <w:pStyle w:val="2"/>
        <w:spacing w:before="12" w:line="360" w:lineRule="auto"/>
        <w:ind w:firstLine="400" w:firstLineChars="200"/>
        <w:rPr>
          <w:rFonts w:hint="eastAsia" w:ascii="宋体" w:hAnsi="宋体" w:eastAsia="宋体" w:cs="宋体"/>
          <w:b w:val="0"/>
          <w:bCs w:val="0"/>
          <w:color w:val="000000"/>
          <w:kern w:val="0"/>
          <w:sz w:val="20"/>
          <w:szCs w:val="20"/>
          <w:lang w:val="en-US" w:eastAsia="zh-CN" w:bidi="ar"/>
        </w:rPr>
      </w:pPr>
      <w:r>
        <w:rPr>
          <w:rFonts w:hint="eastAsia" w:ascii="宋体" w:hAnsi="宋体" w:eastAsia="宋体" w:cs="宋体"/>
          <w:b w:val="0"/>
          <w:bCs w:val="0"/>
          <w:color w:val="000000"/>
          <w:kern w:val="0"/>
          <w:sz w:val="20"/>
          <w:szCs w:val="20"/>
          <w:lang w:val="en-US" w:eastAsia="zh-CN" w:bidi="ar"/>
        </w:rPr>
        <w:t>如出现侵犯第三方知识产权，乙方应负责解决并承担由此造成的一切损失，包括但不限于甲方经济利益的减损、甲方为证实乙方之违约行为所支出的各项调查取证、公证费用，甲方为寻求救济而支付的诉讼费用、律师费用等。</w:t>
      </w:r>
    </w:p>
    <w:p w14:paraId="32C9596A">
      <w:pPr>
        <w:pStyle w:val="5"/>
        <w:spacing w:line="360" w:lineRule="auto"/>
        <w:ind w:left="239" w:leftChars="114" w:firstLine="316" w:firstLineChars="132"/>
        <w:rPr>
          <w:rFonts w:hint="eastAsia" w:ascii="Times New Roman" w:hAnsi="Times New Roman" w:eastAsia="宋体" w:cs="宋体"/>
          <w:b w:val="0"/>
          <w:bCs w:val="0"/>
          <w:kern w:val="2"/>
          <w:sz w:val="24"/>
          <w:lang w:val="en-US" w:eastAsia="zh-CN" w:bidi="ar"/>
        </w:rPr>
      </w:pPr>
    </w:p>
    <w:tbl>
      <w:tblPr>
        <w:tblStyle w:val="6"/>
        <w:tblW w:w="9286" w:type="dxa"/>
        <w:jc w:val="center"/>
        <w:tblLayout w:type="fixed"/>
        <w:tblCellMar>
          <w:top w:w="0" w:type="dxa"/>
          <w:left w:w="108" w:type="dxa"/>
          <w:bottom w:w="0" w:type="dxa"/>
          <w:right w:w="108" w:type="dxa"/>
        </w:tblCellMar>
      </w:tblPr>
      <w:tblGrid>
        <w:gridCol w:w="4643"/>
        <w:gridCol w:w="4643"/>
      </w:tblGrid>
      <w:tr w14:paraId="4E7020D6">
        <w:tblPrEx>
          <w:tblCellMar>
            <w:top w:w="0" w:type="dxa"/>
            <w:left w:w="108" w:type="dxa"/>
            <w:bottom w:w="0" w:type="dxa"/>
            <w:right w:w="108" w:type="dxa"/>
          </w:tblCellMar>
        </w:tblPrEx>
        <w:trPr>
          <w:jc w:val="center"/>
        </w:trPr>
        <w:tc>
          <w:tcPr>
            <w:tcW w:w="4643" w:type="dxa"/>
            <w:noWrap w:val="0"/>
            <w:vAlign w:val="top"/>
          </w:tcPr>
          <w:p w14:paraId="6DE22AE5">
            <w:pPr>
              <w:widowControl/>
              <w:autoSpaceDE w:val="0"/>
              <w:autoSpaceDN w:val="0"/>
              <w:snapToGrid w:val="0"/>
              <w:spacing w:line="360" w:lineRule="auto"/>
              <w:ind w:right="-154" w:firstLine="400" w:firstLineChars="200"/>
              <w:textAlignment w:val="bottom"/>
              <w:rPr>
                <w:rFonts w:hint="eastAsia" w:ascii="宋体" w:hAnsi="宋体" w:eastAsia="宋体"/>
                <w:kern w:val="0"/>
                <w:sz w:val="20"/>
                <w:szCs w:val="20"/>
                <w:lang w:val="en-US" w:eastAsia="zh-CN"/>
              </w:rPr>
            </w:pPr>
            <w:r>
              <w:rPr>
                <w:rFonts w:hint="eastAsia" w:ascii="宋体" w:hAnsi="宋体" w:eastAsia="宋体"/>
                <w:kern w:val="0"/>
                <w:sz w:val="20"/>
                <w:szCs w:val="20"/>
              </w:rPr>
              <w:t>甲方名称</w:t>
            </w:r>
            <w:r>
              <w:rPr>
                <w:rFonts w:hint="eastAsia" w:ascii="宋体" w:hAnsi="宋体" w:eastAsia="宋体"/>
                <w:spacing w:val="-20"/>
                <w:kern w:val="0"/>
                <w:sz w:val="20"/>
                <w:szCs w:val="20"/>
              </w:rPr>
              <w:t>（盖章）</w:t>
            </w:r>
            <w:r>
              <w:rPr>
                <w:rFonts w:hint="eastAsia" w:ascii="宋体" w:hAnsi="宋体" w:eastAsia="宋体"/>
                <w:kern w:val="0"/>
                <w:sz w:val="20"/>
                <w:szCs w:val="20"/>
              </w:rPr>
              <w:t>:</w:t>
            </w:r>
            <w:r>
              <w:rPr>
                <w:rFonts w:hint="eastAsia" w:ascii="宋体" w:hAnsi="宋体"/>
                <w:kern w:val="0"/>
                <w:sz w:val="20"/>
                <w:szCs w:val="20"/>
                <w:lang w:val="en-US" w:eastAsia="zh-CN"/>
              </w:rPr>
              <w:t xml:space="preserve"> </w:t>
            </w:r>
          </w:p>
          <w:p w14:paraId="2E79A30A">
            <w:pPr>
              <w:widowControl/>
              <w:autoSpaceDE w:val="0"/>
              <w:autoSpaceDN w:val="0"/>
              <w:snapToGrid w:val="0"/>
              <w:spacing w:line="360" w:lineRule="auto"/>
              <w:ind w:right="-154" w:firstLine="400" w:firstLineChars="200"/>
              <w:textAlignment w:val="bottom"/>
              <w:rPr>
                <w:rFonts w:hint="eastAsia" w:ascii="宋体" w:hAnsi="宋体" w:eastAsia="宋体"/>
                <w:kern w:val="0"/>
                <w:sz w:val="20"/>
                <w:szCs w:val="20"/>
              </w:rPr>
            </w:pPr>
            <w:r>
              <w:rPr>
                <w:rFonts w:hint="eastAsia" w:ascii="宋体" w:hAnsi="宋体" w:eastAsia="宋体"/>
                <w:kern w:val="0"/>
                <w:sz w:val="20"/>
                <w:szCs w:val="20"/>
              </w:rPr>
              <w:t>地址：</w:t>
            </w:r>
          </w:p>
          <w:p w14:paraId="011A7A1A">
            <w:pPr>
              <w:widowControl/>
              <w:autoSpaceDE w:val="0"/>
              <w:autoSpaceDN w:val="0"/>
              <w:snapToGrid w:val="0"/>
              <w:spacing w:line="360" w:lineRule="auto"/>
              <w:ind w:right="-154" w:firstLine="400" w:firstLineChars="200"/>
              <w:textAlignment w:val="bottom"/>
              <w:rPr>
                <w:rFonts w:hint="eastAsia" w:ascii="宋体" w:hAnsi="宋体" w:eastAsia="宋体"/>
                <w:kern w:val="0"/>
                <w:sz w:val="20"/>
                <w:szCs w:val="20"/>
              </w:rPr>
            </w:pPr>
            <w:r>
              <w:rPr>
                <w:rFonts w:hint="eastAsia" w:ascii="宋体" w:hAnsi="宋体" w:eastAsia="宋体"/>
                <w:kern w:val="0"/>
                <w:sz w:val="20"/>
                <w:szCs w:val="20"/>
              </w:rPr>
              <w:t>代表人（签字）：</w:t>
            </w:r>
          </w:p>
          <w:p w14:paraId="036DCF1F">
            <w:pPr>
              <w:widowControl/>
              <w:autoSpaceDE w:val="0"/>
              <w:autoSpaceDN w:val="0"/>
              <w:snapToGrid w:val="0"/>
              <w:spacing w:line="360" w:lineRule="auto"/>
              <w:ind w:right="-154" w:firstLine="400" w:firstLineChars="200"/>
              <w:textAlignment w:val="bottom"/>
              <w:rPr>
                <w:rFonts w:hint="eastAsia" w:ascii="宋体" w:hAnsi="宋体" w:eastAsia="宋体"/>
                <w:kern w:val="0"/>
                <w:sz w:val="20"/>
                <w:szCs w:val="20"/>
              </w:rPr>
            </w:pPr>
            <w:r>
              <w:rPr>
                <w:rFonts w:hint="eastAsia" w:ascii="宋体" w:hAnsi="宋体" w:eastAsia="宋体"/>
                <w:kern w:val="0"/>
                <w:sz w:val="20"/>
                <w:szCs w:val="20"/>
              </w:rPr>
              <w:t>电话：</w:t>
            </w:r>
          </w:p>
          <w:p w14:paraId="51551BBA">
            <w:pPr>
              <w:widowControl/>
              <w:autoSpaceDE w:val="0"/>
              <w:autoSpaceDN w:val="0"/>
              <w:snapToGrid w:val="0"/>
              <w:spacing w:line="360" w:lineRule="auto"/>
              <w:ind w:right="-154" w:firstLine="400" w:firstLineChars="200"/>
              <w:textAlignment w:val="bottom"/>
              <w:rPr>
                <w:rFonts w:hint="eastAsia" w:ascii="宋体" w:hAnsi="宋体" w:eastAsia="宋体"/>
                <w:kern w:val="0"/>
                <w:sz w:val="20"/>
                <w:szCs w:val="20"/>
              </w:rPr>
            </w:pPr>
            <w:r>
              <w:rPr>
                <w:rFonts w:hint="eastAsia" w:ascii="宋体" w:hAnsi="宋体" w:eastAsia="宋体"/>
                <w:kern w:val="0"/>
                <w:sz w:val="20"/>
                <w:szCs w:val="20"/>
              </w:rPr>
              <w:t>开户银行：</w:t>
            </w:r>
          </w:p>
          <w:p w14:paraId="6B19306E">
            <w:pPr>
              <w:widowControl/>
              <w:autoSpaceDE w:val="0"/>
              <w:autoSpaceDN w:val="0"/>
              <w:snapToGrid w:val="0"/>
              <w:spacing w:line="360" w:lineRule="auto"/>
              <w:ind w:right="-154" w:firstLine="400" w:firstLineChars="200"/>
              <w:textAlignment w:val="bottom"/>
              <w:rPr>
                <w:rFonts w:hint="eastAsia" w:ascii="宋体" w:hAnsi="宋体" w:eastAsia="宋体"/>
                <w:kern w:val="0"/>
                <w:sz w:val="20"/>
                <w:szCs w:val="20"/>
              </w:rPr>
            </w:pPr>
            <w:r>
              <w:rPr>
                <w:rFonts w:hint="eastAsia" w:ascii="宋体" w:hAnsi="宋体" w:eastAsia="宋体"/>
                <w:kern w:val="0"/>
                <w:sz w:val="20"/>
                <w:szCs w:val="20"/>
              </w:rPr>
              <w:t>帐号：</w:t>
            </w:r>
          </w:p>
        </w:tc>
        <w:tc>
          <w:tcPr>
            <w:tcW w:w="4643" w:type="dxa"/>
            <w:noWrap w:val="0"/>
            <w:vAlign w:val="top"/>
          </w:tcPr>
          <w:p w14:paraId="33CCC494">
            <w:pPr>
              <w:widowControl/>
              <w:autoSpaceDE w:val="0"/>
              <w:autoSpaceDN w:val="0"/>
              <w:snapToGrid w:val="0"/>
              <w:spacing w:line="360" w:lineRule="auto"/>
              <w:ind w:right="-154" w:firstLine="200" w:firstLineChars="100"/>
              <w:textAlignment w:val="bottom"/>
              <w:rPr>
                <w:rFonts w:hint="eastAsia" w:ascii="宋体" w:hAnsi="宋体" w:eastAsia="宋体"/>
                <w:kern w:val="0"/>
                <w:sz w:val="20"/>
                <w:szCs w:val="20"/>
              </w:rPr>
            </w:pPr>
            <w:r>
              <w:rPr>
                <w:rFonts w:hint="eastAsia" w:ascii="宋体" w:hAnsi="宋体" w:eastAsia="宋体"/>
                <w:kern w:val="0"/>
                <w:sz w:val="20"/>
                <w:szCs w:val="20"/>
              </w:rPr>
              <w:t>乙方名称</w:t>
            </w:r>
            <w:r>
              <w:rPr>
                <w:rFonts w:hint="eastAsia" w:ascii="宋体" w:hAnsi="宋体" w:eastAsia="宋体"/>
                <w:spacing w:val="-20"/>
                <w:kern w:val="0"/>
                <w:sz w:val="20"/>
                <w:szCs w:val="20"/>
              </w:rPr>
              <w:t>（盖章）</w:t>
            </w:r>
            <w:r>
              <w:rPr>
                <w:rFonts w:hint="eastAsia" w:ascii="宋体" w:hAnsi="宋体" w:eastAsia="宋体"/>
                <w:kern w:val="0"/>
                <w:sz w:val="20"/>
                <w:szCs w:val="20"/>
              </w:rPr>
              <w:t>:</w:t>
            </w:r>
          </w:p>
          <w:p w14:paraId="0892B466">
            <w:pPr>
              <w:widowControl/>
              <w:autoSpaceDE w:val="0"/>
              <w:autoSpaceDN w:val="0"/>
              <w:snapToGrid w:val="0"/>
              <w:spacing w:line="360" w:lineRule="auto"/>
              <w:ind w:right="-154" w:firstLine="200" w:firstLineChars="100"/>
              <w:textAlignment w:val="bottom"/>
              <w:rPr>
                <w:rFonts w:hint="eastAsia" w:ascii="宋体" w:hAnsi="宋体" w:eastAsia="宋体"/>
                <w:kern w:val="0"/>
                <w:sz w:val="20"/>
                <w:szCs w:val="20"/>
              </w:rPr>
            </w:pPr>
            <w:r>
              <w:rPr>
                <w:rFonts w:hint="eastAsia" w:ascii="宋体" w:hAnsi="宋体" w:eastAsia="宋体"/>
                <w:kern w:val="0"/>
                <w:sz w:val="20"/>
                <w:szCs w:val="20"/>
              </w:rPr>
              <w:t>地址：</w:t>
            </w:r>
          </w:p>
          <w:p w14:paraId="28FADD1D">
            <w:pPr>
              <w:widowControl/>
              <w:autoSpaceDE w:val="0"/>
              <w:autoSpaceDN w:val="0"/>
              <w:snapToGrid w:val="0"/>
              <w:spacing w:line="360" w:lineRule="auto"/>
              <w:ind w:right="-154" w:firstLine="200" w:firstLineChars="100"/>
              <w:textAlignment w:val="bottom"/>
              <w:rPr>
                <w:rFonts w:hint="eastAsia" w:ascii="宋体" w:hAnsi="宋体" w:eastAsia="宋体"/>
                <w:kern w:val="0"/>
                <w:sz w:val="20"/>
                <w:szCs w:val="20"/>
              </w:rPr>
            </w:pPr>
            <w:r>
              <w:rPr>
                <w:rFonts w:hint="eastAsia" w:ascii="宋体" w:hAnsi="宋体" w:eastAsia="宋体"/>
                <w:kern w:val="0"/>
                <w:sz w:val="20"/>
                <w:szCs w:val="20"/>
              </w:rPr>
              <w:t>代表人（签字）：</w:t>
            </w:r>
          </w:p>
          <w:p w14:paraId="7958C9DE">
            <w:pPr>
              <w:widowControl/>
              <w:autoSpaceDE w:val="0"/>
              <w:autoSpaceDN w:val="0"/>
              <w:snapToGrid w:val="0"/>
              <w:spacing w:line="360" w:lineRule="auto"/>
              <w:ind w:right="-154" w:firstLine="200" w:firstLineChars="100"/>
              <w:textAlignment w:val="bottom"/>
              <w:rPr>
                <w:rFonts w:hint="eastAsia" w:ascii="宋体" w:hAnsi="宋体" w:eastAsia="宋体"/>
                <w:kern w:val="0"/>
                <w:sz w:val="20"/>
                <w:szCs w:val="20"/>
              </w:rPr>
            </w:pPr>
            <w:r>
              <w:rPr>
                <w:rFonts w:hint="eastAsia" w:ascii="宋体" w:hAnsi="宋体" w:eastAsia="宋体"/>
                <w:kern w:val="0"/>
                <w:sz w:val="20"/>
                <w:szCs w:val="20"/>
              </w:rPr>
              <w:t>电话：</w:t>
            </w:r>
          </w:p>
          <w:p w14:paraId="067F01D8">
            <w:pPr>
              <w:widowControl/>
              <w:autoSpaceDE w:val="0"/>
              <w:autoSpaceDN w:val="0"/>
              <w:snapToGrid w:val="0"/>
              <w:spacing w:line="360" w:lineRule="auto"/>
              <w:ind w:right="-154" w:firstLine="200" w:firstLineChars="100"/>
              <w:textAlignment w:val="bottom"/>
              <w:rPr>
                <w:rFonts w:hint="eastAsia" w:ascii="宋体" w:hAnsi="宋体" w:eastAsia="宋体"/>
                <w:kern w:val="0"/>
                <w:sz w:val="20"/>
                <w:szCs w:val="20"/>
              </w:rPr>
            </w:pPr>
            <w:r>
              <w:rPr>
                <w:rFonts w:hint="eastAsia" w:ascii="宋体" w:hAnsi="宋体" w:eastAsia="宋体"/>
                <w:kern w:val="0"/>
                <w:sz w:val="20"/>
                <w:szCs w:val="20"/>
              </w:rPr>
              <w:t>开户银行：</w:t>
            </w:r>
          </w:p>
          <w:p w14:paraId="791023B1">
            <w:pPr>
              <w:widowControl/>
              <w:autoSpaceDE w:val="0"/>
              <w:autoSpaceDN w:val="0"/>
              <w:snapToGrid w:val="0"/>
              <w:spacing w:line="360" w:lineRule="auto"/>
              <w:ind w:right="-154" w:firstLine="200" w:firstLineChars="100"/>
              <w:textAlignment w:val="bottom"/>
              <w:rPr>
                <w:rFonts w:hint="eastAsia" w:ascii="宋体" w:hAnsi="宋体" w:eastAsia="宋体"/>
                <w:kern w:val="0"/>
                <w:sz w:val="24"/>
                <w:szCs w:val="24"/>
              </w:rPr>
            </w:pPr>
            <w:r>
              <w:rPr>
                <w:rFonts w:hint="eastAsia" w:ascii="宋体" w:hAnsi="宋体" w:eastAsia="宋体"/>
                <w:kern w:val="0"/>
                <w:sz w:val="20"/>
                <w:szCs w:val="20"/>
              </w:rPr>
              <w:t>帐号：</w:t>
            </w:r>
          </w:p>
        </w:tc>
      </w:tr>
    </w:tbl>
    <w:p w14:paraId="01BAAF25">
      <w:pPr>
        <w:autoSpaceDE w:val="0"/>
        <w:autoSpaceDN w:val="0"/>
        <w:adjustRightInd w:val="0"/>
        <w:spacing w:line="360" w:lineRule="auto"/>
        <w:rPr>
          <w:rFonts w:hint="eastAsia" w:ascii="宋体" w:hAnsi="宋体" w:cs="Arial"/>
          <w:kern w:val="0"/>
          <w:sz w:val="21"/>
          <w:szCs w:val="21"/>
        </w:rPr>
      </w:pPr>
    </w:p>
    <w:p w14:paraId="2D084573">
      <w:pPr>
        <w:autoSpaceDE w:val="0"/>
        <w:autoSpaceDN w:val="0"/>
        <w:adjustRightInd w:val="0"/>
        <w:spacing w:line="360" w:lineRule="auto"/>
        <w:rPr>
          <w:rFonts w:hint="eastAsia" w:ascii="宋体" w:hAnsi="宋体" w:cs="Arial"/>
          <w:kern w:val="0"/>
          <w:sz w:val="21"/>
          <w:szCs w:val="21"/>
        </w:rPr>
      </w:pPr>
      <w:r>
        <w:rPr>
          <w:rFonts w:hint="eastAsia" w:ascii="宋体" w:hAnsi="宋体" w:cs="Arial"/>
          <w:kern w:val="0"/>
          <w:sz w:val="21"/>
          <w:szCs w:val="21"/>
        </w:rPr>
        <w:t xml:space="preserve">签订日期：    年   月   日             </w:t>
      </w:r>
      <w:r>
        <w:rPr>
          <w:rFonts w:hint="eastAsia" w:ascii="宋体" w:hAnsi="宋体" w:cs="Arial"/>
          <w:kern w:val="0"/>
          <w:sz w:val="21"/>
          <w:szCs w:val="21"/>
          <w:lang w:val="en-US" w:eastAsia="zh-CN"/>
        </w:rPr>
        <w:t xml:space="preserve">   </w:t>
      </w:r>
      <w:r>
        <w:rPr>
          <w:rFonts w:hint="eastAsia" w:ascii="宋体" w:hAnsi="宋体" w:cs="Arial"/>
          <w:kern w:val="0"/>
          <w:sz w:val="21"/>
          <w:szCs w:val="21"/>
        </w:rPr>
        <w:t xml:space="preserve"> 签订日期：</w:t>
      </w:r>
      <w:r>
        <w:rPr>
          <w:rFonts w:hint="eastAsia" w:ascii="宋体" w:hAnsi="宋体" w:cs="Arial"/>
          <w:kern w:val="0"/>
          <w:sz w:val="21"/>
          <w:szCs w:val="21"/>
          <w:lang w:val="en-US" w:eastAsia="zh-CN"/>
        </w:rPr>
        <w:t xml:space="preserve">   </w:t>
      </w:r>
      <w:r>
        <w:rPr>
          <w:rFonts w:hint="eastAsia" w:ascii="宋体" w:hAnsi="宋体" w:cs="Arial"/>
          <w:kern w:val="0"/>
          <w:sz w:val="21"/>
          <w:szCs w:val="21"/>
        </w:rPr>
        <w:t xml:space="preserve">年   月   日 </w:t>
      </w:r>
    </w:p>
    <w:p w14:paraId="0693E34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3383C"/>
    <w:multiLevelType w:val="singleLevel"/>
    <w:tmpl w:val="59C3383C"/>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000000"/>
    <w:rsid w:val="0FEA1D49"/>
    <w:rsid w:val="24BD373E"/>
    <w:rsid w:val="499C408E"/>
    <w:rsid w:val="52C97A4D"/>
    <w:rsid w:val="55967681"/>
    <w:rsid w:val="6A9E6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b/>
      <w:bCs/>
      <w:sz w:val="44"/>
    </w:rPr>
  </w:style>
  <w:style w:type="paragraph" w:styleId="3">
    <w:name w:val="Body Text Indent"/>
    <w:basedOn w:val="1"/>
    <w:qFormat/>
    <w:uiPriority w:val="0"/>
    <w:pPr>
      <w:widowControl/>
      <w:ind w:firstLine="652" w:firstLineChars="233"/>
    </w:pPr>
    <w:rPr>
      <w:kern w:val="0"/>
      <w:sz w:val="28"/>
    </w:rPr>
  </w:style>
  <w:style w:type="paragraph" w:styleId="4">
    <w:name w:val="Block Text"/>
    <w:basedOn w:val="1"/>
    <w:autoRedefine/>
    <w:qFormat/>
    <w:uiPriority w:val="0"/>
    <w:pPr>
      <w:ind w:left="-526" w:leftChars="-188" w:right="-1030" w:rightChars="-368" w:firstLine="560" w:firstLineChars="200"/>
    </w:pPr>
    <w:rPr>
      <w:sz w:val="28"/>
    </w:rPr>
  </w:style>
  <w:style w:type="paragraph" w:styleId="5">
    <w:name w:val="Body Text First Indent 2"/>
    <w:basedOn w:val="3"/>
    <w:qFormat/>
    <w:uiPriority w:val="0"/>
    <w:pPr>
      <w:ind w:firstLine="0"/>
    </w:p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255</Words>
  <Characters>255</Characters>
  <Lines>0</Lines>
  <Paragraphs>0</Paragraphs>
  <TotalTime>0</TotalTime>
  <ScaleCrop>false</ScaleCrop>
  <LinksUpToDate>false</LinksUpToDate>
  <CharactersWithSpaces>443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2023-06-01T08:07:00Z</dcterms:created>
  <dc:creator>Administrator</dc:creator>
  <cp:lastModifiedBy>李敏</cp:lastModifiedBy>
  <dcterms:modified xsi:type="dcterms:W3CDTF">2025-07-25T05:00:52Z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289C2F9EA0F04E83B437013F6CCCA44C_12</vt:lpwstr>
  </property>
  <property fmtid="{D5CDD505-2E9C-101B-9397-08002B2CF9AE}" pid="4" name="KSOTemplateDocerSaveRecord">
    <vt:lpwstr>eyJoZGlkIjoiZjk2ODgzNWMwYzFhNTg2ZjliNWNlOTYxNTE0MDFmYmUiLCJ1c2VySWQiOiIzMDYwNzg5NjUifQ==</vt:lpwstr>
  </property>
</Properties>
</file>