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AE50F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t>最终磋商报价表</w:t>
      </w:r>
    </w:p>
    <w:p w14:paraId="3F66485A">
      <w:pPr>
        <w:spacing w:line="240" w:lineRule="auto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项目名称：2025年病媒生物防制服务　           采购项目包号：采购包1</w:t>
      </w:r>
    </w:p>
    <w:tbl>
      <w:tblPr>
        <w:tblStyle w:val="2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23"/>
        <w:gridCol w:w="1902"/>
        <w:gridCol w:w="2031"/>
        <w:gridCol w:w="1209"/>
        <w:gridCol w:w="1119"/>
      </w:tblGrid>
      <w:tr w14:paraId="53F21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  <w:jc w:val="center"/>
        </w:trPr>
        <w:tc>
          <w:tcPr>
            <w:tcW w:w="2523" w:type="dxa"/>
            <w:vAlign w:val="center"/>
          </w:tcPr>
          <w:p w14:paraId="3859512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采购内容</w:t>
            </w:r>
          </w:p>
        </w:tc>
        <w:tc>
          <w:tcPr>
            <w:tcW w:w="1902" w:type="dxa"/>
            <w:vAlign w:val="center"/>
          </w:tcPr>
          <w:p w14:paraId="2829A67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总价（元）</w:t>
            </w:r>
          </w:p>
        </w:tc>
        <w:tc>
          <w:tcPr>
            <w:tcW w:w="2031" w:type="dxa"/>
            <w:vAlign w:val="center"/>
          </w:tcPr>
          <w:p w14:paraId="24E46D2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服务期</w:t>
            </w:r>
          </w:p>
        </w:tc>
        <w:tc>
          <w:tcPr>
            <w:tcW w:w="1209" w:type="dxa"/>
            <w:vAlign w:val="center"/>
          </w:tcPr>
          <w:p w14:paraId="50937D7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服务质量</w:t>
            </w:r>
          </w:p>
        </w:tc>
        <w:tc>
          <w:tcPr>
            <w:tcW w:w="1119" w:type="dxa"/>
            <w:vAlign w:val="center"/>
          </w:tcPr>
          <w:p w14:paraId="28D4993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3282C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2523" w:type="dxa"/>
            <w:vAlign w:val="center"/>
          </w:tcPr>
          <w:p w14:paraId="715B0B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Hans" w:bidi="ar-SA"/>
              </w:rPr>
              <w:t>园区病媒生物监测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-SA"/>
              </w:rPr>
              <w:t>评估、孳生地调查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Hans" w:bidi="ar-SA"/>
              </w:rPr>
              <w:t>及药械采购</w:t>
            </w:r>
          </w:p>
        </w:tc>
        <w:tc>
          <w:tcPr>
            <w:tcW w:w="1902" w:type="dxa"/>
            <w:vAlign w:val="center"/>
          </w:tcPr>
          <w:p w14:paraId="307863D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031" w:type="dxa"/>
            <w:vAlign w:val="center"/>
          </w:tcPr>
          <w:p w14:paraId="3D485DB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209" w:type="dxa"/>
            <w:vAlign w:val="center"/>
          </w:tcPr>
          <w:p w14:paraId="7F7CA74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1119" w:type="dxa"/>
            <w:vAlign w:val="center"/>
          </w:tcPr>
          <w:p w14:paraId="53C5374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2715C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2523" w:type="dxa"/>
            <w:vAlign w:val="center"/>
          </w:tcPr>
          <w:p w14:paraId="511EC00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报价</w:t>
            </w:r>
          </w:p>
        </w:tc>
        <w:tc>
          <w:tcPr>
            <w:tcW w:w="6261" w:type="dxa"/>
            <w:gridSpan w:val="4"/>
            <w:vAlign w:val="center"/>
          </w:tcPr>
          <w:p w14:paraId="20ABCA91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小写：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u w:val="single"/>
                <w:lang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元；</w:t>
            </w:r>
          </w:p>
          <w:p w14:paraId="260B98E1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大写：人民币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u w:val="single"/>
                <w:lang w:val="zh-CN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；</w:t>
            </w:r>
          </w:p>
        </w:tc>
      </w:tr>
      <w:tr w14:paraId="1824C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8784" w:type="dxa"/>
            <w:gridSpan w:val="5"/>
            <w:vAlign w:val="center"/>
          </w:tcPr>
          <w:p w14:paraId="1195CC65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备注：</w:t>
            </w:r>
          </w:p>
          <w:p w14:paraId="05D58FAB">
            <w:pPr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  <w:t>1.本合同为固定总价合同，合同价款包括但不限于提供项目实施费、设备器材费&lt;包含损耗&gt;、培训费、人工费、不少于5万元的药械采购费用、管理费、交通费、供应商应缴纳的所有税费、规费、保险费（如果有）、安装费、验收费用以及市场风险等全部费用。该价格不因任何因素变化而调整。</w:t>
            </w:r>
          </w:p>
          <w:p w14:paraId="53D69B75">
            <w:pPr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  <w:t>2.供应商磋商总报价不得超过最高限价或预算，否则响应文件按无效标处理。</w:t>
            </w:r>
          </w:p>
          <w:p w14:paraId="4C038E2B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en-US" w:eastAsia="zh-CN"/>
              </w:rPr>
              <w:t>3.表内报价内容以元为单位，保留小数点后两位</w:t>
            </w: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  <w:t>。</w:t>
            </w:r>
          </w:p>
        </w:tc>
      </w:tr>
    </w:tbl>
    <w:p w14:paraId="5138857C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</w:p>
    <w:p w14:paraId="47BD3B2F">
      <w:pPr>
        <w:spacing w:line="240" w:lineRule="auto"/>
        <w:ind w:firstLine="4600" w:firstLineChars="2300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        </w:t>
      </w:r>
    </w:p>
    <w:p w14:paraId="39E76EC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</w:t>
      </w:r>
    </w:p>
    <w:p w14:paraId="426F4605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                日     期：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</w:t>
      </w:r>
    </w:p>
    <w:p w14:paraId="62FD07C9">
      <w:pPr>
        <w:spacing w:line="240" w:lineRule="auto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br w:type="page"/>
      </w:r>
    </w:p>
    <w:p w14:paraId="7B6A0E71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t>最终磋商分项报价表</w:t>
      </w:r>
    </w:p>
    <w:p w14:paraId="2086C09C">
      <w:pPr>
        <w:spacing w:line="240" w:lineRule="auto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项目名称：2025年病媒生物防制服务　            采购项目包号：采购包1</w:t>
      </w:r>
    </w:p>
    <w:tbl>
      <w:tblPr>
        <w:tblStyle w:val="2"/>
        <w:tblW w:w="8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0"/>
        <w:gridCol w:w="1877"/>
        <w:gridCol w:w="945"/>
        <w:gridCol w:w="945"/>
        <w:gridCol w:w="945"/>
        <w:gridCol w:w="945"/>
        <w:gridCol w:w="945"/>
      </w:tblGrid>
      <w:tr w14:paraId="6BD57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Align w:val="center"/>
          </w:tcPr>
          <w:p w14:paraId="3B1D509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采购标的</w:t>
            </w:r>
          </w:p>
        </w:tc>
        <w:tc>
          <w:tcPr>
            <w:tcW w:w="1691" w:type="dxa"/>
            <w:vAlign w:val="center"/>
          </w:tcPr>
          <w:p w14:paraId="7B99AD2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采购内容</w:t>
            </w:r>
          </w:p>
        </w:tc>
        <w:tc>
          <w:tcPr>
            <w:tcW w:w="851" w:type="dxa"/>
            <w:vAlign w:val="center"/>
          </w:tcPr>
          <w:p w14:paraId="1B07428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单位</w:t>
            </w:r>
          </w:p>
        </w:tc>
        <w:tc>
          <w:tcPr>
            <w:tcW w:w="851" w:type="dxa"/>
            <w:vAlign w:val="center"/>
          </w:tcPr>
          <w:p w14:paraId="21C11AC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数量</w:t>
            </w:r>
          </w:p>
        </w:tc>
        <w:tc>
          <w:tcPr>
            <w:tcW w:w="851" w:type="dxa"/>
            <w:vAlign w:val="center"/>
          </w:tcPr>
          <w:p w14:paraId="4DD604B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单价（元）</w:t>
            </w:r>
          </w:p>
        </w:tc>
        <w:tc>
          <w:tcPr>
            <w:tcW w:w="851" w:type="dxa"/>
            <w:vAlign w:val="center"/>
          </w:tcPr>
          <w:p w14:paraId="77317E7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小计（元）</w:t>
            </w:r>
          </w:p>
        </w:tc>
        <w:tc>
          <w:tcPr>
            <w:tcW w:w="851" w:type="dxa"/>
            <w:vAlign w:val="center"/>
          </w:tcPr>
          <w:p w14:paraId="3926A5B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3186B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Merge w:val="restart"/>
            <w:vAlign w:val="center"/>
          </w:tcPr>
          <w:p w14:paraId="788AA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Hans" w:bidi="ar-SA"/>
              </w:rPr>
              <w:t>园区病媒生物监测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-SA"/>
              </w:rPr>
              <w:t>评估、孳生地调查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Hans" w:bidi="ar-SA"/>
              </w:rPr>
              <w:t>及药械采购</w:t>
            </w:r>
          </w:p>
          <w:p w14:paraId="34D8B06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691" w:type="dxa"/>
            <w:vAlign w:val="center"/>
          </w:tcPr>
          <w:p w14:paraId="56C3E8B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监测费用</w:t>
            </w:r>
          </w:p>
        </w:tc>
        <w:tc>
          <w:tcPr>
            <w:tcW w:w="851" w:type="dxa"/>
            <w:vAlign w:val="center"/>
          </w:tcPr>
          <w:p w14:paraId="49BA257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3E90DB9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3F7FC71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4E9453E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038DF60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5C78C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Merge w:val="continue"/>
            <w:vAlign w:val="center"/>
          </w:tcPr>
          <w:p w14:paraId="0A26271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691" w:type="dxa"/>
            <w:vAlign w:val="center"/>
          </w:tcPr>
          <w:p w14:paraId="1953EEE8">
            <w:pPr>
              <w:spacing w:line="240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评估及孳生地调查费用</w:t>
            </w:r>
          </w:p>
        </w:tc>
        <w:tc>
          <w:tcPr>
            <w:tcW w:w="851" w:type="dxa"/>
            <w:vAlign w:val="center"/>
          </w:tcPr>
          <w:p w14:paraId="52537EB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3564DEB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168B50E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698BA57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573D17E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383F6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Merge w:val="continue"/>
          </w:tcPr>
          <w:p w14:paraId="1337BF3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691" w:type="dxa"/>
            <w:vAlign w:val="center"/>
          </w:tcPr>
          <w:p w14:paraId="03B52B3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药械采购费用</w:t>
            </w:r>
          </w:p>
        </w:tc>
        <w:tc>
          <w:tcPr>
            <w:tcW w:w="851" w:type="dxa"/>
            <w:vAlign w:val="center"/>
          </w:tcPr>
          <w:p w14:paraId="2CEAD9D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15E6F1D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24BA5CD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5ECB525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289EB91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100A1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Merge w:val="continue"/>
          </w:tcPr>
          <w:p w14:paraId="58D12E9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691" w:type="dxa"/>
            <w:vAlign w:val="center"/>
          </w:tcPr>
          <w:p w14:paraId="43A9E49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none"/>
                <w:lang w:eastAsia="zh-CN"/>
              </w:rPr>
              <w:t>…</w:t>
            </w:r>
          </w:p>
        </w:tc>
        <w:tc>
          <w:tcPr>
            <w:tcW w:w="851" w:type="dxa"/>
            <w:vAlign w:val="center"/>
          </w:tcPr>
          <w:p w14:paraId="546096A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78ED505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4AAF658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15DDE8D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35DBFAA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2AF6C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Merge w:val="continue"/>
          </w:tcPr>
          <w:p w14:paraId="3FBAB74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691" w:type="dxa"/>
            <w:vAlign w:val="center"/>
          </w:tcPr>
          <w:p w14:paraId="3DEE5A2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none"/>
                <w:lang w:eastAsia="zh-CN"/>
              </w:rPr>
              <w:t>…</w:t>
            </w:r>
          </w:p>
        </w:tc>
        <w:tc>
          <w:tcPr>
            <w:tcW w:w="851" w:type="dxa"/>
            <w:vAlign w:val="center"/>
          </w:tcPr>
          <w:p w14:paraId="32D971D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3802D1B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3D989D6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7A1A0F9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5057396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0A118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Merge w:val="continue"/>
          </w:tcPr>
          <w:p w14:paraId="7CAD511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691" w:type="dxa"/>
            <w:vAlign w:val="center"/>
          </w:tcPr>
          <w:p w14:paraId="7506A69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其他费用</w:t>
            </w:r>
          </w:p>
        </w:tc>
        <w:tc>
          <w:tcPr>
            <w:tcW w:w="851" w:type="dxa"/>
            <w:vAlign w:val="center"/>
          </w:tcPr>
          <w:p w14:paraId="2A4ED07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3A35D83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7EC32B7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1B1FA0E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73869C4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0E115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0" w:type="auto"/>
            <w:gridSpan w:val="2"/>
            <w:vAlign w:val="center"/>
          </w:tcPr>
          <w:p w14:paraId="4C4D366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磋商总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报价</w:t>
            </w:r>
          </w:p>
        </w:tc>
        <w:tc>
          <w:tcPr>
            <w:tcW w:w="851" w:type="dxa"/>
            <w:gridSpan w:val="5"/>
            <w:vAlign w:val="center"/>
          </w:tcPr>
          <w:p w14:paraId="4DCD034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人民币（大写）：            小写（</w:t>
            </w:r>
            <w:r>
              <w:rPr>
                <w:rFonts w:ascii="Calibri" w:hAnsi="Calibri" w:eastAsia="仿宋" w:cs="Calibri"/>
                <w:sz w:val="20"/>
                <w:szCs w:val="20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：             ）</w:t>
            </w:r>
          </w:p>
        </w:tc>
      </w:tr>
      <w:tr w14:paraId="2AC73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851" w:type="dxa"/>
            <w:gridSpan w:val="7"/>
          </w:tcPr>
          <w:p w14:paraId="67289A55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备注：</w:t>
            </w:r>
          </w:p>
          <w:p w14:paraId="399A7629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（1）供应商磋商总报价不得超过最高限价或预算，否则响应文件按无效标处理；</w:t>
            </w:r>
          </w:p>
          <w:p w14:paraId="30D12FFF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（2）分项报价汇总表中磋商总报价须与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最终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磋商报价表中磋商总报价一致。</w:t>
            </w:r>
          </w:p>
          <w:p w14:paraId="7EC8F05F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（3）供应商可结合自身情况，自行增加报价内容。</w:t>
            </w:r>
          </w:p>
        </w:tc>
      </w:tr>
    </w:tbl>
    <w:p w14:paraId="28DA0345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</w:p>
    <w:p w14:paraId="3F827F6D">
      <w:pPr>
        <w:spacing w:line="240" w:lineRule="auto"/>
        <w:ind w:firstLine="4600" w:firstLineChars="2300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        </w:t>
      </w:r>
    </w:p>
    <w:p w14:paraId="11C69148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</w:t>
      </w:r>
    </w:p>
    <w:p w14:paraId="2D29B5F5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                日     期：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</w:t>
      </w:r>
    </w:p>
    <w:p w14:paraId="7B634B4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524E4"/>
    <w:rsid w:val="4CE5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2025-07-28T02:06:00Z</dcterms:created>
  <dc:creator>ttt</dc:creator>
  <cp:lastModifiedBy>ttt</cp:lastModifiedBy>
  <dcterms:modified xsi:type="dcterms:W3CDTF">2025-07-28T02:06:32Z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A8FF7ABACF1B4151B2B51AED63B13E06_11</vt:lpwstr>
  </property>
  <property fmtid="{D5CDD505-2E9C-101B-9397-08002B2CF9AE}" pid="4" name="KSOTemplateDocerSaveRecord">
    <vt:lpwstr>eyJoZGlkIjoiNWJlMTZkNzkxYTk2ZWMzMDUxYmFlZDhhYTA3N2E0OTEifQ==</vt:lpwstr>
  </property>
</Properties>
</file>