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C0183">
      <w:pPr>
        <w:spacing w:line="360" w:lineRule="auto"/>
        <w:jc w:val="center"/>
        <w:outlineLvl w:val="1"/>
        <w:rPr>
          <w:rFonts w:hint="eastAsia" w:ascii="仿宋" w:hAnsi="仿宋" w:eastAsia="仿宋" w:cs="仿宋"/>
          <w:color w:val="auto"/>
          <w:highlight w:val="none"/>
          <w:lang w:val="en-US" w:eastAsia="zh-Hans"/>
        </w:rPr>
      </w:pPr>
      <w:r>
        <w:rPr>
          <w:rFonts w:hint="eastAsia" w:ascii="仿宋" w:hAnsi="仿宋" w:eastAsia="仿宋" w:cs="仿宋"/>
          <w:b/>
          <w:color w:val="auto"/>
          <w:sz w:val="36"/>
          <w:highlight w:val="none"/>
          <w:lang w:val="en-US" w:eastAsia="zh-Hans"/>
        </w:rPr>
        <w:t>第八章 拟签订采购合同文本</w:t>
      </w:r>
    </w:p>
    <w:p w14:paraId="18F5552E">
      <w:pPr>
        <w:spacing w:line="360" w:lineRule="auto"/>
        <w:jc w:val="center"/>
        <w:rPr>
          <w:rFonts w:hint="eastAsia" w:ascii="仿宋" w:hAnsi="仿宋" w:eastAsia="仿宋" w:cs="仿宋"/>
          <w:b/>
          <w:color w:val="auto"/>
          <w:sz w:val="32"/>
          <w:szCs w:val="32"/>
          <w:highlight w:val="none"/>
        </w:rPr>
      </w:pPr>
    </w:p>
    <w:p w14:paraId="4DC8579E">
      <w:pPr>
        <w:spacing w:line="360" w:lineRule="auto"/>
        <w:jc w:val="center"/>
        <w:rPr>
          <w:rFonts w:hint="eastAsia" w:ascii="仿宋" w:hAnsi="仿宋" w:eastAsia="仿宋" w:cs="仿宋"/>
          <w:b/>
          <w:color w:val="auto"/>
          <w:sz w:val="32"/>
          <w:szCs w:val="32"/>
          <w:highlight w:val="none"/>
        </w:rPr>
      </w:pPr>
    </w:p>
    <w:p w14:paraId="179C8B6D">
      <w:pPr>
        <w:spacing w:line="360" w:lineRule="auto"/>
        <w:jc w:val="center"/>
        <w:rPr>
          <w:rFonts w:hint="eastAsia" w:ascii="仿宋" w:hAnsi="仿宋" w:eastAsia="仿宋" w:cs="仿宋"/>
          <w:b/>
          <w:color w:val="auto"/>
          <w:sz w:val="32"/>
          <w:szCs w:val="32"/>
          <w:highlight w:val="none"/>
        </w:rPr>
      </w:pPr>
    </w:p>
    <w:p w14:paraId="13E6BAA4">
      <w:pPr>
        <w:spacing w:line="360" w:lineRule="auto"/>
        <w:jc w:val="center"/>
        <w:rPr>
          <w:rFonts w:hint="eastAsia" w:ascii="仿宋" w:hAnsi="仿宋" w:eastAsia="仿宋" w:cs="仿宋"/>
          <w:b/>
          <w:color w:val="auto"/>
          <w:sz w:val="32"/>
          <w:szCs w:val="32"/>
          <w:highlight w:val="none"/>
          <w:lang w:val="en-US"/>
        </w:rPr>
      </w:pPr>
      <w:r>
        <w:rPr>
          <w:rFonts w:hint="eastAsia" w:ascii="仿宋" w:hAnsi="仿宋" w:eastAsia="仿宋" w:cs="仿宋"/>
          <w:b/>
          <w:color w:val="auto"/>
          <w:sz w:val="32"/>
          <w:szCs w:val="32"/>
          <w:highlight w:val="none"/>
          <w:lang w:eastAsia="zh-CN"/>
        </w:rPr>
        <w:t>新筑街道农村生活污水治理项目2025-2026运维服务</w:t>
      </w:r>
    </w:p>
    <w:p w14:paraId="5916144A">
      <w:pPr>
        <w:widowControl w:val="0"/>
        <w:tabs>
          <w:tab w:val="left" w:pos="567"/>
        </w:tabs>
        <w:spacing w:line="360" w:lineRule="auto"/>
        <w:jc w:val="left"/>
        <w:rPr>
          <w:rFonts w:hint="eastAsia" w:ascii="仿宋" w:hAnsi="仿宋" w:eastAsia="仿宋" w:cs="仿宋"/>
          <w:color w:val="auto"/>
          <w:kern w:val="2"/>
          <w:sz w:val="20"/>
          <w:szCs w:val="20"/>
          <w:highlight w:val="none"/>
          <w:lang w:val="en-US" w:eastAsia="zh-CN" w:bidi="ar-SA"/>
        </w:rPr>
      </w:pPr>
    </w:p>
    <w:p w14:paraId="476F9A10">
      <w:pPr>
        <w:spacing w:line="360" w:lineRule="auto"/>
        <w:jc w:val="center"/>
        <w:rPr>
          <w:rFonts w:hint="eastAsia" w:ascii="仿宋" w:hAnsi="仿宋" w:eastAsia="仿宋" w:cs="仿宋"/>
          <w:b/>
          <w:color w:val="auto"/>
          <w:sz w:val="20"/>
          <w:szCs w:val="20"/>
          <w:highlight w:val="none"/>
        </w:rPr>
      </w:pPr>
    </w:p>
    <w:p w14:paraId="14C8F3D3">
      <w:pPr>
        <w:spacing w:line="360" w:lineRule="auto"/>
        <w:rPr>
          <w:rFonts w:hint="eastAsia" w:ascii="仿宋" w:hAnsi="仿宋" w:eastAsia="仿宋" w:cs="仿宋"/>
          <w:color w:val="auto"/>
          <w:sz w:val="20"/>
          <w:szCs w:val="20"/>
          <w:highlight w:val="none"/>
        </w:rPr>
      </w:pPr>
    </w:p>
    <w:p w14:paraId="114E9D34">
      <w:pPr>
        <w:spacing w:line="360" w:lineRule="auto"/>
        <w:rPr>
          <w:rFonts w:hint="eastAsia" w:ascii="仿宋" w:hAnsi="仿宋" w:eastAsia="仿宋" w:cs="仿宋"/>
          <w:b/>
          <w:color w:val="auto"/>
          <w:sz w:val="20"/>
          <w:szCs w:val="20"/>
          <w:highlight w:val="none"/>
        </w:rPr>
      </w:pPr>
    </w:p>
    <w:p w14:paraId="319AE2A7">
      <w:pPr>
        <w:spacing w:line="360" w:lineRule="auto"/>
        <w:rPr>
          <w:rFonts w:hint="eastAsia" w:ascii="仿宋" w:hAnsi="仿宋" w:eastAsia="仿宋" w:cs="仿宋"/>
          <w:b/>
          <w:color w:val="auto"/>
          <w:sz w:val="20"/>
          <w:szCs w:val="20"/>
          <w:highlight w:val="none"/>
        </w:rPr>
      </w:pPr>
    </w:p>
    <w:p w14:paraId="027EFBF5">
      <w:pPr>
        <w:spacing w:line="360" w:lineRule="auto"/>
        <w:rPr>
          <w:rFonts w:hint="eastAsia" w:ascii="仿宋" w:hAnsi="仿宋" w:eastAsia="仿宋" w:cs="仿宋"/>
          <w:color w:val="auto"/>
          <w:sz w:val="20"/>
          <w:szCs w:val="20"/>
          <w:highlight w:val="none"/>
        </w:rPr>
      </w:pPr>
    </w:p>
    <w:p w14:paraId="31291DC8">
      <w:pPr>
        <w:widowControl w:val="0"/>
        <w:tabs>
          <w:tab w:val="left" w:pos="567"/>
        </w:tabs>
        <w:spacing w:line="360" w:lineRule="auto"/>
        <w:jc w:val="left"/>
        <w:rPr>
          <w:rFonts w:hint="eastAsia" w:ascii="仿宋" w:hAnsi="仿宋" w:eastAsia="仿宋" w:cs="仿宋"/>
          <w:color w:val="auto"/>
          <w:kern w:val="2"/>
          <w:sz w:val="20"/>
          <w:szCs w:val="20"/>
          <w:highlight w:val="none"/>
          <w:lang w:val="en-US" w:eastAsia="zh-CN" w:bidi="ar-SA"/>
        </w:rPr>
      </w:pPr>
    </w:p>
    <w:p w14:paraId="4C26A621">
      <w:pPr>
        <w:rPr>
          <w:rFonts w:hint="eastAsia" w:ascii="仿宋" w:hAnsi="仿宋" w:eastAsia="仿宋" w:cs="仿宋"/>
          <w:color w:val="auto"/>
          <w:sz w:val="20"/>
          <w:szCs w:val="20"/>
          <w:highlight w:val="none"/>
        </w:rPr>
      </w:pPr>
    </w:p>
    <w:p w14:paraId="5E23D19A">
      <w:pPr>
        <w:rPr>
          <w:rFonts w:hint="eastAsia" w:ascii="仿宋" w:hAnsi="仿宋" w:eastAsia="仿宋" w:cs="仿宋"/>
          <w:color w:val="auto"/>
          <w:sz w:val="20"/>
          <w:szCs w:val="20"/>
          <w:highlight w:val="none"/>
        </w:rPr>
      </w:pPr>
    </w:p>
    <w:p w14:paraId="37585EB4">
      <w:pPr>
        <w:rPr>
          <w:rFonts w:hint="eastAsia" w:ascii="仿宋" w:hAnsi="仿宋" w:eastAsia="仿宋" w:cs="仿宋"/>
          <w:color w:val="auto"/>
          <w:sz w:val="20"/>
          <w:szCs w:val="20"/>
          <w:highlight w:val="none"/>
        </w:rPr>
      </w:pPr>
    </w:p>
    <w:p w14:paraId="629FE940">
      <w:pPr>
        <w:rPr>
          <w:rFonts w:hint="eastAsia" w:ascii="仿宋" w:hAnsi="仿宋" w:eastAsia="仿宋" w:cs="仿宋"/>
          <w:color w:val="auto"/>
          <w:sz w:val="20"/>
          <w:szCs w:val="20"/>
          <w:highlight w:val="none"/>
        </w:rPr>
      </w:pPr>
    </w:p>
    <w:p w14:paraId="174C0077">
      <w:pPr>
        <w:rPr>
          <w:rFonts w:hint="eastAsia" w:ascii="仿宋" w:hAnsi="仿宋" w:eastAsia="仿宋" w:cs="仿宋"/>
          <w:color w:val="auto"/>
          <w:sz w:val="20"/>
          <w:szCs w:val="20"/>
          <w:highlight w:val="none"/>
        </w:rPr>
      </w:pPr>
    </w:p>
    <w:p w14:paraId="053D326D">
      <w:pPr>
        <w:rPr>
          <w:rFonts w:hint="eastAsia" w:ascii="仿宋" w:hAnsi="仿宋" w:eastAsia="仿宋" w:cs="仿宋"/>
          <w:color w:val="auto"/>
          <w:sz w:val="20"/>
          <w:szCs w:val="20"/>
          <w:highlight w:val="none"/>
        </w:rPr>
      </w:pPr>
    </w:p>
    <w:p w14:paraId="12B7E429">
      <w:pPr>
        <w:spacing w:line="360" w:lineRule="auto"/>
        <w:ind w:left="1469" w:hanging="987" w:hangingChars="400"/>
        <w:jc w:val="center"/>
        <w:rPr>
          <w:rFonts w:hint="eastAsia" w:ascii="仿宋" w:hAnsi="仿宋" w:eastAsia="仿宋" w:cs="仿宋"/>
          <w:b/>
          <w:color w:val="auto"/>
          <w:spacing w:val="23"/>
          <w:sz w:val="20"/>
          <w:szCs w:val="20"/>
          <w:highlight w:val="none"/>
        </w:rPr>
      </w:pPr>
    </w:p>
    <w:p w14:paraId="78AB90A0">
      <w:pPr>
        <w:spacing w:line="360" w:lineRule="auto"/>
        <w:jc w:val="center"/>
        <w:rPr>
          <w:rFonts w:hint="eastAsia" w:ascii="仿宋" w:hAnsi="仿宋" w:eastAsia="仿宋" w:cs="仿宋"/>
          <w:b/>
          <w:color w:val="auto"/>
          <w:sz w:val="32"/>
          <w:szCs w:val="32"/>
          <w:highlight w:val="none"/>
          <w:lang w:eastAsia="zh-CN"/>
        </w:rPr>
      </w:pPr>
    </w:p>
    <w:p w14:paraId="07B2DBD0">
      <w:pPr>
        <w:spacing w:line="360" w:lineRule="auto"/>
        <w:ind w:firstLine="964" w:firstLineChars="300"/>
        <w:jc w:val="both"/>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lang w:val="en-US" w:eastAsia="zh-CN"/>
        </w:rPr>
        <w:t>甲方</w:t>
      </w: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u w:val="single"/>
          <w:lang w:val="en-US" w:eastAsia="zh-CN"/>
        </w:rPr>
        <w:t xml:space="preserve">                                  </w:t>
      </w:r>
    </w:p>
    <w:p w14:paraId="426887D2">
      <w:pPr>
        <w:spacing w:line="360" w:lineRule="auto"/>
        <w:jc w:val="center"/>
        <w:rPr>
          <w:rFonts w:hint="eastAsia" w:ascii="仿宋" w:hAnsi="仿宋" w:eastAsia="仿宋" w:cs="仿宋"/>
          <w:b/>
          <w:color w:val="auto"/>
          <w:sz w:val="32"/>
          <w:szCs w:val="32"/>
          <w:highlight w:val="none"/>
          <w:lang w:eastAsia="zh-CN"/>
        </w:rPr>
      </w:pPr>
    </w:p>
    <w:p w14:paraId="3583DBEB">
      <w:pPr>
        <w:spacing w:line="360" w:lineRule="auto"/>
        <w:ind w:firstLine="964" w:firstLineChars="300"/>
        <w:jc w:val="both"/>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lang w:val="en-US" w:eastAsia="zh-CN"/>
        </w:rPr>
        <w:t>乙方</w:t>
      </w: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u w:val="single"/>
          <w:lang w:val="en-US" w:eastAsia="zh-CN"/>
        </w:rPr>
        <w:t xml:space="preserve">                                  </w:t>
      </w:r>
    </w:p>
    <w:p w14:paraId="7C8B6D5C">
      <w:pPr>
        <w:spacing w:line="360" w:lineRule="auto"/>
        <w:ind w:left="0" w:leftChars="0" w:firstLine="420" w:firstLineChars="175"/>
        <w:rPr>
          <w:rFonts w:hint="eastAsia" w:ascii="仿宋" w:hAnsi="仿宋" w:eastAsia="仿宋" w:cs="仿宋"/>
          <w:bCs/>
          <w:color w:val="auto"/>
          <w:sz w:val="20"/>
          <w:szCs w:val="20"/>
          <w:highlight w:val="none"/>
        </w:rPr>
      </w:pPr>
      <w:r>
        <w:rPr>
          <w:rFonts w:hint="eastAsia" w:ascii="仿宋" w:hAnsi="仿宋" w:eastAsia="仿宋" w:cs="仿宋"/>
          <w:bCs/>
          <w:color w:val="auto"/>
          <w:sz w:val="24"/>
          <w:szCs w:val="24"/>
          <w:highlight w:val="none"/>
        </w:rPr>
        <w:t xml:space="preserve">     </w:t>
      </w:r>
      <w:r>
        <w:rPr>
          <w:rFonts w:hint="eastAsia" w:ascii="仿宋" w:hAnsi="仿宋" w:eastAsia="仿宋" w:cs="仿宋"/>
          <w:bCs/>
          <w:color w:val="auto"/>
          <w:sz w:val="20"/>
          <w:szCs w:val="20"/>
          <w:highlight w:val="none"/>
        </w:rPr>
        <w:t xml:space="preserve">     </w:t>
      </w:r>
    </w:p>
    <w:p w14:paraId="53C23B8F">
      <w:pPr>
        <w:widowControl/>
        <w:spacing w:line="360" w:lineRule="auto"/>
        <w:ind w:right="-197" w:rightChars="-94" w:firstLine="300" w:firstLineChars="150"/>
        <w:jc w:val="left"/>
        <w:rPr>
          <w:rFonts w:hint="eastAsia" w:ascii="仿宋" w:hAnsi="仿宋" w:eastAsia="仿宋" w:cs="仿宋"/>
          <w:b/>
          <w:bCs/>
          <w:color w:val="auto"/>
          <w:kern w:val="0"/>
          <w:sz w:val="24"/>
          <w:szCs w:val="24"/>
          <w:highlight w:val="none"/>
        </w:rPr>
      </w:pPr>
      <w:bookmarkStart w:id="0" w:name="OLE_LINK48"/>
      <w:r>
        <w:rPr>
          <w:rFonts w:hint="eastAsia" w:ascii="仿宋" w:hAnsi="仿宋" w:eastAsia="仿宋" w:cs="仿宋"/>
          <w:color w:val="auto"/>
          <w:sz w:val="20"/>
          <w:szCs w:val="20"/>
          <w:highlight w:val="none"/>
        </w:rPr>
        <w:br w:type="page"/>
      </w:r>
      <w:bookmarkEnd w:id="0"/>
    </w:p>
    <w:p w14:paraId="4431E459">
      <w:pPr>
        <w:spacing w:before="120" w:beforeLines="50" w:line="408" w:lineRule="auto"/>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第一部分  协议书</w:t>
      </w:r>
    </w:p>
    <w:p w14:paraId="1D70DA2D">
      <w:pPr>
        <w:adjustRightInd w:val="0"/>
        <w:snapToGrid w:val="0"/>
        <w:spacing w:line="360" w:lineRule="auto"/>
        <w:ind w:firstLine="482" w:firstLineChars="200"/>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lang w:eastAsia="zh-CN"/>
        </w:rPr>
        <w:t>甲方（全称）：</w:t>
      </w:r>
      <w:r>
        <w:rPr>
          <w:rFonts w:hint="eastAsia" w:ascii="仿宋" w:hAnsi="仿宋" w:eastAsia="仿宋" w:cs="仿宋"/>
          <w:b/>
          <w:color w:val="auto"/>
          <w:sz w:val="24"/>
          <w:szCs w:val="24"/>
          <w:highlight w:val="none"/>
          <w:u w:val="single"/>
          <w:lang w:val="en-US" w:eastAsia="zh-CN"/>
        </w:rPr>
        <w:t xml:space="preserve">                                  </w:t>
      </w:r>
    </w:p>
    <w:p w14:paraId="3F7BC21B">
      <w:pPr>
        <w:adjustRightInd w:val="0"/>
        <w:snapToGrid w:val="0"/>
        <w:spacing w:line="36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乙方（全称）：</w:t>
      </w:r>
      <w:r>
        <w:rPr>
          <w:rFonts w:hint="eastAsia" w:ascii="仿宋" w:hAnsi="仿宋" w:eastAsia="仿宋" w:cs="仿宋"/>
          <w:b/>
          <w:color w:val="auto"/>
          <w:sz w:val="24"/>
          <w:szCs w:val="24"/>
          <w:highlight w:val="none"/>
          <w:u w:val="single"/>
          <w:lang w:eastAsia="zh-CN"/>
        </w:rPr>
        <w:t xml:space="preserve">                                  </w:t>
      </w:r>
    </w:p>
    <w:p w14:paraId="67A4917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155D1D7C">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一、项目概况</w:t>
      </w:r>
    </w:p>
    <w:p w14:paraId="6748F9D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1、项目名称：</w:t>
      </w:r>
      <w:r>
        <w:rPr>
          <w:rFonts w:hint="eastAsia" w:ascii="仿宋" w:hAnsi="仿宋" w:eastAsia="仿宋" w:cs="仿宋"/>
          <w:color w:val="auto"/>
          <w:sz w:val="24"/>
          <w:szCs w:val="24"/>
          <w:highlight w:val="none"/>
          <w:u w:val="single"/>
          <w:lang w:eastAsia="zh-CN"/>
        </w:rPr>
        <w:t>新筑街道农村生活污水治理项目2025-2026运维服务</w:t>
      </w:r>
    </w:p>
    <w:p w14:paraId="6A63459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2、项目概况：</w:t>
      </w:r>
      <w:r>
        <w:rPr>
          <w:rFonts w:hint="eastAsia" w:ascii="仿宋" w:hAnsi="仿宋" w:eastAsia="仿宋" w:cs="仿宋"/>
          <w:color w:val="auto"/>
          <w:sz w:val="24"/>
          <w:szCs w:val="24"/>
          <w:highlight w:val="none"/>
          <w:u w:val="single"/>
          <w:lang w:eastAsia="zh-CN"/>
        </w:rPr>
        <w:t>新筑街道农村污水治理项目运维服务共涉及6座污水处理场站，污水管主管网28km，涝池6个。其中2座场站采用A20工艺，剩余4座场站采用A20+MBR反渗透膜的工艺。为做好农村污水场站和管道的日常维护，保证污水处理站出水和涝池水质达标等。</w:t>
      </w:r>
    </w:p>
    <w:p w14:paraId="195B8067">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二、服务时间及地点</w:t>
      </w:r>
    </w:p>
    <w:p w14:paraId="223EDFD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1、服务期限：</w:t>
      </w:r>
      <w:r>
        <w:rPr>
          <w:rFonts w:hint="eastAsia" w:ascii="仿宋" w:hAnsi="仿宋" w:eastAsia="仿宋" w:cs="仿宋"/>
          <w:color w:val="auto"/>
          <w:sz w:val="24"/>
          <w:szCs w:val="24"/>
          <w:highlight w:val="none"/>
          <w:u w:val="single"/>
          <w:lang w:eastAsia="zh-CN"/>
        </w:rPr>
        <w:t>自合同签订之日起1年</w:t>
      </w:r>
    </w:p>
    <w:p w14:paraId="5145671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2、服务地点：</w:t>
      </w:r>
      <w:r>
        <w:rPr>
          <w:rFonts w:hint="eastAsia" w:ascii="仿宋" w:hAnsi="仿宋" w:eastAsia="仿宋" w:cs="仿宋"/>
          <w:color w:val="auto"/>
          <w:sz w:val="24"/>
          <w:szCs w:val="24"/>
          <w:highlight w:val="none"/>
          <w:u w:val="single"/>
          <w:lang w:eastAsia="zh-CN"/>
        </w:rPr>
        <w:t>新筑街道于新村、李潘村、南陈村</w:t>
      </w:r>
    </w:p>
    <w:p w14:paraId="6905DD9E">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三、质量管理</w:t>
      </w:r>
    </w:p>
    <w:p w14:paraId="5D4208F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1、乙方应严格按照国家相关标准、规范的要求进行项目运行维护。</w:t>
      </w:r>
    </w:p>
    <w:p w14:paraId="1A50880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2、乙方应对项目严格监督、管理，以确保质量。</w:t>
      </w:r>
    </w:p>
    <w:p w14:paraId="098652E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3、出水口水质、涝池水质达到陕西省《农村生活污水处理设施水污染物排放标准》。</w:t>
      </w:r>
    </w:p>
    <w:p w14:paraId="5C2D2D83">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四、合同总额及付款方式</w:t>
      </w:r>
    </w:p>
    <w:p w14:paraId="289D312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1、合同形式：总价合同</w:t>
      </w:r>
    </w:p>
    <w:p w14:paraId="29E8A07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合同总价为完成本项目所要求运维服务内容且验收合格的所有费用，总价包括但不限于场站运行电费，管网、污水井、运行设备、曝气装置的维保费用，涝池浮岛植物的养护、杂物打捞等费用，水质检测等费用，污泥处置、添加药品等费用，场站周边监控布置维修等费用，场站、涝池租地费用，税金，管理费，保险等其他一切相关费用。</w:t>
      </w:r>
    </w:p>
    <w:p w14:paraId="329738E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2、合同总价款为人民币</w:t>
      </w:r>
      <w:r>
        <w:rPr>
          <w:rFonts w:hint="eastAsia" w:ascii="仿宋" w:hAnsi="仿宋" w:eastAsia="仿宋" w:cs="仿宋"/>
          <w:color w:val="auto"/>
          <w:sz w:val="24"/>
          <w:szCs w:val="24"/>
          <w:highlight w:val="none"/>
          <w:u w:val="none"/>
          <w:lang w:eastAsia="zh-CN"/>
        </w:rPr>
        <w:t>大写</w:t>
      </w:r>
      <w:r>
        <w:rPr>
          <w:rFonts w:hint="eastAsia" w:ascii="仿宋" w:hAnsi="仿宋" w:eastAsia="仿宋" w:cs="仿宋"/>
          <w:color w:val="auto"/>
          <w:sz w:val="24"/>
          <w:szCs w:val="24"/>
          <w:highlight w:val="none"/>
          <w:u w:val="single"/>
          <w:lang w:eastAsia="zh-CN"/>
        </w:rPr>
        <w:t xml:space="preserve">：                                  </w:t>
      </w:r>
    </w:p>
    <w:p w14:paraId="1E3EBC0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3、付款方式：本项目共分三次支付费用：</w:t>
      </w:r>
    </w:p>
    <w:p w14:paraId="0E04CE2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①第一次付款为合同签订后预付合同总</w:t>
      </w:r>
      <w:r>
        <w:rPr>
          <w:rFonts w:hint="eastAsia" w:ascii="仿宋" w:hAnsi="仿宋" w:eastAsia="仿宋" w:cs="仿宋"/>
          <w:color w:val="auto"/>
          <w:sz w:val="24"/>
          <w:szCs w:val="24"/>
          <w:highlight w:val="none"/>
          <w:lang w:val="en-US" w:eastAsia="zh-CN"/>
        </w:rPr>
        <w:t>金额</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0.00%。</w:t>
      </w:r>
    </w:p>
    <w:p w14:paraId="5896CE7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②第二次付款为运维6个月后，达到付款条件起15日，支付合同总金额的50.00%。</w:t>
      </w:r>
    </w:p>
    <w:p w14:paraId="4C93D26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③第三次付款为运维期满</w:t>
      </w:r>
      <w:r>
        <w:rPr>
          <w:rFonts w:hint="eastAsia" w:ascii="仿宋" w:hAnsi="仿宋" w:eastAsia="仿宋" w:cs="仿宋"/>
          <w:color w:val="auto"/>
          <w:sz w:val="24"/>
          <w:szCs w:val="24"/>
          <w:highlight w:val="none"/>
          <w:lang w:val="en-US" w:eastAsia="zh-CN"/>
        </w:rPr>
        <w:t>运维工作</w:t>
      </w:r>
      <w:r>
        <w:rPr>
          <w:rFonts w:hint="eastAsia" w:ascii="仿宋" w:hAnsi="仿宋" w:eastAsia="仿宋" w:cs="仿宋"/>
          <w:color w:val="auto"/>
          <w:sz w:val="24"/>
          <w:szCs w:val="24"/>
          <w:highlight w:val="none"/>
          <w:lang w:eastAsia="zh-CN"/>
        </w:rPr>
        <w:t>结束后，达到付款条件起15日，支付合同总金额的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0.00%。</w:t>
      </w:r>
    </w:p>
    <w:p w14:paraId="51C768E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4、在甲方进行每笔付款前，乙方需向甲方开具等额的增值税普通发票，因乙方未及时提供发票引起的支付延误由乙方自行承担责任。</w:t>
      </w:r>
    </w:p>
    <w:p w14:paraId="3B6EC6B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5、甲方通过银行转账的方式向乙方支付协议款项，乙方提供银行账号。</w:t>
      </w:r>
    </w:p>
    <w:p w14:paraId="63D086E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6、乙方指定账户为：</w:t>
      </w:r>
    </w:p>
    <w:p w14:paraId="4383434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账户名称：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p>
    <w:p w14:paraId="5274CB4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开户行：</w:t>
      </w:r>
      <w:r>
        <w:rPr>
          <w:rFonts w:hint="eastAsia" w:ascii="仿宋" w:hAnsi="仿宋" w:eastAsia="仿宋" w:cs="仿宋"/>
          <w:color w:val="auto"/>
          <w:sz w:val="24"/>
          <w:szCs w:val="24"/>
          <w:highlight w:val="none"/>
          <w:u w:val="single"/>
          <w:lang w:eastAsia="zh-CN"/>
        </w:rPr>
        <w:t xml:space="preserve">                        </w:t>
      </w:r>
    </w:p>
    <w:p w14:paraId="4DBB09A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对公账户：</w:t>
      </w:r>
      <w:r>
        <w:rPr>
          <w:rFonts w:hint="eastAsia" w:ascii="仿宋" w:hAnsi="仿宋" w:eastAsia="仿宋" w:cs="仿宋"/>
          <w:color w:val="auto"/>
          <w:sz w:val="24"/>
          <w:szCs w:val="24"/>
          <w:highlight w:val="none"/>
          <w:u w:val="single"/>
          <w:lang w:eastAsia="zh-CN"/>
        </w:rPr>
        <w:t xml:space="preserve">                      </w:t>
      </w:r>
    </w:p>
    <w:p w14:paraId="29167648">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五、工作内容</w:t>
      </w:r>
    </w:p>
    <w:p w14:paraId="6CCAB72F">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1、负责对项目污水处理设施进行日常管理维护，确保污水处理站正常运行，定期对设备以及配套机械设备、电气设备及仪器仪表进行维修保养、MBR膜定期进行清洗，对达到使用年限的MBR膜、风机等设备进行更换，确保污水处理设施无堵塞、渗漏、开裂、破损，各处理场站及周边无杂物堆放，做到整洁美观。</w:t>
      </w:r>
    </w:p>
    <w:p w14:paraId="325998CE">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2、负责委托第三方专业检测机构对各场站出水水质和涝池水质进行专业检测，要求达到陕西省《农村生活污水处理设施水污染物排放标准》，检测结果作为运维费考核重要依据。浐灞国际港</w:t>
      </w:r>
      <w:r>
        <w:rPr>
          <w:rFonts w:hint="eastAsia" w:ascii="仿宋" w:hAnsi="仿宋" w:eastAsia="仿宋" w:cs="仿宋"/>
          <w:color w:val="auto"/>
          <w:spacing w:val="4"/>
          <w:sz w:val="24"/>
          <w:szCs w:val="24"/>
          <w:highlight w:val="none"/>
          <w:lang w:val="en-US" w:eastAsia="zh-CN"/>
        </w:rPr>
        <w:t>生态</w:t>
      </w:r>
      <w:r>
        <w:rPr>
          <w:rFonts w:hint="eastAsia" w:ascii="仿宋" w:hAnsi="仿宋" w:eastAsia="仿宋" w:cs="仿宋"/>
          <w:color w:val="auto"/>
          <w:spacing w:val="4"/>
          <w:sz w:val="24"/>
          <w:szCs w:val="24"/>
          <w:highlight w:val="none"/>
          <w:lang w:eastAsia="zh-CN"/>
        </w:rPr>
        <w:t>环境局作为监督部门对各个场站水质进行监督性检测，其检测结果对于运维费考核具有决定性因素。</w:t>
      </w:r>
    </w:p>
    <w:p w14:paraId="1BE3ED4D">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3、负责对污水处理收集管网、渠道安排专人定期进行巡查，对管网堵塞及时进行清掏维护，对井盖破损、缺失及时进行更新，确保生活污水收集管网规范运行。</w:t>
      </w:r>
    </w:p>
    <w:p w14:paraId="7A003B19">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4、负责及时向设施所在的供电单位缴纳运维产生的电费、水费等，用电量一年约15万kw·h，相关费用以实际发生电费额（电费单或者缴费凭证）为准，不得出现因拖欠电费导致的设备运行间断，如出现问题，将依据问题情况扣减相关运维费用，造成违规排污的，浐灞国际港生态环境局依据国家环保相关规定进行处罚，相关责任和罚金均由运维方承担。</w:t>
      </w:r>
    </w:p>
    <w:p w14:paraId="3ED09D73">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5、负责污水站产生的剩余污泥应及时处置，并应提出相应的处理方案，污泥的收集、处理、转运应符合国家相应的法律法规，不得在处理过程中造成二次污染。</w:t>
      </w:r>
    </w:p>
    <w:p w14:paraId="20E71008">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6、负责建设涝池人工浮岛及水生植物的维护，曝气装置的运行和维保，定期检查涝池周围护栏情况，出现损坏及时维修。</w:t>
      </w:r>
    </w:p>
    <w:p w14:paraId="2429055E">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7、负责建立应急处理预案，出现异常情况，计划性和突发性停电、连续暴雨引起的进水量异常、设备或管道损坏等情况时，保证系统的正常运转。</w:t>
      </w:r>
    </w:p>
    <w:p w14:paraId="7A574C30">
      <w:pPr>
        <w:spacing w:line="360" w:lineRule="auto"/>
        <w:ind w:firstLine="496" w:firstLineChars="200"/>
        <w:rPr>
          <w:rFonts w:hint="default"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eastAsia="zh-CN"/>
        </w:rPr>
        <w:t>8、负责承担设施运行维护管理安全生产责任，严格按操作规程操作，加强对操作人员的安全教育，定期检查设施的运行维护及设备运转情况，及时纠正、排除安全隐患，保证运行维护安全、规范、优质、高效。做好涝池周边警示标语的悬挂和监控设施的安装，做好风险隐患排查避免出现造成人员伤亡事故。</w:t>
      </w:r>
      <w:r>
        <w:rPr>
          <w:rFonts w:hint="eastAsia" w:ascii="仿宋" w:hAnsi="仿宋" w:eastAsia="仿宋" w:cs="仿宋"/>
          <w:color w:val="auto"/>
          <w:spacing w:val="4"/>
          <w:sz w:val="24"/>
          <w:szCs w:val="24"/>
          <w:highlight w:val="none"/>
          <w:lang w:val="en-US" w:eastAsia="zh-CN"/>
        </w:rPr>
        <w:t>如在乙方运维管理中发生安全事故或意外人身、财产损失的，由乙方承担赔偿责任。</w:t>
      </w:r>
    </w:p>
    <w:p w14:paraId="5D3CEC03">
      <w:pPr>
        <w:spacing w:line="360" w:lineRule="auto"/>
        <w:ind w:firstLine="496" w:firstLineChars="2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9、建立运行管理台账，落实巡视、检查、检修、污泥处置、安全生产、进出水水质记录、药剂添加等相关制度，完善巡视记录表、设备检查记录表、药剂添加记录、交接班记录、出水量记录、设备运行记录等相关台账资料，每季度半年要有运营管理总结，每月定时上报街道。</w:t>
      </w:r>
    </w:p>
    <w:p w14:paraId="508D68BB">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六、运维要求</w:t>
      </w:r>
    </w:p>
    <w:p w14:paraId="2AE15FD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1、乙方在收到成交通知书</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lang w:eastAsia="zh-CN"/>
        </w:rPr>
        <w:t>日内签订合同并入场接手运维工作，并提供完整的运维方案，在甲方有权要求乙方对运维方案做出说明和修改。</w:t>
      </w:r>
    </w:p>
    <w:p w14:paraId="2C579A2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2、乙方应每周向甲方通报实施方案及项目进度，并提供运行维护档案，因甲方原因导致项目不能按合同规定期限完成活动的，由甲方承担违约责任。</w:t>
      </w:r>
    </w:p>
    <w:p w14:paraId="2E643D8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3、根据进展，当局部发生变动时，乙方应配合甲方进行调整，若因调整产生费用，费用由甲方承担。</w:t>
      </w:r>
    </w:p>
    <w:p w14:paraId="3D03846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4、运维方案确定后，乙方严格按照运维方案进行执行。</w:t>
      </w:r>
    </w:p>
    <w:p w14:paraId="29610C1E">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七、权利与义务</w:t>
      </w:r>
    </w:p>
    <w:p w14:paraId="20CC14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1、甲方协助乙方做好本项目准备工作，包括前期的组织、协调工作。</w:t>
      </w:r>
    </w:p>
    <w:p w14:paraId="0BE2E53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2、甲方应按照国家法律、法规的规定及本合同的约定，为乙方开展工作提供方便。</w:t>
      </w:r>
    </w:p>
    <w:p w14:paraId="533922F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3、甲方应按照合同要求，向乙方及时支付费用。</w:t>
      </w:r>
    </w:p>
    <w:p w14:paraId="5F9B8EB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4、服务期限内，乙方指派项目</w:t>
      </w:r>
      <w:r>
        <w:rPr>
          <w:rFonts w:hint="eastAsia" w:ascii="仿宋" w:hAnsi="仿宋" w:eastAsia="仿宋" w:cs="仿宋"/>
          <w:color w:val="auto"/>
          <w:sz w:val="24"/>
          <w:szCs w:val="24"/>
          <w:highlight w:val="none"/>
          <w:lang w:val="en-US" w:eastAsia="zh-CN"/>
        </w:rPr>
        <w:t>负责人</w:t>
      </w:r>
      <w:r>
        <w:rPr>
          <w:rFonts w:hint="eastAsia" w:ascii="仿宋" w:hAnsi="仿宋" w:eastAsia="仿宋" w:cs="仿宋"/>
          <w:color w:val="auto"/>
          <w:sz w:val="24"/>
          <w:szCs w:val="24"/>
          <w:highlight w:val="none"/>
          <w:lang w:eastAsia="zh-CN"/>
        </w:rPr>
        <w:t>常驻现场，承担项目的日常管理工作，乙方应确保项目维护质量达到合格标准。</w:t>
      </w:r>
    </w:p>
    <w:p w14:paraId="2473A0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5、乙方有义务向甲方提供进度安排，如因客观原因进度需要变更，乙方必须提前通知甲方。</w:t>
      </w:r>
    </w:p>
    <w:p w14:paraId="62666E0C">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八、质量保证</w:t>
      </w:r>
    </w:p>
    <w:p w14:paraId="28D509F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乙方应当按竞争性磋商响应文件中的服务承诺，进行运维工作。</w:t>
      </w:r>
    </w:p>
    <w:p w14:paraId="73C87F14">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九、违约责任</w:t>
      </w:r>
    </w:p>
    <w:p w14:paraId="1647205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1、任何一方未履行本合同项下的条款均被视为违约。除因不可抗力（即因地震、火灾等自然灾害、战争、罢工、停电、政府和军队行为等）造成合同无法履行外，任何一方不得单方面中止合同。</w:t>
      </w:r>
    </w:p>
    <w:p w14:paraId="1C263A5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2、任何一方违反合同所规定条款，均构成违约，违约方必须承担由此给对方造成的经济损失。</w:t>
      </w:r>
    </w:p>
    <w:p w14:paraId="20B3090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3、乙方在履行本合同中给甲方、自身及第三者造成的任何损害，乙方应承担全部赔偿责任。</w:t>
      </w:r>
    </w:p>
    <w:p w14:paraId="3FB1A3B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4、因乙方管护不到位被甲方</w:t>
      </w:r>
      <w:r>
        <w:rPr>
          <w:rFonts w:hint="eastAsia" w:ascii="仿宋" w:hAnsi="仿宋" w:eastAsia="仿宋" w:cs="仿宋"/>
          <w:color w:val="auto"/>
          <w:sz w:val="24"/>
          <w:szCs w:val="24"/>
          <w:highlight w:val="none"/>
          <w:lang w:val="en-US" w:eastAsia="zh-CN"/>
        </w:rPr>
        <w:t>检查</w:t>
      </w:r>
      <w:r>
        <w:rPr>
          <w:rFonts w:hint="eastAsia" w:ascii="仿宋" w:hAnsi="仿宋" w:eastAsia="仿宋" w:cs="仿宋"/>
          <w:color w:val="auto"/>
          <w:sz w:val="24"/>
          <w:szCs w:val="24"/>
          <w:highlight w:val="none"/>
          <w:lang w:eastAsia="zh-CN"/>
        </w:rPr>
        <w:t>发现，每发现1个点位不合格或维护延期，每次按0.5万元向甲方支付违约金，被上级通报的，每次按1万元向甲方支付违约金，出现三次以上的约谈乙方公司主要负责人并更换项目</w:t>
      </w:r>
      <w:r>
        <w:rPr>
          <w:rFonts w:hint="eastAsia" w:ascii="仿宋" w:hAnsi="仿宋" w:eastAsia="仿宋" w:cs="仿宋"/>
          <w:color w:val="auto"/>
          <w:sz w:val="24"/>
          <w:szCs w:val="24"/>
          <w:highlight w:val="none"/>
          <w:lang w:val="en-US" w:eastAsia="zh-CN"/>
        </w:rPr>
        <w:t>负责人</w:t>
      </w:r>
      <w:r>
        <w:rPr>
          <w:rFonts w:hint="eastAsia" w:ascii="仿宋" w:hAnsi="仿宋" w:eastAsia="仿宋" w:cs="仿宋"/>
          <w:color w:val="auto"/>
          <w:sz w:val="24"/>
          <w:szCs w:val="24"/>
          <w:highlight w:val="none"/>
          <w:lang w:eastAsia="zh-CN"/>
        </w:rPr>
        <w:t>，如出现五次以上，甲方有权解除本合同，乙方按本合同约定费用总额的30%向甲方支付违约金，若该违约金不足赔偿造成的损失，乙方应补足损失。</w:t>
      </w:r>
    </w:p>
    <w:p w14:paraId="11925FF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3A4ADD61">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十、验收内容</w:t>
      </w:r>
    </w:p>
    <w:p w14:paraId="37C0C06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水质是否达标、水体是否有垃圾漂浮、项目实施过程中是否发生环境风险，以及运行维护内容、进度管理、质量管理、质量保证措施均按相关要求实施等。</w:t>
      </w:r>
    </w:p>
    <w:p w14:paraId="1F0EEE0D">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十一、法律适用和争议解决</w:t>
      </w:r>
    </w:p>
    <w:p w14:paraId="218F4D8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1、本合同适用中华人民共和国法律。</w:t>
      </w:r>
    </w:p>
    <w:p w14:paraId="46555A9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2、双方因履行本合同而引起的争议或与本合同有关的争议，双方通过友好协商解决。协商不成，双方均应向甲方住所地人民法院诉讼解决。</w:t>
      </w:r>
    </w:p>
    <w:p w14:paraId="7602E10F">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十二、免责条款</w:t>
      </w:r>
    </w:p>
    <w:p w14:paraId="66D6729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因不可抗力（即因地震、火灾等自然灾害、战争、罢工、停电、政府和军队行为等）导致甲乙双方或一方不能履行或不能完全履行本合同项下有关义务时，发生不可抗力的一方应提供证据并及时告知对方，双方相互不承担违约责任。在不可抗力影响消除后的合理时间内，双方应当继续履行合同。</w:t>
      </w:r>
    </w:p>
    <w:p w14:paraId="2C89844D">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十三、合同</w:t>
      </w:r>
      <w:r>
        <w:rPr>
          <w:rFonts w:hint="eastAsia" w:ascii="仿宋" w:hAnsi="仿宋" w:eastAsia="仿宋" w:cs="仿宋"/>
          <w:b/>
          <w:bCs/>
          <w:color w:val="auto"/>
          <w:sz w:val="24"/>
          <w:szCs w:val="24"/>
          <w:highlight w:val="none"/>
          <w:lang w:val="en-US" w:eastAsia="zh-CN"/>
        </w:rPr>
        <w:t>份数</w:t>
      </w:r>
    </w:p>
    <w:p w14:paraId="2DA22D5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1、本合同一式伍份，甲方执叁份，乙方执贰份，本合同甲、乙确认签字盖章后生效，合同执行完毕后，自动终止。</w:t>
      </w:r>
    </w:p>
    <w:p w14:paraId="65E5E08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2、本合同未尽事宜由甲乙双方协商解决，并以书面补充协议、备忘录形式加以补充规定，补充协议和备忘录与本合同具有同等的法律效力。</w:t>
      </w:r>
    </w:p>
    <w:p w14:paraId="75431CC3">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十四、监督和管理</w:t>
      </w:r>
    </w:p>
    <w:p w14:paraId="05CD8886">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1.政府采购合同履行中，甲方需追加与合同标的相同的工程或者服务的，在不改变合同其他条款的前提下，可以与乙方协商签订补充合同，但所有补充合同的采购金额不得超过原合同采购金额的百分之十。</w:t>
      </w:r>
    </w:p>
    <w:p w14:paraId="5F7A9419">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2.甲乙双方均应自觉配合有关监督管理部门对合同履行情况的监督检查，如实反映情况，提供有关资料；否则，将对有关单位、当事人按照有关规定予以处罚。</w:t>
      </w:r>
    </w:p>
    <w:p w14:paraId="36854E71">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十五、其他事项</w:t>
      </w:r>
    </w:p>
    <w:p w14:paraId="22575E4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1、在合同的履行期间以及履行期后，可以随时检查项目的执行情况，对采购内容、标准进行调查核实，并对发现的问题进行处理，项目负责人每月驻场不少于22天。</w:t>
      </w:r>
    </w:p>
    <w:p w14:paraId="618F36B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2、竞争性磋商文件、竞争性磋商响应文件、澄清表（函）、成交通知书、合同附件均成为合同不可分割的部分。</w:t>
      </w:r>
    </w:p>
    <w:p w14:paraId="2849B7C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3、合同未尽事宜，由甲、乙双方协商，经双方同意后作为合同补充，为原合同的有效组成部分。</w:t>
      </w:r>
    </w:p>
    <w:p w14:paraId="253E53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4、合同一经签订，除本合同另有约定外，不得擅自变更、中止或终止合同。对确需变更、调整或中止、终止合同的，应按规定履行相应的手续。</w:t>
      </w:r>
    </w:p>
    <w:p w14:paraId="2CA81A0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5、完成甲方临时交办的事项，临时事项甲方以签证形式按月进行计价，按月进行支付，支付比例同合同约定支付比例。签证有关审价原则遵照有关财政管理制度和程序。</w:t>
      </w:r>
    </w:p>
    <w:p w14:paraId="1F71E9E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6、本合同按照中华人民共和国的现行法律进行解释。</w:t>
      </w:r>
    </w:p>
    <w:p w14:paraId="7765CCEA">
      <w:pPr>
        <w:spacing w:line="500" w:lineRule="exact"/>
        <w:ind w:firstLine="480" w:firstLineChars="200"/>
        <w:rPr>
          <w:rFonts w:hint="eastAsia" w:ascii="仿宋" w:hAnsi="仿宋" w:eastAsia="仿宋" w:cs="仿宋"/>
          <w:color w:val="auto"/>
          <w:sz w:val="24"/>
          <w:szCs w:val="24"/>
          <w:highlight w:val="none"/>
          <w:lang w:eastAsia="zh-CN"/>
        </w:rPr>
      </w:pPr>
    </w:p>
    <w:tbl>
      <w:tblPr>
        <w:tblStyle w:val="4"/>
        <w:tblW w:w="9635"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12"/>
        <w:gridCol w:w="311"/>
        <w:gridCol w:w="4812"/>
      </w:tblGrid>
      <w:tr w14:paraId="489EA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1" w:hRule="atLeast"/>
          <w:jc w:val="right"/>
        </w:trPr>
        <w:tc>
          <w:tcPr>
            <w:tcW w:w="4512" w:type="dxa"/>
            <w:tcBorders>
              <w:tl2br w:val="nil"/>
              <w:tr2bl w:val="nil"/>
            </w:tcBorders>
          </w:tcPr>
          <w:p w14:paraId="7A63FA1F">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（盖章）</w:t>
            </w:r>
          </w:p>
        </w:tc>
        <w:tc>
          <w:tcPr>
            <w:tcW w:w="311" w:type="dxa"/>
            <w:tcBorders>
              <w:tl2br w:val="nil"/>
              <w:tr2bl w:val="nil"/>
            </w:tcBorders>
          </w:tcPr>
          <w:p w14:paraId="2DAC79F6">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4CC8ED30">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（盖章）</w:t>
            </w:r>
          </w:p>
        </w:tc>
      </w:tr>
      <w:tr w14:paraId="71D1F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6" w:hRule="atLeast"/>
          <w:jc w:val="right"/>
        </w:trPr>
        <w:tc>
          <w:tcPr>
            <w:tcW w:w="4512" w:type="dxa"/>
            <w:tcBorders>
              <w:tl2br w:val="nil"/>
              <w:tr2bl w:val="nil"/>
            </w:tcBorders>
          </w:tcPr>
          <w:p w14:paraId="08021662">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地  址：</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11DBD2D7">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22F97EEC">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地  址：</w:t>
            </w:r>
            <w:r>
              <w:rPr>
                <w:rFonts w:hint="eastAsia" w:ascii="仿宋" w:hAnsi="仿宋" w:eastAsia="仿宋" w:cs="仿宋"/>
                <w:color w:val="auto"/>
                <w:sz w:val="24"/>
                <w:szCs w:val="24"/>
                <w:highlight w:val="none"/>
                <w:u w:val="single"/>
                <w:lang w:eastAsia="zh-CN"/>
              </w:rPr>
              <w:t xml:space="preserve">                                     </w:t>
            </w:r>
          </w:p>
        </w:tc>
      </w:tr>
      <w:tr w14:paraId="39A7C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right"/>
        </w:trPr>
        <w:tc>
          <w:tcPr>
            <w:tcW w:w="4512" w:type="dxa"/>
            <w:tcBorders>
              <w:tl2br w:val="nil"/>
              <w:tr2bl w:val="nil"/>
            </w:tcBorders>
          </w:tcPr>
          <w:p w14:paraId="091AAFD7">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24A8F40E">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50746A98">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p>
        </w:tc>
      </w:tr>
      <w:tr w14:paraId="60134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9" w:hRule="atLeast"/>
          <w:jc w:val="right"/>
        </w:trPr>
        <w:tc>
          <w:tcPr>
            <w:tcW w:w="4512" w:type="dxa"/>
            <w:tcBorders>
              <w:tl2br w:val="nil"/>
              <w:tr2bl w:val="nil"/>
            </w:tcBorders>
          </w:tcPr>
          <w:p w14:paraId="4E05D791">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法定代表人或其授权</w:t>
            </w:r>
          </w:p>
          <w:p w14:paraId="7A443F0C">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的代理人：</w:t>
            </w:r>
            <w:r>
              <w:rPr>
                <w:rFonts w:hint="eastAsia" w:ascii="仿宋" w:hAnsi="仿宋" w:eastAsia="仿宋" w:cs="仿宋"/>
                <w:color w:val="auto"/>
                <w:sz w:val="24"/>
                <w:szCs w:val="24"/>
                <w:highlight w:val="none"/>
                <w:u w:val="single"/>
                <w:lang w:eastAsia="zh-CN"/>
              </w:rPr>
              <w:t xml:space="preserve">（签字或盖章）           </w:t>
            </w:r>
          </w:p>
        </w:tc>
        <w:tc>
          <w:tcPr>
            <w:tcW w:w="311" w:type="dxa"/>
            <w:tcBorders>
              <w:tl2br w:val="nil"/>
              <w:tr2bl w:val="nil"/>
            </w:tcBorders>
          </w:tcPr>
          <w:p w14:paraId="4651F5B5">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2D9034AE">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法定代表人或其授权</w:t>
            </w:r>
          </w:p>
          <w:p w14:paraId="41A49E17">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的代理人：</w:t>
            </w:r>
            <w:r>
              <w:rPr>
                <w:rFonts w:hint="eastAsia" w:ascii="仿宋" w:hAnsi="仿宋" w:eastAsia="仿宋" w:cs="仿宋"/>
                <w:color w:val="auto"/>
                <w:sz w:val="24"/>
                <w:szCs w:val="24"/>
                <w:highlight w:val="none"/>
                <w:u w:val="single"/>
                <w:lang w:eastAsia="zh-CN"/>
              </w:rPr>
              <w:t xml:space="preserve">（签字或盖章）              </w:t>
            </w:r>
          </w:p>
        </w:tc>
      </w:tr>
      <w:tr w14:paraId="15A57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right"/>
        </w:trPr>
        <w:tc>
          <w:tcPr>
            <w:tcW w:w="4512" w:type="dxa"/>
            <w:tcBorders>
              <w:tl2br w:val="nil"/>
              <w:tr2bl w:val="nil"/>
            </w:tcBorders>
          </w:tcPr>
          <w:p w14:paraId="3720D70D">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开户银行：</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093CA5DD">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1E1A15C1">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开户银行：</w:t>
            </w:r>
            <w:r>
              <w:rPr>
                <w:rFonts w:hint="eastAsia" w:ascii="仿宋" w:hAnsi="仿宋" w:eastAsia="仿宋" w:cs="仿宋"/>
                <w:color w:val="auto"/>
                <w:sz w:val="24"/>
                <w:szCs w:val="24"/>
                <w:highlight w:val="none"/>
                <w:u w:val="single"/>
                <w:lang w:eastAsia="zh-CN"/>
              </w:rPr>
              <w:t xml:space="preserve">                               </w:t>
            </w:r>
          </w:p>
        </w:tc>
      </w:tr>
      <w:tr w14:paraId="77476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right"/>
        </w:trPr>
        <w:tc>
          <w:tcPr>
            <w:tcW w:w="4512" w:type="dxa"/>
            <w:tcBorders>
              <w:tl2br w:val="nil"/>
              <w:tr2bl w:val="nil"/>
            </w:tcBorders>
          </w:tcPr>
          <w:p w14:paraId="3423D0CC">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账号：</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2E932A56">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739CA246">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账号：</w:t>
            </w:r>
            <w:r>
              <w:rPr>
                <w:rFonts w:hint="eastAsia" w:ascii="仿宋" w:hAnsi="仿宋" w:eastAsia="仿宋" w:cs="仿宋"/>
                <w:color w:val="auto"/>
                <w:sz w:val="24"/>
                <w:szCs w:val="24"/>
                <w:highlight w:val="none"/>
                <w:u w:val="single"/>
                <w:lang w:eastAsia="zh-CN"/>
              </w:rPr>
              <w:t xml:space="preserve">                                 </w:t>
            </w:r>
          </w:p>
        </w:tc>
      </w:tr>
      <w:tr w14:paraId="54641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right"/>
        </w:trPr>
        <w:tc>
          <w:tcPr>
            <w:tcW w:w="4512" w:type="dxa"/>
            <w:tcBorders>
              <w:tl2br w:val="nil"/>
              <w:tr2bl w:val="nil"/>
            </w:tcBorders>
          </w:tcPr>
          <w:p w14:paraId="1D16F402">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电话：</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3A70EE88">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39A4EF48">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电话：</w:t>
            </w:r>
            <w:r>
              <w:rPr>
                <w:rFonts w:hint="eastAsia" w:ascii="仿宋" w:hAnsi="仿宋" w:eastAsia="仿宋" w:cs="仿宋"/>
                <w:color w:val="auto"/>
                <w:sz w:val="24"/>
                <w:szCs w:val="24"/>
                <w:highlight w:val="none"/>
                <w:u w:val="single"/>
                <w:lang w:eastAsia="zh-CN"/>
              </w:rPr>
              <w:t xml:space="preserve">                                </w:t>
            </w:r>
          </w:p>
        </w:tc>
      </w:tr>
      <w:tr w14:paraId="09F77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right"/>
        </w:trPr>
        <w:tc>
          <w:tcPr>
            <w:tcW w:w="4512" w:type="dxa"/>
            <w:tcBorders>
              <w:tl2br w:val="nil"/>
              <w:tr2bl w:val="nil"/>
            </w:tcBorders>
          </w:tcPr>
          <w:p w14:paraId="71424EB1">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传真：</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50A9D4FA">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7D000653">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传真：</w:t>
            </w:r>
            <w:r>
              <w:rPr>
                <w:rFonts w:hint="eastAsia" w:ascii="仿宋" w:hAnsi="仿宋" w:eastAsia="仿宋" w:cs="仿宋"/>
                <w:color w:val="auto"/>
                <w:sz w:val="24"/>
                <w:szCs w:val="24"/>
                <w:highlight w:val="none"/>
                <w:u w:val="single"/>
                <w:lang w:eastAsia="zh-CN"/>
              </w:rPr>
              <w:t xml:space="preserve">                                 </w:t>
            </w:r>
          </w:p>
        </w:tc>
      </w:tr>
      <w:tr w14:paraId="55BCD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right"/>
        </w:trPr>
        <w:tc>
          <w:tcPr>
            <w:tcW w:w="4512" w:type="dxa"/>
            <w:tcBorders>
              <w:tl2br w:val="nil"/>
              <w:tr2bl w:val="nil"/>
            </w:tcBorders>
          </w:tcPr>
          <w:p w14:paraId="4B0B02CB">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电子邮箱：</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5CC137DB">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2B46630F">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电子邮箱：</w:t>
            </w:r>
            <w:r>
              <w:rPr>
                <w:rFonts w:hint="eastAsia" w:ascii="仿宋" w:hAnsi="仿宋" w:eastAsia="仿宋" w:cs="仿宋"/>
                <w:color w:val="auto"/>
                <w:sz w:val="24"/>
                <w:szCs w:val="24"/>
                <w:highlight w:val="none"/>
                <w:u w:val="single"/>
                <w:lang w:eastAsia="zh-CN"/>
              </w:rPr>
              <w:t xml:space="preserve">                            </w:t>
            </w:r>
          </w:p>
        </w:tc>
      </w:tr>
      <w:tr w14:paraId="5B3C9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right"/>
        </w:trPr>
        <w:tc>
          <w:tcPr>
            <w:tcW w:w="4512" w:type="dxa"/>
            <w:tcBorders>
              <w:tl2br w:val="nil"/>
              <w:tr2bl w:val="nil"/>
            </w:tcBorders>
          </w:tcPr>
          <w:p w14:paraId="4F06C99C">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u w:val="single"/>
                <w:lang w:eastAsia="zh-CN"/>
              </w:rPr>
              <w:t xml:space="preserve">                             </w:t>
            </w:r>
          </w:p>
        </w:tc>
        <w:tc>
          <w:tcPr>
            <w:tcW w:w="311" w:type="dxa"/>
            <w:tcBorders>
              <w:tl2br w:val="nil"/>
              <w:tr2bl w:val="nil"/>
            </w:tcBorders>
          </w:tcPr>
          <w:p w14:paraId="7909DE91">
            <w:pPr>
              <w:adjustRightInd w:val="0"/>
              <w:snapToGrid w:val="0"/>
              <w:spacing w:line="500" w:lineRule="exact"/>
              <w:jc w:val="both"/>
              <w:rPr>
                <w:rFonts w:hint="eastAsia" w:ascii="仿宋" w:hAnsi="仿宋" w:eastAsia="仿宋" w:cs="仿宋"/>
                <w:color w:val="auto"/>
                <w:sz w:val="24"/>
                <w:szCs w:val="24"/>
                <w:highlight w:val="none"/>
                <w:lang w:eastAsia="zh-CN"/>
              </w:rPr>
            </w:pPr>
          </w:p>
        </w:tc>
        <w:tc>
          <w:tcPr>
            <w:tcW w:w="4812" w:type="dxa"/>
            <w:tcBorders>
              <w:tl2br w:val="nil"/>
              <w:tr2bl w:val="nil"/>
            </w:tcBorders>
          </w:tcPr>
          <w:p w14:paraId="1A2D9219">
            <w:pPr>
              <w:adjustRightInd w:val="0"/>
              <w:snapToGrid w:val="0"/>
              <w:spacing w:line="500" w:lineRule="exact"/>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u w:val="single"/>
                <w:lang w:eastAsia="zh-CN"/>
              </w:rPr>
              <w:t xml:space="preserve">                                  </w:t>
            </w:r>
          </w:p>
        </w:tc>
      </w:tr>
    </w:tbl>
    <w:p w14:paraId="444AFB0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B03767"/>
    <w:rsid w:val="4DB03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2025-07-29T09:44:00Z</dcterms:created>
  <dc:creator>ttt</dc:creator>
  <cp:lastModifiedBy>ttt</cp:lastModifiedBy>
  <dcterms:modified xsi:type="dcterms:W3CDTF">2025-07-29T09:44:55Z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2B7A2B2904B04F77B73F1C1F8C818977_11</vt:lpwstr>
  </property>
  <property fmtid="{D5CDD505-2E9C-101B-9397-08002B2CF9AE}" pid="4" name="KSOTemplateDocerSaveRecord">
    <vt:lpwstr>eyJoZGlkIjoiNWJlMTZkNzkxYTk2ZWMzMDUxYmFlZDhhYTA3N2E0OTEifQ==</vt:lpwstr>
  </property>
</Properties>
</file>