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3596B">
      <w:pPr>
        <w:widowControl w:val="0"/>
        <w:spacing w:after="0" w:line="360" w:lineRule="auto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发包方（甲方）：</w:t>
      </w:r>
    </w:p>
    <w:p w14:paraId="4082E593">
      <w:pPr>
        <w:widowControl w:val="0"/>
        <w:spacing w:after="0" w:line="360" w:lineRule="auto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承包方（乙方）：</w:t>
      </w:r>
    </w:p>
    <w:p w14:paraId="4760C8DA">
      <w:pPr>
        <w:widowControl w:val="0"/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按照《中华人民共和国民法典》及相关法律法规，结合本工程具体情况，经甲、乙双方平等友好协商，双方自愿达成如下协议：</w:t>
      </w:r>
    </w:p>
    <w:p w14:paraId="28F08ECB">
      <w:pPr>
        <w:widowControl/>
        <w:numPr>
          <w:ilvl w:val="0"/>
          <w:numId w:val="1"/>
        </w:numPr>
        <w:spacing w:after="0" w:line="360" w:lineRule="auto"/>
        <w:ind w:hanging="180"/>
        <w:jc w:val="left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工程概况</w:t>
      </w:r>
    </w:p>
    <w:p w14:paraId="0653DD9A">
      <w:pPr>
        <w:widowControl/>
        <w:numPr>
          <w:ilvl w:val="0"/>
          <w:numId w:val="2"/>
        </w:numPr>
        <w:tabs>
          <w:tab w:val="left" w:pos="855"/>
          <w:tab w:val="left" w:pos="1800"/>
        </w:tabs>
        <w:spacing w:after="0" w:line="360" w:lineRule="auto"/>
        <w:ind w:firstLine="480" w:firstLineChars="200"/>
        <w:jc w:val="left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工程名称：西安市浐灞国际港第四初级中学校园文化建设项目</w:t>
      </w:r>
    </w:p>
    <w:p w14:paraId="0584EC33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2.工程地点：西安市浐灞国际港第四初级中学</w:t>
      </w:r>
    </w:p>
    <w:p w14:paraId="2F21691E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default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3.承包范围：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工程量清单、磋商文件包括的全部内容</w:t>
      </w:r>
    </w:p>
    <w:p w14:paraId="34C58633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default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4.承包方式：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包工包料包人工</w:t>
      </w:r>
    </w:p>
    <w:p w14:paraId="6B556A54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5.工　　期：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30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日历天，20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日—20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日</w:t>
      </w:r>
    </w:p>
    <w:p w14:paraId="5E75C97C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6.工程质量：合格</w:t>
      </w:r>
    </w:p>
    <w:p w14:paraId="74CBE457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7.合同价款：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元</w:t>
      </w:r>
    </w:p>
    <w:p w14:paraId="4D62B44D">
      <w:pPr>
        <w:widowControl w:val="0"/>
        <w:spacing w:after="200" w:line="360" w:lineRule="auto"/>
        <w:jc w:val="both"/>
        <w:rPr>
          <w:rFonts w:ascii="仿宋_GB2312" w:hAnsi="Tahoma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8.合同价格形式：总价合同，合同价包括供货、施工、检验、运输、保险、装卸、技术服务、协调、提交图纸和技术资料、应交纳税费、伴随服务费、售后服务等因开展本项目所涉及的一切相关费用在内。</w:t>
      </w:r>
    </w:p>
    <w:p w14:paraId="5186416C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二、甲方工作</w:t>
      </w:r>
    </w:p>
    <w:p w14:paraId="146229B7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1.开工前三天，向乙方提供经确认的施工图纸和作法说明，并向乙方进行现场交底,向乙方有偿提供施工所需的水、电。</w:t>
      </w:r>
    </w:p>
    <w:p w14:paraId="25998186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2.如确实需要拆改原建筑物结构或设备管线，应依据设计部门提供的图纸或方案。</w:t>
      </w:r>
    </w:p>
    <w:p w14:paraId="7D9DA77C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三、乙方工作</w:t>
      </w:r>
    </w:p>
    <w:p w14:paraId="35158611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1.参加甲方组织的施工图纸或作法说明的现场交底，拟定施工方案和进度计划，于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前交甲方审定，通过后方可实施。</w:t>
      </w:r>
    </w:p>
    <w:p w14:paraId="652D51C3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2.指派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为乙方项目经理，负责合同履行。乙方应按要求组织施工，保质、保量、按期完成施工任务，解决由乙方负责的各项事宜。</w:t>
      </w:r>
    </w:p>
    <w:p w14:paraId="4A902214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3.严格执行施工规范、安全操作规程、防火安全规定、环境保护规定。严格按照图纸或作法说明进行施工，做好各项质量检查记录。参加竣工验收，编制工程结算。</w:t>
      </w:r>
    </w:p>
    <w:p w14:paraId="18D3BE6D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4.遵守国家或地方政府及有关部门对施工现场管理的规定，妥善保护好施工现场周围建筑物、设备管线等不受损坏。做好施工现场保卫和垃圾消纳等工作。</w:t>
      </w:r>
    </w:p>
    <w:p w14:paraId="49B0173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5.施工中未经甲方书面同意或有关部门批准，不得随意拆改原建筑物结构及各种设备管线。</w:t>
      </w:r>
    </w:p>
    <w:p w14:paraId="39ADF2D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6.工程竣工未移交甲方之前，负责对现场的一切设施和工程成品进行保护；工程竣工移交前，应彻底完成现场的清理工作。</w:t>
      </w:r>
    </w:p>
    <w:p w14:paraId="0570E5C7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7.施工过程中不得违反甲方的相关管理制度。</w:t>
      </w:r>
    </w:p>
    <w:p w14:paraId="7939E460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8.施工过程中如发生人身伤亡、财产毁损等安全事故的，乙方负责解决并独自承担全部责任。由此给甲方造成损失的，乙方应负责赔偿，赔偿款由甲方直接从应付合同价款中扣除。</w:t>
      </w:r>
    </w:p>
    <w:p w14:paraId="268C9F2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9.施工单位在进场施工前应挂接水、电表，完工验收后根据水表、电表显示的用水、用电量按照甲方收费标准向甲方缴纳水、电费。</w:t>
      </w:r>
    </w:p>
    <w:p w14:paraId="630A9094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10.乙方自行解决关系协调问题。乙方在施工过程中与任何人之间发生的任何纠纷，与甲方一概无关，因协调周边关系产生的一切费用由乙方自行承担。</w:t>
      </w:r>
    </w:p>
    <w:p w14:paraId="71D950EF">
      <w:pPr>
        <w:widowControl w:val="0"/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11.未经甲方同意，乙方不得擅自更换甲方在招标时认定的本工程施工负责人（项目经理）及施工队伍，若出现此类情况，甲方有权终止合同。</w:t>
      </w:r>
    </w:p>
    <w:p w14:paraId="7A3865DF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12.乙方未能按响应文件中所列的施工方式、项目经理人选及其他承诺执行时，视为违约，甲方有权指正更正，直至终止合同。</w:t>
      </w:r>
    </w:p>
    <w:p w14:paraId="6E6742B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13.施工中或竣工后，如发生因乙方在本项目施工中拖欠工人工资、劳务分包商款项，而向甲方追讨欠款的情况时，均视为乙方违约，甲方有权采取终止合同，向乙方索赔的措施。</w:t>
      </w:r>
    </w:p>
    <w:p w14:paraId="508A5A65">
      <w:pPr>
        <w:widowControl/>
        <w:numPr>
          <w:ilvl w:val="0"/>
          <w:numId w:val="0"/>
        </w:numPr>
        <w:spacing w:after="0" w:line="360" w:lineRule="auto"/>
        <w:ind w:left="1320" w:leftChars="0" w:hanging="720" w:firstLineChars="0"/>
        <w:jc w:val="left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仿宋_GB2312" w:hAnsi="宋体" w:eastAsia="仿宋_GB2312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四、</w:t>
      </w: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关于工期的约定</w:t>
      </w:r>
    </w:p>
    <w:p w14:paraId="5B907BA0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1.甲方要求比合同约定的工期提前竣工时，应征得乙方同意，并支付乙方因赶工采取的措施费用。</w:t>
      </w:r>
    </w:p>
    <w:p w14:paraId="383C299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2.因甲方未按约定完成工作且影响工期的，工期相应顺延。</w:t>
      </w:r>
    </w:p>
    <w:p w14:paraId="283B3A03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3.因乙方责任，不能按期开工或中途无故停工，影响工期，工期不顺延，由乙方承担逾期完工的违约责任。</w:t>
      </w:r>
    </w:p>
    <w:p w14:paraId="4D4BD9D8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4.因非乙方原因造成的停电、停水、停气及不可抗力因素影响，导致停工8小时以上（一周内累计计算），工期相应顺延。</w:t>
      </w:r>
    </w:p>
    <w:p w14:paraId="053BFEF9">
      <w:pPr>
        <w:widowControl/>
        <w:numPr>
          <w:ilvl w:val="0"/>
          <w:numId w:val="0"/>
        </w:numPr>
        <w:spacing w:after="0" w:line="360" w:lineRule="auto"/>
        <w:ind w:left="1320" w:leftChars="0" w:hanging="720" w:firstLineChars="0"/>
        <w:jc w:val="left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仿宋_GB2312" w:hAnsi="宋体" w:eastAsia="仿宋_GB2312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五、</w:t>
      </w: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关于工程质量及验收的约定</w:t>
      </w:r>
    </w:p>
    <w:p w14:paraId="276B7F21">
      <w:pPr>
        <w:keepNext w:val="0"/>
        <w:keepLines w:val="0"/>
        <w:pageBreakBefore w:val="0"/>
        <w:widowControl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.本工程质量应至少达到国家质量评定合格标准。甲方要求部分或全部工程项目达到优良标准时，应按乙方的实际支出向乙方支付由此增加费用。</w:t>
      </w:r>
    </w:p>
    <w:p w14:paraId="286E869C">
      <w:pPr>
        <w:keepNext w:val="0"/>
        <w:keepLines w:val="0"/>
        <w:pageBreakBefore w:val="0"/>
        <w:widowControl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甲、乙双方应及时办理隐蔽工程和中间工程的检查与验收手续。甲方因自身原因不按时参加隐蔽工程的中间工程验收，乙方可自行验收，甲方应予承认。若甲方要求复验时，乙方应按要求办理复验。若复验合格，甲方应承担复验费用，由此造成停工，工期顺延；若复验不合格，其复验及返工费用由乙方承担，但工期也予顺延。</w:t>
      </w:r>
    </w:p>
    <w:p w14:paraId="09203127">
      <w:pPr>
        <w:keepNext w:val="0"/>
        <w:keepLines w:val="0"/>
        <w:pageBreakBefore w:val="0"/>
        <w:widowControl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.由于甲方提供的材料、设备质量不合格而影响工程质量，其返工费用由甲方承担，工期顺延。</w:t>
      </w:r>
    </w:p>
    <w:p w14:paraId="603EF86F">
      <w:pPr>
        <w:keepNext w:val="0"/>
        <w:keepLines w:val="0"/>
        <w:pageBreakBefore w:val="0"/>
        <w:widowControl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由于乙方原因造成质量事故，其返工费用由乙方承担，工期不顺延。工程施工或交付甲方使用过程中，因工程材料质量或施工质量造成甲方或第三方人身损伤、财产损失的，由乙方负责解决并承担全部赔偿责任。</w:t>
      </w:r>
    </w:p>
    <w:p w14:paraId="36CE8857">
      <w:pPr>
        <w:keepNext w:val="0"/>
        <w:keepLines w:val="0"/>
        <w:pageBreakBefore w:val="0"/>
        <w:widowControl w:val="0"/>
        <w:tabs>
          <w:tab w:val="left" w:pos="855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.工程竣工后，乙方应通知甲方验收，甲方接到验收通知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组织验收，验收通过的办理验收、移交手续；验收不通过的，由乙方负责整改，工期不顺延。如甲方因自身原因在规定时间内未能组织验收，需及时通知乙方，另定验收日期，但甲方应承认竣工日期，并承担乙方的看管费用和相关费用。</w:t>
      </w:r>
    </w:p>
    <w:p w14:paraId="758CADB7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六、关于工程价款及结算的约定</w:t>
      </w:r>
    </w:p>
    <w:p w14:paraId="38F0DDF5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1.本合同签订后7个工作日内，甲方支付乙方合同价款的40%；</w:t>
      </w:r>
    </w:p>
    <w:p w14:paraId="61AB6EAB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2.项目最终验收合格后7个工作日内，甲方支付乙方合同价款的60%。</w:t>
      </w:r>
    </w:p>
    <w:p w14:paraId="4F458688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七、关于材料供应的约定</w:t>
      </w:r>
    </w:p>
    <w:p w14:paraId="1F00F65C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1.本工程设计范围的材料由乙方按照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文件要求负责采购供应。</w:t>
      </w:r>
    </w:p>
    <w:p w14:paraId="5F3EE03F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2.凡由乙方采购的材料、设备，如不符合质量或规格有差异，应禁止使用。若已使用，由乙方负责更换，由此造成的返工，工期不予顺延，费用由乙方承担。</w:t>
      </w:r>
    </w:p>
    <w:p w14:paraId="6BDB98CF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八、有关安全生产及防火事宜</w:t>
      </w:r>
    </w:p>
    <w:p w14:paraId="1FCD80E7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1.甲方提供的施工图纸和作法说明，应符合《中华人民共和国消防条例》和有关防火设计规范。</w:t>
      </w:r>
    </w:p>
    <w:p w14:paraId="5D186197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乙方在施工期间应严格遵守相关行业施工规范和其它相关的法规、规范。在路面洗刨、摊铺、碾压等施工过程中注意机械和施工人员安全，施工车辆应服从安全管理员和甲方管理人员的协调和指挥，在道沿石装卸、运输及安装过程中，严防人员磕碰、砸伤等事故的发生。</w:t>
      </w:r>
    </w:p>
    <w:p w14:paraId="1A4E105E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3.由于乙方在施工生产过程中违反有关安全操作规程、消防条例，导致发生安全或火灾事故，乙方应承担由此引发的一切经济损失。</w:t>
      </w:r>
    </w:p>
    <w:p w14:paraId="23720772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九、保修</w:t>
      </w:r>
    </w:p>
    <w:p w14:paraId="34E3365F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保修期为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年，保修期起始日从甲方代表在最终验收记录上签字之日起算。保修期内，如出现质量问题，乙方应在接到维修通知后的2日内派人无偿维修。如乙方不在约定时间内派人维修或无法修理的，甲方可委托其他单位或人员维修，产生的一切费用和工程质量风险由乙方承担。</w:t>
      </w:r>
    </w:p>
    <w:p w14:paraId="5F332475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十、奖励和违约责任</w:t>
      </w:r>
    </w:p>
    <w:p w14:paraId="03854FCB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由于乙方原因，逾期竣工，每逾期一天，乙方按合同总价的万分之五向甲方支付违约金；逾期超过20天，乙方除承担前述违约责任外，甲方享有单方解除合同的权利，且合同解除时，乙方应按合同总价的20%向甲方支付违约金。</w:t>
      </w:r>
    </w:p>
    <w:p w14:paraId="25433145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2.乙方应妥善保护甲方交付的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等设施，如造成损失，应照价赔偿。</w:t>
      </w:r>
    </w:p>
    <w:p w14:paraId="285EF92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3.未办理验收手续，甲方因自身原因提前使用或擅自动用，造成损失由甲方负责。</w:t>
      </w:r>
    </w:p>
    <w:p w14:paraId="0458E2E4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4.未经甲方同意，乙方擅自拆改原有建筑物的结构或设备管线，由此发生的损失或事故（包括罚款），由乙方负责并承担损失。</w:t>
      </w:r>
    </w:p>
    <w:p w14:paraId="7570DEE6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5.除本合同约定外，因一方原因造成合同无法继续履行时，任何一方有权书面通知对方，办理合同终止协议，责任一方按合同总价20%向对方支付违约金，并由责任方赔偿对方由此造成的经济损失。</w:t>
      </w:r>
    </w:p>
    <w:p w14:paraId="7C2B0239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施工中或竣工后，如因乙方拖欠工人工资、劳务分包商款项等致第三人向甲方追讨欠款的，均属于乙方违约，甲方有权从应付乙方的合同款中代乙方向第三方支付，且甲方有权采取终止合同，向乙方索赔的措施。</w:t>
      </w:r>
    </w:p>
    <w:p w14:paraId="2764910E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5、工程质量不符合国家标准规定的，承包人负责无偿修理或返工。由于修理或返工造成逾期完工的偿付逾期违约金（违约金为延期期间每日按照合同结算总价款的千分之一计）。</w:t>
      </w:r>
    </w:p>
    <w:p w14:paraId="6E2E9233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6、采购人负责场地交付，协调与施工相关的外部干扰因素，确保施工环境顺畅，并承担协调不力造成的工期顺延责任。</w:t>
      </w:r>
    </w:p>
    <w:p w14:paraId="2EB32EE5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7、因承包人组织不力，在合同约定的期限内未能完工，且在发包人催告的合理期限内仍未完工的，采购人有权单方面解除合同。</w:t>
      </w:r>
    </w:p>
    <w:p w14:paraId="74E08C88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十一、争议或纠纷处理</w:t>
      </w:r>
    </w:p>
    <w:p w14:paraId="301DBC26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1.本合同在履行期间，双方发生争议时，在不影响工程进度的前提下，双方采取协商解决或请有关部门进行调解。</w:t>
      </w:r>
    </w:p>
    <w:p w14:paraId="2E4C2A6F">
      <w:pPr>
        <w:widowControl w:val="0"/>
        <w:spacing w:after="0" w:line="360" w:lineRule="auto"/>
        <w:ind w:firstLine="420" w:firstLineChars="175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2.当事人不愿通过协商、调解解决或者协商、调解不成时，协商不成的，按下列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（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>一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）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种方式解决；</w:t>
      </w:r>
    </w:p>
    <w:p w14:paraId="47F803B3">
      <w:pPr>
        <w:widowControl w:val="0"/>
        <w:spacing w:after="0" w:line="360" w:lineRule="auto"/>
        <w:ind w:firstLine="420" w:firstLineChars="175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（一）向甲方注册地所在人民法院提起诉讼；</w:t>
      </w:r>
    </w:p>
    <w:p w14:paraId="1EA00649">
      <w:pPr>
        <w:widowControl w:val="0"/>
        <w:spacing w:after="0" w:line="360" w:lineRule="auto"/>
        <w:ind w:firstLine="420" w:firstLineChars="175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（二）提交西安仲裁委员会仲裁。</w:t>
      </w:r>
    </w:p>
    <w:p w14:paraId="4AC7B919"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十二、其它约定</w:t>
      </w:r>
    </w:p>
    <w:p w14:paraId="12C4A658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1.乙方在投标中关于投标报价、投标质量等级、合同主要条款的承诺及补充意见等内容，将作为中标条件列入合同，磋商文件及答疑纪要作为合同附件，具有同等法律效力。</w:t>
      </w:r>
      <w:bookmarkStart w:id="0" w:name="_GoBack"/>
      <w:bookmarkEnd w:id="0"/>
    </w:p>
    <w:p w14:paraId="72A09F11"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default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2.政府采购合同履行中，采购人需追加与合同标的相同的货物、工程或者服务的，在不改变合同其他条款的前提下，可以与供应商协商签订补充合同，但所有补充合同的采购金额不得超过原合同采购金额的百分之十。</w:t>
      </w:r>
    </w:p>
    <w:p w14:paraId="0901167D">
      <w:pPr>
        <w:widowControl/>
        <w:tabs>
          <w:tab w:val="left" w:pos="8391"/>
        </w:tabs>
        <w:autoSpaceDE w:val="0"/>
        <w:autoSpaceDN w:val="0"/>
        <w:snapToGrid w:val="0"/>
        <w:spacing w:after="0" w:line="360" w:lineRule="auto"/>
        <w:ind w:right="-69" w:firstLine="480" w:firstLineChars="200"/>
        <w:jc w:val="both"/>
        <w:textAlignment w:val="bottom"/>
        <w:rPr>
          <w:rFonts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.本合同自双方签字盖章之日起生效，本合同一式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份，正本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份，双方各执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份，副本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份，双方各执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份，具有同等法律效力。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039C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3C5F5C0F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甲方名称</w:t>
            </w:r>
            <w:r>
              <w:rPr>
                <w:rFonts w:ascii="Times New Roman" w:hAnsi="Times New Roman" w:eastAsia="仿宋_GB2312" w:cs="Times New Roman"/>
                <w:color w:val="auto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（盖章）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:</w:t>
            </w:r>
          </w:p>
          <w:p w14:paraId="210D9E4E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地址：</w:t>
            </w:r>
          </w:p>
          <w:p w14:paraId="490C1742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代表人（签字）：</w:t>
            </w:r>
          </w:p>
          <w:p w14:paraId="0C457E19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电话：</w:t>
            </w:r>
          </w:p>
          <w:p w14:paraId="7FDC2088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开户银行：</w:t>
            </w:r>
          </w:p>
          <w:p w14:paraId="68879002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账号：</w:t>
            </w:r>
          </w:p>
        </w:tc>
        <w:tc>
          <w:tcPr>
            <w:tcW w:w="4643" w:type="dxa"/>
          </w:tcPr>
          <w:p w14:paraId="0A392E95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乙方名称</w:t>
            </w:r>
            <w:r>
              <w:rPr>
                <w:rFonts w:ascii="Times New Roman" w:hAnsi="Times New Roman" w:eastAsia="仿宋_GB2312" w:cs="Times New Roman"/>
                <w:color w:val="auto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（盖章）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:</w:t>
            </w:r>
          </w:p>
          <w:p w14:paraId="08139642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地址：</w:t>
            </w:r>
          </w:p>
          <w:p w14:paraId="65F0866F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代表人（签字）：</w:t>
            </w:r>
          </w:p>
          <w:p w14:paraId="64DC2C02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电话：</w:t>
            </w:r>
          </w:p>
          <w:p w14:paraId="697DDEF8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开户银行：</w:t>
            </w:r>
          </w:p>
          <w:p w14:paraId="2FF55024"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账号：</w:t>
            </w:r>
          </w:p>
        </w:tc>
      </w:tr>
    </w:tbl>
    <w:p w14:paraId="24884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A09C4"/>
    <w:multiLevelType w:val="multilevel"/>
    <w:tmpl w:val="05EA09C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="宋体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9CB17BE"/>
    <w:multiLevelType w:val="singleLevel"/>
    <w:tmpl w:val="59CB17BE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B0BE4"/>
    <w:rsid w:val="03C77E99"/>
    <w:rsid w:val="0561174D"/>
    <w:rsid w:val="1D2366AB"/>
    <w:rsid w:val="21C02D6D"/>
    <w:rsid w:val="265754CC"/>
    <w:rsid w:val="2755784B"/>
    <w:rsid w:val="29B7714B"/>
    <w:rsid w:val="2A09202A"/>
    <w:rsid w:val="2B57116C"/>
    <w:rsid w:val="2D012D2F"/>
    <w:rsid w:val="2DC047AC"/>
    <w:rsid w:val="34FB4231"/>
    <w:rsid w:val="35E02BBA"/>
    <w:rsid w:val="3F7B0BE4"/>
    <w:rsid w:val="3FA639A6"/>
    <w:rsid w:val="40563691"/>
    <w:rsid w:val="432B57DF"/>
    <w:rsid w:val="469B0D50"/>
    <w:rsid w:val="4C334E7A"/>
    <w:rsid w:val="578318F4"/>
    <w:rsid w:val="59B63CDD"/>
    <w:rsid w:val="62F04E50"/>
    <w:rsid w:val="65C61EA6"/>
    <w:rsid w:val="688E376F"/>
    <w:rsid w:val="6B9E2823"/>
    <w:rsid w:val="6D2055BE"/>
    <w:rsid w:val="6FA403B2"/>
    <w:rsid w:val="7B165BB8"/>
    <w:rsid w:val="7B3972D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3437</Words>
  <Characters>3516</Characters>
  <Lines>0</Lines>
  <Paragraphs>0</Paragraphs>
  <TotalTime>0</TotalTime>
  <ScaleCrop>false</ScaleCrop>
  <LinksUpToDate>false</LinksUpToDate>
  <CharactersWithSpaces>3601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2024-12-03T10:23:00Z</dcterms:created>
  <dc:creator>罗永山</dc:creator>
  <cp:lastModifiedBy>Jun</cp:lastModifiedBy>
  <dcterms:modified xsi:type="dcterms:W3CDTF">2025-07-04T09:20:26Z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66FC0BCAD7394252B43FB19C237F7107_11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