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B2401A">
      <w:pPr>
        <w:pStyle w:val="2"/>
        <w:jc w:val="center"/>
        <w:rPr>
          <w:rFonts w:ascii="仿宋_GB2312" w:hAnsi="仿宋_GB2312" w:eastAsia="仿宋_GB2312" w:cs="仿宋_GB2312"/>
          <w:b/>
          <w:bCs/>
          <w:color w:val="auto"/>
          <w:highlight w:val="none"/>
        </w:rPr>
      </w:pPr>
      <w:r>
        <w:rPr>
          <w:rFonts w:ascii="仿宋_GB2312" w:hAnsi="仿宋_GB2312" w:eastAsia="仿宋_GB2312" w:cs="仿宋_GB2312"/>
          <w:b/>
          <w:bCs/>
          <w:color w:val="auto"/>
          <w:highlight w:val="none"/>
        </w:rPr>
        <w:t>资格证明文件</w:t>
      </w:r>
    </w:p>
    <w:p w14:paraId="765D1307">
      <w:pPr>
        <w:spacing w:after="120"/>
        <w:rPr>
          <w:rFonts w:eastAsia="仿宋_GB2312"/>
          <w:color w:val="auto"/>
          <w:highlight w:val="none"/>
        </w:rPr>
      </w:pPr>
    </w:p>
    <w:p w14:paraId="5352CE2E">
      <w:pPr>
        <w:numPr>
          <w:ilvl w:val="1"/>
          <w:numId w:val="0"/>
        </w:numPr>
        <w:tabs>
          <w:tab w:val="left" w:pos="993"/>
          <w:tab w:val="left" w:pos="1030"/>
          <w:tab w:val="left" w:pos="8364"/>
        </w:tabs>
        <w:snapToGrid w:val="0"/>
        <w:spacing w:after="120" w:afterLines="50" w:line="360" w:lineRule="auto"/>
        <w:ind w:left="780" w:leftChars="0" w:right="-57" w:rightChars="-27" w:hanging="360" w:firstLineChars="0"/>
        <w:jc w:val="left"/>
        <w:rPr>
          <w:rFonts w:eastAsia="仿宋_GB2312"/>
          <w:color w:val="auto"/>
          <w:sz w:val="24"/>
          <w:highlight w:val="none"/>
        </w:rPr>
      </w:pPr>
      <w:r>
        <w:rPr>
          <w:rFonts w:hint="default" w:ascii="Times New Roman" w:hAnsi="宋体" w:eastAsia="仿宋_GB2312" w:cs="Times New Roman"/>
          <w:color w:val="000000"/>
          <w:kern w:val="2"/>
          <w:sz w:val="24"/>
          <w:szCs w:val="24"/>
          <w:lang w:val="en-US" w:eastAsia="zh-CN" w:bidi="ar-SA"/>
        </w:rPr>
        <w:t>1、</w:t>
      </w:r>
      <w:r>
        <w:rPr>
          <w:rFonts w:eastAsia="仿宋_GB2312"/>
          <w:color w:val="auto"/>
          <w:sz w:val="24"/>
          <w:highlight w:val="none"/>
        </w:rPr>
        <w:t>供应商的</w:t>
      </w:r>
      <w:r>
        <w:rPr>
          <w:rFonts w:hint="eastAsia" w:eastAsia="仿宋_GB2312"/>
          <w:color w:val="auto"/>
          <w:sz w:val="24"/>
          <w:highlight w:val="none"/>
          <w:lang w:val="en-US" w:eastAsia="zh-CN"/>
        </w:rPr>
        <w:t>主体身份证明文件</w:t>
      </w:r>
      <w:r>
        <w:rPr>
          <w:rFonts w:eastAsia="仿宋_GB2312"/>
          <w:color w:val="auto"/>
          <w:sz w:val="24"/>
          <w:highlight w:val="none"/>
        </w:rPr>
        <w:t>（格式要求见附件6-1）</w:t>
      </w:r>
    </w:p>
    <w:p w14:paraId="048AF328">
      <w:pPr>
        <w:numPr>
          <w:ilvl w:val="1"/>
          <w:numId w:val="0"/>
        </w:numPr>
        <w:tabs>
          <w:tab w:val="left" w:pos="993"/>
          <w:tab w:val="left" w:pos="1030"/>
          <w:tab w:val="left" w:pos="8364"/>
        </w:tabs>
        <w:snapToGrid w:val="0"/>
        <w:spacing w:after="120" w:afterLines="50" w:line="360" w:lineRule="auto"/>
        <w:ind w:left="833" w:leftChars="0" w:right="-57" w:rightChars="-27" w:hanging="413" w:firstLineChars="0"/>
        <w:jc w:val="left"/>
        <w:rPr>
          <w:rFonts w:eastAsia="仿宋_GB2312"/>
          <w:color w:val="auto"/>
          <w:sz w:val="24"/>
          <w:highlight w:val="none"/>
        </w:rPr>
      </w:pPr>
      <w:r>
        <w:rPr>
          <w:rFonts w:hint="default" w:ascii="Times New Roman" w:hAnsi="宋体" w:eastAsia="仿宋_GB2312" w:cs="Times New Roman"/>
          <w:color w:val="000000"/>
          <w:kern w:val="2"/>
          <w:sz w:val="24"/>
          <w:szCs w:val="24"/>
          <w:lang w:val="en-US" w:eastAsia="zh-CN" w:bidi="ar-SA"/>
        </w:rPr>
        <w:t>2、</w:t>
      </w:r>
      <w:r>
        <w:rPr>
          <w:rFonts w:eastAsia="仿宋_GB2312"/>
          <w:color w:val="auto"/>
          <w:sz w:val="24"/>
          <w:highlight w:val="none"/>
        </w:rPr>
        <w:t>供应商</w:t>
      </w:r>
      <w:r>
        <w:rPr>
          <w:rFonts w:hint="eastAsia" w:eastAsia="仿宋_GB2312"/>
          <w:color w:val="auto"/>
          <w:sz w:val="24"/>
          <w:highlight w:val="none"/>
          <w:lang w:val="en-US" w:eastAsia="zh-CN"/>
        </w:rPr>
        <w:t>2024</w:t>
      </w:r>
      <w:r>
        <w:rPr>
          <w:rFonts w:eastAsia="仿宋_GB2312"/>
          <w:color w:val="auto"/>
          <w:sz w:val="24"/>
          <w:highlight w:val="none"/>
        </w:rPr>
        <w:t>年度经审计的</w:t>
      </w:r>
      <w:r>
        <w:rPr>
          <w:rFonts w:hint="eastAsia" w:eastAsia="仿宋_GB2312"/>
          <w:color w:val="auto"/>
          <w:sz w:val="24"/>
          <w:highlight w:val="none"/>
          <w:lang w:eastAsia="zh-CN"/>
        </w:rPr>
        <w:t>财务报告</w:t>
      </w:r>
      <w:r>
        <w:rPr>
          <w:rFonts w:eastAsia="仿宋_GB2312"/>
          <w:color w:val="auto"/>
          <w:sz w:val="24"/>
          <w:highlight w:val="none"/>
        </w:rPr>
        <w:t>，或递交投标文件截止时间前三个月内由</w:t>
      </w:r>
      <w:r>
        <w:rPr>
          <w:rFonts w:hint="eastAsia" w:eastAsia="仿宋_GB2312"/>
          <w:color w:val="auto"/>
          <w:sz w:val="24"/>
          <w:highlight w:val="none"/>
          <w:lang w:eastAsia="zh-CN"/>
        </w:rPr>
        <w:t>供应商</w:t>
      </w:r>
      <w:r>
        <w:rPr>
          <w:rFonts w:eastAsia="仿宋_GB2312"/>
          <w:color w:val="auto"/>
          <w:sz w:val="24"/>
          <w:highlight w:val="none"/>
        </w:rPr>
        <w:t>开户银行出具的资信证明（格式要求见附件6-2）</w:t>
      </w:r>
    </w:p>
    <w:p w14:paraId="1491436A">
      <w:pPr>
        <w:numPr>
          <w:ilvl w:val="1"/>
          <w:numId w:val="0"/>
        </w:numPr>
        <w:tabs>
          <w:tab w:val="left" w:pos="993"/>
          <w:tab w:val="left" w:pos="1030"/>
          <w:tab w:val="left" w:pos="8364"/>
        </w:tabs>
        <w:snapToGrid w:val="0"/>
        <w:spacing w:after="120" w:afterLines="50" w:line="360" w:lineRule="auto"/>
        <w:ind w:left="833" w:leftChars="0" w:right="-57" w:rightChars="-27" w:hanging="413" w:firstLineChars="0"/>
        <w:jc w:val="left"/>
        <w:rPr>
          <w:rFonts w:eastAsia="仿宋_GB2312"/>
          <w:color w:val="auto"/>
          <w:sz w:val="24"/>
          <w:highlight w:val="none"/>
        </w:rPr>
      </w:pPr>
      <w:r>
        <w:rPr>
          <w:rFonts w:hint="eastAsia" w:eastAsia="仿宋_GB2312"/>
          <w:color w:val="auto"/>
          <w:sz w:val="24"/>
          <w:highlight w:val="none"/>
          <w:lang w:val="en-US" w:eastAsia="zh-CN"/>
        </w:rPr>
        <w:t>3、</w:t>
      </w:r>
      <w:r>
        <w:rPr>
          <w:rFonts w:eastAsia="仿宋_GB2312"/>
          <w:color w:val="auto"/>
          <w:sz w:val="24"/>
          <w:highlight w:val="none"/>
        </w:rPr>
        <w:t>依法缴纳税收和社会保障资金的证明材料复印件（格式见附件6-3、6-4）</w:t>
      </w:r>
    </w:p>
    <w:p w14:paraId="206CD445">
      <w:pPr>
        <w:numPr>
          <w:ilvl w:val="1"/>
          <w:numId w:val="0"/>
        </w:numPr>
        <w:tabs>
          <w:tab w:val="left" w:pos="993"/>
          <w:tab w:val="left" w:pos="1030"/>
          <w:tab w:val="left" w:pos="8364"/>
        </w:tabs>
        <w:snapToGrid w:val="0"/>
        <w:spacing w:after="120" w:afterLines="50" w:line="360" w:lineRule="auto"/>
        <w:ind w:left="833" w:leftChars="0" w:right="-57" w:rightChars="-27" w:hanging="413" w:firstLineChars="0"/>
        <w:jc w:val="left"/>
        <w:rPr>
          <w:rFonts w:hint="eastAsia" w:eastAsia="仿宋_GB2312"/>
          <w:color w:val="auto"/>
          <w:sz w:val="24"/>
          <w:highlight w:val="none"/>
          <w:lang w:val="en-US" w:eastAsia="zh-CN"/>
        </w:rPr>
      </w:pPr>
      <w:r>
        <w:rPr>
          <w:rFonts w:hint="eastAsia" w:eastAsia="仿宋_GB2312"/>
          <w:color w:val="auto"/>
          <w:sz w:val="24"/>
          <w:highlight w:val="none"/>
          <w:lang w:val="en-US" w:eastAsia="zh-CN"/>
        </w:rPr>
        <w:t>4、供应商资格：供应商具备建筑装修装饰工程专业承包二级及以上资质且具有有效的安全生产许可证。</w:t>
      </w:r>
    </w:p>
    <w:p w14:paraId="2D9E1F7C">
      <w:pPr>
        <w:numPr>
          <w:ilvl w:val="1"/>
          <w:numId w:val="0"/>
        </w:numPr>
        <w:tabs>
          <w:tab w:val="left" w:pos="993"/>
          <w:tab w:val="left" w:pos="1030"/>
          <w:tab w:val="left" w:pos="8364"/>
        </w:tabs>
        <w:snapToGrid w:val="0"/>
        <w:spacing w:after="120" w:afterLines="50" w:line="360" w:lineRule="auto"/>
        <w:ind w:left="833" w:leftChars="0" w:right="-57" w:rightChars="-27" w:hanging="413" w:firstLineChars="0"/>
        <w:jc w:val="left"/>
        <w:rPr>
          <w:rFonts w:eastAsia="仿宋_GB2312"/>
          <w:color w:val="auto"/>
          <w:highlight w:val="none"/>
        </w:rPr>
      </w:pPr>
      <w:r>
        <w:rPr>
          <w:rFonts w:hint="eastAsia" w:eastAsia="仿宋_GB2312"/>
          <w:color w:val="auto"/>
          <w:sz w:val="24"/>
          <w:highlight w:val="none"/>
          <w:lang w:val="en-US" w:eastAsia="zh-CN"/>
        </w:rPr>
        <w:t>5、项目经理：拟派项目经理具备建筑工程专业二级及以上注册建造师执业资格及安全生产考核合格证（安全B 证），且未担任其它在建工程的项目经理。</w:t>
      </w:r>
    </w:p>
    <w:p w14:paraId="63D69799">
      <w:pPr>
        <w:rPr>
          <w:rFonts w:eastAsia="仿宋_GB2312"/>
          <w:b/>
          <w:color w:val="auto"/>
          <w:sz w:val="24"/>
          <w:highlight w:val="none"/>
        </w:rPr>
      </w:pPr>
      <w:bookmarkStart w:id="0" w:name="_Toc7005120"/>
      <w:r>
        <w:rPr>
          <w:rFonts w:eastAsia="仿宋_GB2312"/>
          <w:b/>
          <w:color w:val="auto"/>
          <w:sz w:val="24"/>
          <w:highlight w:val="none"/>
        </w:rPr>
        <w:br w:type="page"/>
      </w:r>
    </w:p>
    <w:p w14:paraId="0E89B2A9">
      <w:pPr>
        <w:jc w:val="left"/>
        <w:outlineLvl w:val="2"/>
        <w:rPr>
          <w:rFonts w:eastAsia="仿宋_GB2312"/>
          <w:b/>
          <w:color w:val="auto"/>
          <w:sz w:val="24"/>
          <w:highlight w:val="none"/>
        </w:rPr>
      </w:pPr>
      <w:r>
        <w:rPr>
          <w:rFonts w:eastAsia="仿宋_GB2312"/>
          <w:b/>
          <w:color w:val="auto"/>
          <w:sz w:val="24"/>
          <w:highlight w:val="none"/>
        </w:rPr>
        <w:t>1</w:t>
      </w:r>
      <w:r>
        <w:rPr>
          <w:rFonts w:hint="eastAsia" w:eastAsia="仿宋_GB2312"/>
          <w:b/>
          <w:color w:val="auto"/>
          <w:sz w:val="24"/>
          <w:highlight w:val="none"/>
          <w:lang w:eastAsia="zh-CN"/>
        </w:rPr>
        <w:t>、</w:t>
      </w:r>
      <w:r>
        <w:rPr>
          <w:rFonts w:eastAsia="仿宋_GB2312"/>
          <w:b/>
          <w:color w:val="auto"/>
          <w:sz w:val="24"/>
          <w:highlight w:val="none"/>
        </w:rPr>
        <w:t xml:space="preserve">  供应商的</w:t>
      </w:r>
      <w:r>
        <w:rPr>
          <w:rFonts w:hint="eastAsia" w:eastAsia="仿宋_GB2312"/>
          <w:b/>
          <w:color w:val="auto"/>
          <w:sz w:val="24"/>
          <w:highlight w:val="none"/>
          <w:lang w:val="en-US" w:eastAsia="zh-CN"/>
        </w:rPr>
        <w:t>主体身份证明文件</w:t>
      </w:r>
      <w:r>
        <w:rPr>
          <w:rFonts w:eastAsia="仿宋_GB2312"/>
          <w:b/>
          <w:color w:val="auto"/>
          <w:sz w:val="24"/>
          <w:highlight w:val="none"/>
        </w:rPr>
        <w:t>（加盖公章）</w:t>
      </w:r>
      <w:bookmarkEnd w:id="0"/>
    </w:p>
    <w:p w14:paraId="626C2CC6">
      <w:pPr>
        <w:jc w:val="left"/>
        <w:rPr>
          <w:rFonts w:eastAsia="仿宋_GB2312"/>
          <w:color w:val="auto"/>
          <w:sz w:val="24"/>
          <w:highlight w:val="none"/>
        </w:rPr>
      </w:pPr>
    </w:p>
    <w:p w14:paraId="2BB53845">
      <w:pPr>
        <w:tabs>
          <w:tab w:val="left" w:pos="993"/>
          <w:tab w:val="left" w:pos="1030"/>
          <w:tab w:val="left" w:pos="8364"/>
        </w:tabs>
        <w:snapToGrid w:val="0"/>
        <w:spacing w:after="120" w:afterLines="50"/>
        <w:ind w:right="-57" w:rightChars="-27"/>
        <w:rPr>
          <w:rFonts w:eastAsia="仿宋_GB2312"/>
          <w:color w:val="auto"/>
          <w:sz w:val="24"/>
          <w:highlight w:val="none"/>
        </w:rPr>
      </w:pPr>
      <w:r>
        <w:rPr>
          <w:rFonts w:eastAsia="仿宋_GB2312"/>
          <w:color w:val="auto"/>
          <w:sz w:val="24"/>
          <w:highlight w:val="none"/>
        </w:rPr>
        <w:t>（注：根据项目实际情况，本项内容可提供</w:t>
      </w:r>
      <w:r>
        <w:rPr>
          <w:rFonts w:hint="eastAsia" w:eastAsia="仿宋_GB2312"/>
          <w:color w:val="auto"/>
          <w:sz w:val="24"/>
          <w:highlight w:val="none"/>
          <w:lang w:eastAsia="zh-CN"/>
        </w:rPr>
        <w:t>“</w:t>
      </w:r>
      <w:r>
        <w:rPr>
          <w:rFonts w:hint="eastAsia" w:eastAsia="仿宋_GB2312"/>
          <w:color w:val="auto"/>
          <w:sz w:val="24"/>
          <w:highlight w:val="none"/>
          <w:lang w:val="en-US" w:eastAsia="zh-CN"/>
        </w:rPr>
        <w:t>营业执照</w:t>
      </w:r>
      <w:r>
        <w:rPr>
          <w:rFonts w:hint="eastAsia" w:eastAsia="仿宋_GB2312"/>
          <w:color w:val="auto"/>
          <w:sz w:val="24"/>
          <w:highlight w:val="none"/>
          <w:lang w:eastAsia="zh-CN"/>
        </w:rPr>
        <w:t>”</w:t>
      </w:r>
      <w:r>
        <w:rPr>
          <w:rFonts w:hint="eastAsia" w:eastAsia="仿宋_GB2312"/>
          <w:color w:val="auto"/>
          <w:sz w:val="24"/>
          <w:highlight w:val="none"/>
          <w:lang w:val="en-US" w:eastAsia="zh-CN"/>
        </w:rPr>
        <w:t>或“</w:t>
      </w:r>
      <w:r>
        <w:rPr>
          <w:rFonts w:eastAsia="仿宋_GB2312"/>
          <w:color w:val="auto"/>
          <w:sz w:val="24"/>
          <w:highlight w:val="none"/>
        </w:rPr>
        <w:t>事业单位法人证书</w:t>
      </w:r>
      <w:r>
        <w:rPr>
          <w:rFonts w:hint="eastAsia" w:eastAsia="仿宋_GB2312"/>
          <w:color w:val="auto"/>
          <w:sz w:val="24"/>
          <w:highlight w:val="none"/>
          <w:lang w:val="en-US" w:eastAsia="zh-CN"/>
        </w:rPr>
        <w:t>”或“</w:t>
      </w:r>
      <w:r>
        <w:rPr>
          <w:rFonts w:eastAsia="仿宋_GB2312"/>
          <w:color w:val="auto"/>
          <w:sz w:val="24"/>
          <w:highlight w:val="none"/>
        </w:rPr>
        <w:t>执业许可证</w:t>
      </w:r>
      <w:r>
        <w:rPr>
          <w:rFonts w:hint="eastAsia" w:eastAsia="仿宋_GB2312"/>
          <w:color w:val="auto"/>
          <w:sz w:val="24"/>
          <w:highlight w:val="none"/>
          <w:lang w:val="en-US" w:eastAsia="zh-CN"/>
        </w:rPr>
        <w:t>”或“其他组织”或“</w:t>
      </w:r>
      <w:r>
        <w:rPr>
          <w:rFonts w:eastAsia="仿宋_GB2312"/>
          <w:color w:val="auto"/>
          <w:sz w:val="24"/>
          <w:highlight w:val="none"/>
        </w:rPr>
        <w:t>自然人身份证明</w:t>
      </w:r>
      <w:r>
        <w:rPr>
          <w:rFonts w:hint="eastAsia" w:eastAsia="仿宋_GB2312"/>
          <w:color w:val="auto"/>
          <w:sz w:val="24"/>
          <w:highlight w:val="none"/>
          <w:lang w:val="en-US" w:eastAsia="zh-CN"/>
        </w:rPr>
        <w:t>”</w:t>
      </w:r>
      <w:r>
        <w:rPr>
          <w:rFonts w:eastAsia="仿宋_GB2312"/>
          <w:color w:val="auto"/>
          <w:sz w:val="24"/>
          <w:highlight w:val="none"/>
        </w:rPr>
        <w:t>等证明材料）</w:t>
      </w:r>
    </w:p>
    <w:p w14:paraId="74A03175">
      <w:pPr>
        <w:adjustRightInd w:val="0"/>
        <w:spacing w:line="360" w:lineRule="atLeast"/>
        <w:jc w:val="left"/>
        <w:textAlignment w:val="baseline"/>
        <w:rPr>
          <w:rFonts w:eastAsia="仿宋_GB2312"/>
          <w:b/>
          <w:color w:val="auto"/>
          <w:sz w:val="28"/>
          <w:highlight w:val="none"/>
        </w:rPr>
      </w:pPr>
    </w:p>
    <w:p w14:paraId="2CF50E80">
      <w:pPr>
        <w:adjustRightInd w:val="0"/>
        <w:spacing w:line="360" w:lineRule="atLeast"/>
        <w:jc w:val="left"/>
        <w:textAlignment w:val="baseline"/>
        <w:rPr>
          <w:rFonts w:eastAsia="仿宋_GB2312"/>
          <w:b/>
          <w:color w:val="auto"/>
          <w:sz w:val="28"/>
          <w:highlight w:val="none"/>
        </w:rPr>
      </w:pPr>
      <w:r>
        <w:rPr>
          <w:rFonts w:eastAsia="仿宋_GB2312"/>
          <w:b/>
          <w:color w:val="auto"/>
          <w:sz w:val="28"/>
          <w:highlight w:val="none"/>
        </w:rPr>
        <w:t xml:space="preserve"> </w:t>
      </w:r>
    </w:p>
    <w:p w14:paraId="572EBDFB">
      <w:pPr>
        <w:jc w:val="left"/>
        <w:outlineLvl w:val="2"/>
        <w:rPr>
          <w:rFonts w:hint="eastAsia" w:eastAsia="仿宋_GB2312"/>
          <w:b/>
          <w:color w:val="auto"/>
          <w:sz w:val="24"/>
          <w:highlight w:val="none"/>
          <w:lang w:eastAsia="zh-CN"/>
        </w:rPr>
      </w:pPr>
      <w:bookmarkStart w:id="1" w:name="_Toc7005121"/>
      <w:bookmarkStart w:id="2" w:name="_Ref527015333"/>
      <w:r>
        <w:rPr>
          <w:rFonts w:eastAsia="仿宋_GB2312"/>
          <w:b/>
          <w:color w:val="auto"/>
          <w:sz w:val="24"/>
          <w:highlight w:val="none"/>
        </w:rPr>
        <w:t>2</w:t>
      </w:r>
      <w:r>
        <w:rPr>
          <w:rFonts w:hint="eastAsia" w:eastAsia="仿宋_GB2312"/>
          <w:b/>
          <w:color w:val="auto"/>
          <w:sz w:val="24"/>
          <w:highlight w:val="none"/>
          <w:lang w:eastAsia="zh-CN"/>
        </w:rPr>
        <w:t>、</w:t>
      </w:r>
      <w:r>
        <w:rPr>
          <w:rFonts w:eastAsia="仿宋_GB2312"/>
          <w:b/>
          <w:color w:val="auto"/>
          <w:sz w:val="24"/>
          <w:highlight w:val="none"/>
        </w:rPr>
        <w:t xml:space="preserve">  </w:t>
      </w:r>
      <w:r>
        <w:rPr>
          <w:rFonts w:hint="eastAsia" w:eastAsia="仿宋_GB2312"/>
          <w:b/>
          <w:color w:val="auto"/>
          <w:sz w:val="24"/>
          <w:highlight w:val="none"/>
          <w:lang w:val="en-US" w:eastAsia="zh-CN"/>
        </w:rPr>
        <w:t>2024</w:t>
      </w:r>
      <w:r>
        <w:rPr>
          <w:rFonts w:eastAsia="仿宋_GB2312"/>
          <w:b/>
          <w:color w:val="auto"/>
          <w:sz w:val="24"/>
          <w:highlight w:val="none"/>
        </w:rPr>
        <w:t>年度经审计的</w:t>
      </w:r>
      <w:bookmarkEnd w:id="1"/>
      <w:bookmarkEnd w:id="2"/>
      <w:r>
        <w:rPr>
          <w:rFonts w:hint="eastAsia" w:eastAsia="仿宋_GB2312"/>
          <w:b/>
          <w:color w:val="auto"/>
          <w:sz w:val="24"/>
          <w:highlight w:val="none"/>
          <w:lang w:eastAsia="zh-CN"/>
        </w:rPr>
        <w:t>财务报告</w:t>
      </w:r>
    </w:p>
    <w:p w14:paraId="1B145103">
      <w:pPr>
        <w:spacing w:line="360" w:lineRule="auto"/>
        <w:rPr>
          <w:rFonts w:eastAsia="仿宋_GB2312"/>
          <w:color w:val="auto"/>
          <w:szCs w:val="21"/>
          <w:highlight w:val="none"/>
        </w:rPr>
      </w:pPr>
    </w:p>
    <w:p w14:paraId="2F8058B0">
      <w:pPr>
        <w:tabs>
          <w:tab w:val="left" w:pos="993"/>
          <w:tab w:val="left" w:pos="1030"/>
          <w:tab w:val="left" w:pos="8364"/>
        </w:tabs>
        <w:snapToGrid w:val="0"/>
        <w:spacing w:after="120" w:afterLines="50"/>
        <w:ind w:right="-57" w:rightChars="-27"/>
        <w:rPr>
          <w:rFonts w:eastAsia="仿宋_GB2312"/>
          <w:color w:val="auto"/>
          <w:sz w:val="24"/>
          <w:highlight w:val="none"/>
        </w:rPr>
      </w:pPr>
      <w:r>
        <w:rPr>
          <w:rFonts w:eastAsia="仿宋_GB2312"/>
          <w:color w:val="auto"/>
          <w:sz w:val="24"/>
          <w:highlight w:val="none"/>
        </w:rPr>
        <w:t>供应商</w:t>
      </w:r>
      <w:r>
        <w:rPr>
          <w:rFonts w:hint="eastAsia" w:eastAsia="仿宋_GB2312"/>
          <w:color w:val="auto"/>
          <w:sz w:val="24"/>
          <w:highlight w:val="none"/>
          <w:lang w:val="en-US" w:eastAsia="zh-CN"/>
        </w:rPr>
        <w:t>2024</w:t>
      </w:r>
      <w:r>
        <w:rPr>
          <w:rFonts w:eastAsia="仿宋_GB2312"/>
          <w:color w:val="auto"/>
          <w:sz w:val="24"/>
          <w:highlight w:val="none"/>
        </w:rPr>
        <w:t>年度经审计的</w:t>
      </w:r>
      <w:r>
        <w:rPr>
          <w:rFonts w:hint="eastAsia" w:eastAsia="仿宋_GB2312"/>
          <w:color w:val="auto"/>
          <w:sz w:val="24"/>
          <w:highlight w:val="none"/>
          <w:lang w:eastAsia="zh-CN"/>
        </w:rPr>
        <w:t>财务报告</w:t>
      </w:r>
      <w:bookmarkStart w:id="6" w:name="_GoBack"/>
      <w:bookmarkEnd w:id="6"/>
      <w:r>
        <w:rPr>
          <w:rFonts w:hint="eastAsia" w:eastAsia="仿宋_GB2312"/>
          <w:color w:val="auto"/>
          <w:sz w:val="24"/>
          <w:highlight w:val="none"/>
          <w:lang w:eastAsia="zh-CN"/>
        </w:rPr>
        <w:t>，</w:t>
      </w:r>
      <w:r>
        <w:rPr>
          <w:rFonts w:eastAsia="仿宋_GB2312"/>
          <w:color w:val="auto"/>
          <w:sz w:val="24"/>
          <w:highlight w:val="none"/>
        </w:rPr>
        <w:t>所有复印件或扫描件需加盖单位公章。</w:t>
      </w:r>
    </w:p>
    <w:p w14:paraId="5C192CFF">
      <w:pPr>
        <w:spacing w:line="360" w:lineRule="auto"/>
        <w:rPr>
          <w:rFonts w:hint="default" w:eastAsia="仿宋_GB2312"/>
          <w:color w:val="auto"/>
          <w:szCs w:val="21"/>
          <w:highlight w:val="none"/>
          <w:lang w:val="en-US" w:eastAsia="zh-CN"/>
        </w:rPr>
      </w:pPr>
      <w:r>
        <w:rPr>
          <w:rFonts w:hint="eastAsia" w:eastAsia="仿宋_GB2312"/>
          <w:color w:val="auto"/>
          <w:szCs w:val="21"/>
          <w:highlight w:val="none"/>
          <w:lang w:val="en-US" w:eastAsia="zh-CN"/>
        </w:rPr>
        <w:t>注：须符合资格审查对财务报告的要求</w:t>
      </w:r>
    </w:p>
    <w:p w14:paraId="3BB2180B">
      <w:pPr>
        <w:tabs>
          <w:tab w:val="left" w:pos="993"/>
          <w:tab w:val="left" w:pos="1030"/>
          <w:tab w:val="left" w:pos="8364"/>
        </w:tabs>
        <w:snapToGrid w:val="0"/>
        <w:spacing w:after="120" w:afterLines="50"/>
        <w:ind w:left="420" w:right="-57" w:rightChars="-27"/>
        <w:jc w:val="left"/>
        <w:rPr>
          <w:rFonts w:eastAsia="仿宋_GB2312"/>
          <w:b/>
          <w:color w:val="auto"/>
          <w:spacing w:val="20"/>
          <w:sz w:val="24"/>
          <w:highlight w:val="none"/>
        </w:rPr>
      </w:pPr>
    </w:p>
    <w:p w14:paraId="5B80E8CE">
      <w:pPr>
        <w:jc w:val="left"/>
        <w:outlineLvl w:val="2"/>
        <w:rPr>
          <w:rFonts w:eastAsia="仿宋_GB2312"/>
          <w:b/>
          <w:color w:val="auto"/>
          <w:sz w:val="24"/>
          <w:highlight w:val="none"/>
        </w:rPr>
      </w:pPr>
      <w:bookmarkStart w:id="3" w:name="_Toc7005122"/>
      <w:r>
        <w:rPr>
          <w:rFonts w:eastAsia="仿宋_GB2312"/>
          <w:b/>
          <w:color w:val="auto"/>
          <w:sz w:val="24"/>
          <w:highlight w:val="none"/>
        </w:rPr>
        <w:t>或  2</w:t>
      </w:r>
      <w:r>
        <w:rPr>
          <w:rFonts w:hint="eastAsia" w:eastAsia="仿宋_GB2312"/>
          <w:b/>
          <w:color w:val="auto"/>
          <w:sz w:val="24"/>
          <w:highlight w:val="none"/>
          <w:lang w:eastAsia="zh-CN"/>
        </w:rPr>
        <w:t>、</w:t>
      </w:r>
      <w:r>
        <w:rPr>
          <w:rFonts w:eastAsia="仿宋_GB2312"/>
          <w:b/>
          <w:color w:val="auto"/>
          <w:sz w:val="24"/>
          <w:highlight w:val="none"/>
        </w:rPr>
        <w:t xml:space="preserve">  </w:t>
      </w:r>
      <w:bookmarkEnd w:id="3"/>
      <w:r>
        <w:rPr>
          <w:rFonts w:eastAsia="仿宋_GB2312"/>
          <w:b/>
          <w:color w:val="auto"/>
          <w:sz w:val="24"/>
          <w:highlight w:val="none"/>
        </w:rPr>
        <w:t>递交投标文件截止时间前三个月内由</w:t>
      </w:r>
      <w:r>
        <w:rPr>
          <w:rFonts w:hint="eastAsia" w:eastAsia="仿宋_GB2312"/>
          <w:b/>
          <w:color w:val="auto"/>
          <w:sz w:val="24"/>
          <w:highlight w:val="none"/>
          <w:lang w:eastAsia="zh-CN"/>
        </w:rPr>
        <w:t>供应商</w:t>
      </w:r>
      <w:r>
        <w:rPr>
          <w:rFonts w:eastAsia="仿宋_GB2312"/>
          <w:b/>
          <w:color w:val="auto"/>
          <w:sz w:val="24"/>
          <w:highlight w:val="none"/>
        </w:rPr>
        <w:t>开户银行出具的资信证明</w:t>
      </w:r>
    </w:p>
    <w:p w14:paraId="5EE20AD1">
      <w:pPr>
        <w:spacing w:line="360" w:lineRule="auto"/>
        <w:rPr>
          <w:rFonts w:eastAsia="仿宋_GB2312"/>
          <w:color w:val="auto"/>
          <w:szCs w:val="21"/>
          <w:highlight w:val="none"/>
        </w:rPr>
      </w:pPr>
    </w:p>
    <w:p w14:paraId="40D36E1F">
      <w:pPr>
        <w:widowControl/>
        <w:jc w:val="left"/>
        <w:rPr>
          <w:rFonts w:hint="eastAsia" w:ascii="仿宋_GB2312" w:hAnsi="仿宋_GB2312" w:eastAsia="仿宋_GB2312" w:cs="仿宋_GB2312"/>
          <w:b/>
          <w:color w:val="auto"/>
          <w:spacing w:val="20"/>
          <w:sz w:val="24"/>
          <w:highlight w:val="none"/>
          <w:lang w:eastAsia="zh-CN"/>
        </w:rPr>
      </w:pPr>
      <w:r>
        <w:rPr>
          <w:rFonts w:hint="eastAsia" w:ascii="仿宋_GB2312" w:hAnsi="仿宋_GB2312" w:eastAsia="仿宋_GB2312" w:cs="仿宋_GB2312"/>
          <w:color w:val="auto"/>
          <w:sz w:val="24"/>
          <w:highlight w:val="none"/>
        </w:rPr>
        <w:t>注</w:t>
      </w:r>
      <w:r>
        <w:rPr>
          <w:rFonts w:hint="eastAsia" w:ascii="仿宋_GB2312" w:hAnsi="仿宋_GB2312" w:eastAsia="仿宋_GB2312" w:cs="仿宋_GB2312"/>
          <w:color w:val="auto"/>
          <w:sz w:val="24"/>
          <w:highlight w:val="none"/>
          <w:lang w:eastAsia="zh-CN"/>
        </w:rPr>
        <w:t>：</w:t>
      </w:r>
      <w:r>
        <w:rPr>
          <w:rFonts w:hint="eastAsia" w:eastAsia="仿宋_GB2312"/>
          <w:color w:val="auto"/>
          <w:szCs w:val="21"/>
          <w:highlight w:val="none"/>
          <w:lang w:val="en-US" w:eastAsia="zh-CN"/>
        </w:rPr>
        <w:t>须符合资格审查对资信证明的要求</w:t>
      </w:r>
    </w:p>
    <w:p w14:paraId="41405AE0">
      <w:pPr>
        <w:tabs>
          <w:tab w:val="left" w:pos="5580"/>
        </w:tabs>
        <w:spacing w:before="120" w:line="360" w:lineRule="auto"/>
        <w:ind w:firstLine="480" w:firstLineChars="200"/>
        <w:rPr>
          <w:rFonts w:eastAsia="仿宋_GB2312"/>
          <w:color w:val="auto"/>
          <w:sz w:val="24"/>
          <w:highlight w:val="none"/>
        </w:rPr>
      </w:pPr>
    </w:p>
    <w:p w14:paraId="1ABDAD58">
      <w:pPr>
        <w:jc w:val="left"/>
        <w:outlineLvl w:val="2"/>
        <w:rPr>
          <w:rFonts w:eastAsia="仿宋_GB2312"/>
          <w:b/>
          <w:color w:val="auto"/>
          <w:sz w:val="24"/>
          <w:highlight w:val="none"/>
        </w:rPr>
      </w:pPr>
      <w:bookmarkStart w:id="4" w:name="_Toc7005123"/>
      <w:r>
        <w:rPr>
          <w:rFonts w:eastAsia="仿宋_GB2312"/>
          <w:b/>
          <w:color w:val="auto"/>
          <w:sz w:val="24"/>
          <w:highlight w:val="none"/>
        </w:rPr>
        <w:t>3</w:t>
      </w:r>
      <w:r>
        <w:rPr>
          <w:rFonts w:hint="eastAsia" w:eastAsia="仿宋_GB2312"/>
          <w:b/>
          <w:color w:val="auto"/>
          <w:sz w:val="24"/>
          <w:highlight w:val="none"/>
          <w:lang w:eastAsia="zh-CN"/>
        </w:rPr>
        <w:t>、</w:t>
      </w:r>
      <w:r>
        <w:rPr>
          <w:rFonts w:eastAsia="仿宋_GB2312"/>
          <w:b/>
          <w:color w:val="auto"/>
          <w:sz w:val="24"/>
          <w:highlight w:val="none"/>
        </w:rPr>
        <w:t xml:space="preserve"> 依法缴纳税收的证明</w:t>
      </w:r>
      <w:bookmarkEnd w:id="4"/>
    </w:p>
    <w:p w14:paraId="647A0AC6">
      <w:pPr>
        <w:tabs>
          <w:tab w:val="left" w:pos="993"/>
          <w:tab w:val="left" w:pos="1030"/>
          <w:tab w:val="left" w:pos="8364"/>
        </w:tabs>
        <w:snapToGrid w:val="0"/>
        <w:spacing w:after="120" w:afterLines="50"/>
        <w:ind w:left="420" w:right="-57" w:rightChars="-27" w:firstLine="480" w:firstLineChars="200"/>
        <w:jc w:val="left"/>
        <w:rPr>
          <w:rFonts w:eastAsia="仿宋_GB2312"/>
          <w:color w:val="auto"/>
          <w:sz w:val="24"/>
          <w:highlight w:val="none"/>
        </w:rPr>
      </w:pPr>
    </w:p>
    <w:p w14:paraId="52A413D3">
      <w:pPr>
        <w:tabs>
          <w:tab w:val="left" w:pos="993"/>
          <w:tab w:val="left" w:pos="1030"/>
          <w:tab w:val="left" w:pos="8364"/>
        </w:tabs>
        <w:snapToGrid w:val="0"/>
        <w:spacing w:after="120" w:afterLines="50"/>
        <w:ind w:right="-57" w:rightChars="-27"/>
        <w:jc w:val="left"/>
        <w:rPr>
          <w:rFonts w:eastAsia="仿宋_GB2312"/>
          <w:color w:val="auto"/>
          <w:sz w:val="24"/>
          <w:highlight w:val="none"/>
        </w:rPr>
      </w:pPr>
      <w:r>
        <w:rPr>
          <w:rFonts w:eastAsia="仿宋_GB2312"/>
          <w:color w:val="auto"/>
          <w:sz w:val="24"/>
          <w:highlight w:val="none"/>
        </w:rPr>
        <w:t>说明：</w:t>
      </w:r>
    </w:p>
    <w:p w14:paraId="74AF0808">
      <w:pPr>
        <w:tabs>
          <w:tab w:val="left" w:pos="993"/>
          <w:tab w:val="left" w:pos="1030"/>
          <w:tab w:val="left" w:pos="8364"/>
        </w:tabs>
        <w:snapToGrid w:val="0"/>
        <w:spacing w:after="120" w:afterLines="50"/>
        <w:ind w:right="-57" w:rightChars="-27" w:firstLine="480" w:firstLineChars="200"/>
        <w:jc w:val="left"/>
        <w:rPr>
          <w:rFonts w:eastAsia="仿宋_GB2312"/>
          <w:color w:val="auto"/>
          <w:sz w:val="24"/>
          <w:highlight w:val="none"/>
        </w:rPr>
      </w:pPr>
      <w:r>
        <w:rPr>
          <w:rFonts w:eastAsia="仿宋_GB2312"/>
          <w:color w:val="auto"/>
          <w:sz w:val="24"/>
          <w:highlight w:val="none"/>
        </w:rPr>
        <w:t>1、</w:t>
      </w:r>
      <w:r>
        <w:rPr>
          <w:rFonts w:eastAsia="仿宋_GB2312"/>
          <w:sz w:val="24"/>
        </w:rPr>
        <w:t>供应商应提供</w:t>
      </w:r>
      <w:r>
        <w:rPr>
          <w:rFonts w:hint="eastAsia" w:eastAsia="仿宋_GB2312"/>
          <w:sz w:val="24"/>
        </w:rPr>
        <w:t>自磋商响应文件递交截止时间</w:t>
      </w:r>
      <w:r>
        <w:rPr>
          <w:rFonts w:hint="eastAsia" w:eastAsia="仿宋_GB2312"/>
          <w:color w:val="auto"/>
          <w:sz w:val="24"/>
          <w:highlight w:val="none"/>
        </w:rPr>
        <w:t>前六个月中至少一个月缴纳</w:t>
      </w:r>
      <w:r>
        <w:rPr>
          <w:rFonts w:hint="eastAsia" w:eastAsia="仿宋_GB2312"/>
          <w:color w:val="auto"/>
          <w:sz w:val="24"/>
          <w:highlight w:val="none"/>
          <w:lang w:val="en-US" w:eastAsia="zh-CN"/>
        </w:rPr>
        <w:t>税收</w:t>
      </w:r>
      <w:r>
        <w:rPr>
          <w:rFonts w:hint="eastAsia" w:eastAsia="仿宋_GB2312"/>
          <w:color w:val="auto"/>
          <w:sz w:val="24"/>
          <w:highlight w:val="none"/>
        </w:rPr>
        <w:t>的凭证，时间以税款所属时期为准（银行出具的缴税凭证或税务机关出具的证明复印件，并加盖本单位公章）</w:t>
      </w:r>
      <w:r>
        <w:rPr>
          <w:rFonts w:eastAsia="仿宋_GB2312"/>
          <w:color w:val="auto"/>
          <w:sz w:val="24"/>
          <w:highlight w:val="none"/>
        </w:rPr>
        <w:t>。</w:t>
      </w:r>
    </w:p>
    <w:p w14:paraId="3580A810">
      <w:pPr>
        <w:tabs>
          <w:tab w:val="left" w:pos="993"/>
          <w:tab w:val="left" w:pos="1030"/>
          <w:tab w:val="left" w:pos="8364"/>
        </w:tabs>
        <w:snapToGrid w:val="0"/>
        <w:spacing w:after="120" w:afterLines="50"/>
        <w:ind w:right="-57" w:rightChars="-27" w:firstLine="480" w:firstLineChars="200"/>
        <w:jc w:val="left"/>
        <w:rPr>
          <w:rFonts w:eastAsia="仿宋_GB2312"/>
          <w:color w:val="auto"/>
          <w:sz w:val="24"/>
          <w:highlight w:val="none"/>
        </w:rPr>
      </w:pPr>
      <w:r>
        <w:rPr>
          <w:rFonts w:eastAsia="仿宋_GB2312"/>
          <w:color w:val="auto"/>
          <w:sz w:val="24"/>
          <w:highlight w:val="none"/>
        </w:rPr>
        <w:t>2、依法免税的供应商，应提供相应文件证明其依法免税。</w:t>
      </w:r>
    </w:p>
    <w:p w14:paraId="71FE3F7C">
      <w:pPr>
        <w:tabs>
          <w:tab w:val="left" w:pos="993"/>
          <w:tab w:val="left" w:pos="1030"/>
          <w:tab w:val="left" w:pos="8364"/>
        </w:tabs>
        <w:snapToGrid w:val="0"/>
        <w:spacing w:after="120" w:afterLines="50"/>
        <w:ind w:left="420" w:right="-57" w:rightChars="-27" w:firstLine="480" w:firstLineChars="200"/>
        <w:jc w:val="left"/>
        <w:rPr>
          <w:rFonts w:eastAsia="仿宋_GB2312"/>
          <w:color w:val="auto"/>
          <w:sz w:val="24"/>
          <w:highlight w:val="none"/>
        </w:rPr>
      </w:pPr>
    </w:p>
    <w:p w14:paraId="68A8F80A">
      <w:pPr>
        <w:spacing w:after="120"/>
        <w:rPr>
          <w:rFonts w:eastAsia="仿宋_GB2312"/>
          <w:color w:val="auto"/>
          <w:highlight w:val="none"/>
        </w:rPr>
      </w:pPr>
    </w:p>
    <w:p w14:paraId="607063A5">
      <w:pPr>
        <w:tabs>
          <w:tab w:val="left" w:pos="993"/>
          <w:tab w:val="left" w:pos="1030"/>
          <w:tab w:val="left" w:pos="8364"/>
        </w:tabs>
        <w:snapToGrid w:val="0"/>
        <w:spacing w:after="120" w:afterLines="50"/>
        <w:ind w:left="420" w:right="-57" w:rightChars="-27" w:firstLine="480" w:firstLineChars="200"/>
        <w:jc w:val="left"/>
        <w:rPr>
          <w:rFonts w:eastAsia="仿宋_GB2312"/>
          <w:color w:val="auto"/>
          <w:sz w:val="24"/>
          <w:highlight w:val="none"/>
        </w:rPr>
      </w:pPr>
    </w:p>
    <w:p w14:paraId="7DF20411">
      <w:pPr>
        <w:jc w:val="left"/>
        <w:outlineLvl w:val="2"/>
        <w:rPr>
          <w:rFonts w:eastAsia="仿宋_GB2312"/>
          <w:b/>
          <w:color w:val="auto"/>
          <w:sz w:val="24"/>
          <w:highlight w:val="none"/>
        </w:rPr>
      </w:pPr>
      <w:bookmarkStart w:id="5" w:name="_Toc7005124"/>
      <w:r>
        <w:rPr>
          <w:rFonts w:eastAsia="仿宋_GB2312"/>
          <w:b/>
          <w:color w:val="auto"/>
          <w:sz w:val="24"/>
          <w:highlight w:val="none"/>
        </w:rPr>
        <w:t>4</w:t>
      </w:r>
      <w:r>
        <w:rPr>
          <w:rFonts w:hint="eastAsia" w:eastAsia="仿宋_GB2312"/>
          <w:b/>
          <w:color w:val="auto"/>
          <w:sz w:val="24"/>
          <w:highlight w:val="none"/>
          <w:lang w:eastAsia="zh-CN"/>
        </w:rPr>
        <w:t>、</w:t>
      </w:r>
      <w:r>
        <w:rPr>
          <w:rFonts w:eastAsia="仿宋_GB2312"/>
          <w:b/>
          <w:color w:val="auto"/>
          <w:sz w:val="24"/>
          <w:highlight w:val="none"/>
        </w:rPr>
        <w:t>社会保障资金缴纳记录</w:t>
      </w:r>
      <w:bookmarkEnd w:id="5"/>
    </w:p>
    <w:p w14:paraId="58F8220D">
      <w:pPr>
        <w:tabs>
          <w:tab w:val="left" w:pos="993"/>
          <w:tab w:val="left" w:pos="1030"/>
          <w:tab w:val="left" w:pos="8364"/>
        </w:tabs>
        <w:snapToGrid w:val="0"/>
        <w:spacing w:after="120" w:afterLines="50"/>
        <w:ind w:left="420" w:leftChars="200" w:right="-57" w:rightChars="-27"/>
        <w:jc w:val="left"/>
        <w:rPr>
          <w:rFonts w:eastAsia="仿宋_GB2312"/>
          <w:color w:val="auto"/>
          <w:sz w:val="24"/>
          <w:highlight w:val="none"/>
        </w:rPr>
      </w:pPr>
      <w:r>
        <w:rPr>
          <w:rFonts w:eastAsia="仿宋_GB2312"/>
          <w:color w:val="auto"/>
          <w:sz w:val="24"/>
          <w:highlight w:val="none"/>
        </w:rPr>
        <w:cr/>
      </w:r>
    </w:p>
    <w:p w14:paraId="51A83957">
      <w:pPr>
        <w:tabs>
          <w:tab w:val="left" w:pos="993"/>
          <w:tab w:val="left" w:pos="1030"/>
          <w:tab w:val="left" w:pos="8364"/>
        </w:tabs>
        <w:snapToGrid w:val="0"/>
        <w:spacing w:after="120" w:afterLines="50"/>
        <w:ind w:left="420" w:leftChars="200" w:right="-57" w:rightChars="-27"/>
        <w:jc w:val="left"/>
        <w:rPr>
          <w:rFonts w:eastAsia="仿宋_GB2312"/>
          <w:color w:val="auto"/>
          <w:sz w:val="24"/>
          <w:highlight w:val="none"/>
        </w:rPr>
      </w:pPr>
      <w:r>
        <w:rPr>
          <w:rFonts w:eastAsia="仿宋_GB2312"/>
          <w:color w:val="auto"/>
          <w:sz w:val="24"/>
          <w:highlight w:val="none"/>
        </w:rPr>
        <w:t>说明：</w:t>
      </w:r>
    </w:p>
    <w:p w14:paraId="57966E90">
      <w:pPr>
        <w:numPr>
          <w:ilvl w:val="0"/>
          <w:numId w:val="0"/>
        </w:numPr>
        <w:tabs>
          <w:tab w:val="left" w:pos="993"/>
          <w:tab w:val="left" w:pos="1030"/>
          <w:tab w:val="left" w:pos="8364"/>
        </w:tabs>
        <w:snapToGrid w:val="0"/>
        <w:spacing w:after="120" w:afterLines="50"/>
        <w:ind w:left="420" w:leftChars="200" w:right="-57" w:rightChars="-27"/>
        <w:jc w:val="left"/>
        <w:rPr>
          <w:rFonts w:eastAsia="仿宋_GB2312"/>
          <w:color w:val="auto"/>
          <w:sz w:val="24"/>
          <w:highlight w:val="none"/>
        </w:rPr>
      </w:pPr>
      <w:r>
        <w:rPr>
          <w:rFonts w:ascii="Times New Roman" w:hAnsi="Times New Roman" w:eastAsia="仿宋_GB2312" w:cs="Times New Roman"/>
          <w:color w:val="auto"/>
          <w:kern w:val="2"/>
          <w:sz w:val="24"/>
          <w:szCs w:val="24"/>
          <w:lang w:val="en-US" w:eastAsia="zh-CN" w:bidi="ar-SA"/>
        </w:rPr>
        <w:t>1、</w:t>
      </w:r>
      <w:r>
        <w:rPr>
          <w:rFonts w:eastAsia="仿宋_GB2312"/>
          <w:sz w:val="24"/>
        </w:rPr>
        <w:t>供应商应提供</w:t>
      </w:r>
      <w:r>
        <w:rPr>
          <w:rFonts w:hint="eastAsia" w:eastAsia="仿宋_GB2312"/>
          <w:sz w:val="24"/>
        </w:rPr>
        <w:t>自磋商响应文件递交截止时间</w:t>
      </w:r>
      <w:r>
        <w:rPr>
          <w:rFonts w:hint="eastAsia" w:eastAsia="仿宋_GB2312"/>
          <w:color w:val="auto"/>
          <w:sz w:val="24"/>
          <w:highlight w:val="none"/>
        </w:rPr>
        <w:t>前</w:t>
      </w:r>
      <w:r>
        <w:rPr>
          <w:rFonts w:eastAsia="仿宋_GB2312"/>
          <w:color w:val="auto"/>
          <w:sz w:val="24"/>
          <w:highlight w:val="none"/>
        </w:rPr>
        <w:t>六个月中至少一个月缴纳社会保险的凭据，并加盖本单位公章。</w:t>
      </w:r>
    </w:p>
    <w:p w14:paraId="5814C465">
      <w:pPr>
        <w:numPr>
          <w:ilvl w:val="0"/>
          <w:numId w:val="0"/>
        </w:numPr>
        <w:tabs>
          <w:tab w:val="left" w:pos="993"/>
          <w:tab w:val="left" w:pos="1030"/>
          <w:tab w:val="left" w:pos="8364"/>
        </w:tabs>
        <w:snapToGrid w:val="0"/>
        <w:spacing w:after="120" w:afterLines="50"/>
        <w:ind w:left="420" w:leftChars="200" w:right="-57" w:rightChars="-27"/>
        <w:jc w:val="left"/>
        <w:rPr>
          <w:rFonts w:eastAsia="仿宋_GB2312"/>
          <w:color w:val="auto"/>
          <w:sz w:val="24"/>
          <w:highlight w:val="none"/>
        </w:rPr>
      </w:pPr>
      <w:r>
        <w:rPr>
          <w:rFonts w:ascii="Times New Roman" w:hAnsi="Times New Roman" w:eastAsia="仿宋_GB2312" w:cs="Times New Roman"/>
          <w:color w:val="auto"/>
          <w:kern w:val="2"/>
          <w:sz w:val="24"/>
          <w:szCs w:val="24"/>
          <w:lang w:val="en-US" w:eastAsia="zh-CN" w:bidi="ar-SA"/>
        </w:rPr>
        <w:t>2、</w:t>
      </w:r>
      <w:r>
        <w:rPr>
          <w:rFonts w:eastAsia="仿宋_GB2312"/>
          <w:color w:val="auto"/>
          <w:sz w:val="24"/>
          <w:highlight w:val="none"/>
        </w:rPr>
        <w:t>不需要缴纳社会保障资金的供应商，应提供相应文件证明其不需要缴纳社会保障资金。</w:t>
      </w:r>
    </w:p>
    <w:p w14:paraId="4793A99B">
      <w:pPr>
        <w:rPr>
          <w:rFonts w:eastAsia="仿宋_GB2312"/>
          <w:color w:val="auto"/>
          <w:sz w:val="24"/>
          <w:highlight w:val="none"/>
        </w:rPr>
      </w:pPr>
      <w:r>
        <w:rPr>
          <w:rFonts w:eastAsia="仿宋_GB2312"/>
          <w:color w:val="auto"/>
          <w:sz w:val="24"/>
          <w:highlight w:val="none"/>
        </w:rPr>
        <w:br w:type="page"/>
      </w:r>
    </w:p>
    <w:p w14:paraId="72AC93E4">
      <w:pPr>
        <w:numPr>
          <w:ilvl w:val="0"/>
          <w:numId w:val="0"/>
        </w:numPr>
        <w:tabs>
          <w:tab w:val="left" w:pos="993"/>
          <w:tab w:val="left" w:pos="1030"/>
          <w:tab w:val="left" w:pos="8364"/>
        </w:tabs>
        <w:snapToGrid w:val="0"/>
        <w:spacing w:after="120" w:afterLines="50"/>
        <w:ind w:left="420" w:leftChars="200" w:right="-57" w:rightChars="-27"/>
        <w:jc w:val="left"/>
        <w:rPr>
          <w:rFonts w:hint="eastAsia" w:eastAsia="仿宋_GB2312"/>
          <w:color w:val="auto"/>
          <w:sz w:val="24"/>
          <w:highlight w:val="none"/>
          <w:lang w:val="en-US" w:eastAsia="zh-CN"/>
        </w:rPr>
      </w:pPr>
      <w:r>
        <w:rPr>
          <w:rFonts w:hint="eastAsia" w:eastAsia="仿宋_GB2312"/>
          <w:color w:val="auto"/>
          <w:sz w:val="24"/>
          <w:highlight w:val="none"/>
          <w:lang w:val="en-US" w:eastAsia="zh-CN"/>
        </w:rPr>
        <w:t>5、供应商资格：供应商具备建筑装修装饰工程专业承包二级及以上资质且具有有效的安全生产许可证。</w:t>
      </w:r>
    </w:p>
    <w:p w14:paraId="1B5D04FB">
      <w:pPr>
        <w:numPr>
          <w:ilvl w:val="0"/>
          <w:numId w:val="0"/>
        </w:numPr>
        <w:tabs>
          <w:tab w:val="left" w:pos="993"/>
          <w:tab w:val="left" w:pos="1030"/>
          <w:tab w:val="left" w:pos="8364"/>
        </w:tabs>
        <w:snapToGrid w:val="0"/>
        <w:spacing w:after="120" w:afterLines="50"/>
        <w:ind w:left="420" w:leftChars="200" w:right="-57" w:rightChars="-27"/>
        <w:jc w:val="left"/>
        <w:rPr>
          <w:rFonts w:hint="default" w:eastAsia="仿宋_GB2312"/>
          <w:color w:val="auto"/>
          <w:sz w:val="24"/>
          <w:highlight w:val="none"/>
          <w:lang w:val="en-US" w:eastAsia="zh-CN"/>
        </w:rPr>
      </w:pPr>
      <w:r>
        <w:rPr>
          <w:rFonts w:hint="eastAsia" w:eastAsia="仿宋_GB2312"/>
          <w:color w:val="auto"/>
          <w:sz w:val="24"/>
          <w:highlight w:val="none"/>
          <w:lang w:val="en-US" w:eastAsia="zh-CN"/>
        </w:rPr>
        <w:t>提供相关证明材料复印件或扫描件</w:t>
      </w:r>
    </w:p>
    <w:p w14:paraId="0B826BC5">
      <w:pPr>
        <w:numPr>
          <w:ilvl w:val="0"/>
          <w:numId w:val="0"/>
        </w:numPr>
        <w:tabs>
          <w:tab w:val="left" w:pos="993"/>
          <w:tab w:val="left" w:pos="1030"/>
          <w:tab w:val="left" w:pos="8364"/>
        </w:tabs>
        <w:snapToGrid w:val="0"/>
        <w:spacing w:after="120" w:afterLines="50"/>
        <w:ind w:left="420" w:leftChars="200" w:right="-57" w:rightChars="-27"/>
        <w:jc w:val="left"/>
        <w:rPr>
          <w:rFonts w:hint="eastAsia" w:eastAsia="仿宋_GB2312"/>
          <w:color w:val="auto"/>
          <w:sz w:val="24"/>
          <w:highlight w:val="none"/>
          <w:lang w:val="en-US" w:eastAsia="zh-CN"/>
        </w:rPr>
      </w:pPr>
    </w:p>
    <w:p w14:paraId="1FAB041C">
      <w:pPr>
        <w:numPr>
          <w:ilvl w:val="0"/>
          <w:numId w:val="0"/>
        </w:numPr>
        <w:tabs>
          <w:tab w:val="left" w:pos="993"/>
          <w:tab w:val="left" w:pos="1030"/>
          <w:tab w:val="left" w:pos="8364"/>
        </w:tabs>
        <w:snapToGrid w:val="0"/>
        <w:spacing w:after="120" w:afterLines="50"/>
        <w:ind w:left="420" w:leftChars="200" w:right="-57" w:rightChars="-27"/>
        <w:jc w:val="left"/>
        <w:rPr>
          <w:rFonts w:hint="eastAsia" w:eastAsia="仿宋_GB2312"/>
          <w:color w:val="auto"/>
          <w:sz w:val="24"/>
          <w:highlight w:val="none"/>
          <w:lang w:val="en-US" w:eastAsia="zh-CN"/>
        </w:rPr>
      </w:pPr>
    </w:p>
    <w:p w14:paraId="2F295FC1">
      <w:pPr>
        <w:numPr>
          <w:ilvl w:val="0"/>
          <w:numId w:val="0"/>
        </w:numPr>
        <w:tabs>
          <w:tab w:val="left" w:pos="993"/>
          <w:tab w:val="left" w:pos="1030"/>
          <w:tab w:val="left" w:pos="8364"/>
        </w:tabs>
        <w:snapToGrid w:val="0"/>
        <w:spacing w:after="120" w:afterLines="50"/>
        <w:ind w:left="420" w:leftChars="200" w:right="-57" w:rightChars="-27"/>
        <w:jc w:val="left"/>
        <w:rPr>
          <w:rFonts w:hint="eastAsia" w:eastAsia="仿宋_GB2312"/>
          <w:color w:val="auto"/>
          <w:sz w:val="24"/>
          <w:highlight w:val="none"/>
          <w:lang w:val="en-US" w:eastAsia="zh-CN"/>
        </w:rPr>
      </w:pPr>
      <w:r>
        <w:rPr>
          <w:rFonts w:hint="eastAsia" w:eastAsia="仿宋_GB2312"/>
          <w:color w:val="auto"/>
          <w:sz w:val="24"/>
          <w:highlight w:val="none"/>
          <w:lang w:val="en-US" w:eastAsia="zh-CN"/>
        </w:rPr>
        <w:t>6、项目经理：拟派项目经理具备建筑工程专业二级及以上注册建造师执业资格及安全生产考核合格证（安全B 证），且未担任其它在建工程的项目经理。</w:t>
      </w:r>
    </w:p>
    <w:p w14:paraId="3FC740E9">
      <w:pPr>
        <w:numPr>
          <w:ilvl w:val="0"/>
          <w:numId w:val="0"/>
        </w:numPr>
        <w:tabs>
          <w:tab w:val="left" w:pos="993"/>
          <w:tab w:val="left" w:pos="1030"/>
          <w:tab w:val="left" w:pos="8364"/>
        </w:tabs>
        <w:snapToGrid w:val="0"/>
        <w:spacing w:after="120" w:afterLines="50"/>
        <w:ind w:left="420" w:leftChars="200" w:right="-57" w:rightChars="-27"/>
        <w:jc w:val="left"/>
        <w:rPr>
          <w:rFonts w:hint="eastAsia" w:eastAsia="仿宋_GB2312"/>
          <w:color w:val="auto"/>
          <w:sz w:val="24"/>
          <w:highlight w:val="none"/>
          <w:lang w:val="en-US" w:eastAsia="zh-CN"/>
        </w:rPr>
      </w:pPr>
      <w:r>
        <w:rPr>
          <w:rFonts w:hint="eastAsia" w:eastAsia="仿宋_GB2312"/>
          <w:color w:val="auto"/>
          <w:sz w:val="24"/>
          <w:highlight w:val="none"/>
          <w:lang w:val="en-US" w:eastAsia="zh-CN"/>
        </w:rPr>
        <w:t>提供相关证明材料复印件或扫描件</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U3NDQxYWM0MTczYjBhMzlmYjdkYmMwMzBhMmYwMWMifQ=="/>
  </w:docVars>
  <w:rsids>
    <w:rsidRoot w:val="00000000"/>
    <w:rsid w:val="00005402"/>
    <w:rsid w:val="00CD79DA"/>
    <w:rsid w:val="036174DB"/>
    <w:rsid w:val="041B6CAE"/>
    <w:rsid w:val="05E76E48"/>
    <w:rsid w:val="0A475535"/>
    <w:rsid w:val="0CEF11C8"/>
    <w:rsid w:val="1090632E"/>
    <w:rsid w:val="1A734E8B"/>
    <w:rsid w:val="1E8474D2"/>
    <w:rsid w:val="1F574BE7"/>
    <w:rsid w:val="21D267A7"/>
    <w:rsid w:val="23BC326A"/>
    <w:rsid w:val="260C4A63"/>
    <w:rsid w:val="2DEA4E78"/>
    <w:rsid w:val="3439152F"/>
    <w:rsid w:val="3A1A4D37"/>
    <w:rsid w:val="3C011D0B"/>
    <w:rsid w:val="3CEF3164"/>
    <w:rsid w:val="402E6E46"/>
    <w:rsid w:val="47D46525"/>
    <w:rsid w:val="4AE42F23"/>
    <w:rsid w:val="4B4439C2"/>
    <w:rsid w:val="532C5467"/>
    <w:rsid w:val="545C3B2A"/>
    <w:rsid w:val="55436A98"/>
    <w:rsid w:val="55DA73FC"/>
    <w:rsid w:val="55F67FAE"/>
    <w:rsid w:val="5C6823CD"/>
    <w:rsid w:val="65273CE0"/>
    <w:rsid w:val="68481BB8"/>
    <w:rsid w:val="69280014"/>
    <w:rsid w:val="6BCE4EB6"/>
    <w:rsid w:val="6D374CDD"/>
    <w:rsid w:val="6D793547"/>
    <w:rsid w:val="720535FB"/>
    <w:rsid w:val="744F57E8"/>
    <w:rsid w:val="7B6437EC"/>
    <w:rsid w:val="7B8437E3"/>
    <w:rsid w:val="7E2E7C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Arial Unicode MS" w:cs="Times New Roman"/>
      <w:kern w:val="2"/>
      <w:sz w:val="21"/>
      <w:szCs w:val="24"/>
      <w:lang w:val="en-US" w:eastAsia="zh-CN" w:bidi="ar-SA"/>
    </w:rPr>
  </w:style>
  <w:style w:type="paragraph" w:styleId="2">
    <w:name w:val="heading 2"/>
    <w:basedOn w:val="1"/>
    <w:next w:val="1"/>
    <w:qFormat/>
    <w:uiPriority w:val="0"/>
    <w:pPr>
      <w:spacing w:before="260" w:after="260" w:line="416" w:lineRule="atLeast"/>
      <w:outlineLvl w:val="1"/>
    </w:pPr>
    <w:rPr>
      <w:rFonts w:ascii="Cambria" w:hAnsi="Cambria"/>
      <w:sz w:val="32"/>
      <w:szCs w:val="32"/>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511</Words>
  <Characters>538</Characters>
  <Lines>0</Lines>
  <Paragraphs>0</Paragraphs>
  <TotalTime>0</TotalTime>
  <ScaleCrop>false</ScaleCrop>
  <LinksUpToDate>false</LinksUpToDate>
  <CharactersWithSpaces>548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2024-08-19T02:04:00Z</dcterms:created>
  <dc:creator>Administrator</dc:creator>
  <cp:lastModifiedBy>Jun</cp:lastModifiedBy>
  <dcterms:modified xsi:type="dcterms:W3CDTF">2025-07-04T09:16:18Z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A86DF269EFC149519DA0E0680A623DFD_12</vt:lpwstr>
  </property>
  <property fmtid="{D5CDD505-2E9C-101B-9397-08002B2CF9AE}" pid="4" name="KSOTemplateDocerSaveRecord">
    <vt:lpwstr>eyJoZGlkIjoiZDU3NDQxYWM0MTczYjBhMzlmYjdkYmMwMzBhMmYwMWMiLCJ1c2VySWQiOiIyNTQ0OTA1OTQifQ==</vt:lpwstr>
  </property>
</Properties>
</file>