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版本号：LZBD2025-146320250820001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LZBD2025-1463</w:t>
      </w:r>
      <w:r>
        <w:br/>
      </w:r>
      <w:r>
        <w:br/>
      </w:r>
      <w:r>
        <w:br/>
      </w:r>
    </w:p>
    <w:p>
      <w:pPr>
        <w:pStyle w:val="null3"/>
        <w:jc w:val="center"/>
        <w:outlineLvl w:val="2"/>
      </w:pPr>
      <w:r>
        <w:rPr>
          <w:rFonts w:ascii="仿宋_GB2312" w:hAnsi="仿宋_GB2312" w:cs="仿宋_GB2312" w:eastAsia="仿宋_GB2312"/>
          <w:sz w:val="28"/>
          <w:b/>
        </w:rPr>
        <w:t>西安市浐灞丝路学校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西安市浐灞丝路学校</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西安市浐灞丝路学校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西安市雁塔区草甸路66号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 30201278017366。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西安市浐灞丝路学校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西安市浐灞丝路学校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西安市浐灞丝路学校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西安市浐灞丝路学校物业服务项目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标的名称：西安市浐灞丝路学校物业服务项目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b/>
              </w:rPr>
              <w:t>一</w:t>
            </w:r>
            <w:r>
              <w:rPr>
                <w:rFonts w:ascii="仿宋_GB2312" w:hAnsi="仿宋_GB2312" w:cs="仿宋_GB2312" w:eastAsia="仿宋_GB2312"/>
                <w:sz w:val="15"/>
                <w:b/>
              </w:rPr>
              <w:t>、服务内容</w:t>
            </w:r>
          </w:p>
          <w:p>
            <w:pPr>
              <w:pStyle w:val="null3"/>
              <w:spacing w:after="195"/>
              <w:jc w:val="both"/>
            </w:pPr>
            <w:r>
              <w:rPr>
                <w:rFonts w:ascii="仿宋_GB2312" w:hAnsi="仿宋_GB2312" w:cs="仿宋_GB2312" w:eastAsia="仿宋_GB2312"/>
                <w:sz w:val="15"/>
              </w:rPr>
              <w:t>（一）保洁人员</w:t>
            </w:r>
            <w:r>
              <w:rPr>
                <w:rFonts w:ascii="仿宋_GB2312" w:hAnsi="仿宋_GB2312" w:cs="仿宋_GB2312" w:eastAsia="仿宋_GB2312"/>
                <w:sz w:val="15"/>
                <w:u w:val="single"/>
              </w:rPr>
              <w:t>17</w:t>
            </w:r>
            <w:r>
              <w:rPr>
                <w:rFonts w:ascii="仿宋_GB2312" w:hAnsi="仿宋_GB2312" w:cs="仿宋_GB2312" w:eastAsia="仿宋_GB2312"/>
                <w:sz w:val="15"/>
              </w:rPr>
              <w:t>名，主要工作内容：公共环境卫生保洁，包括房屋公共部位的清洁卫生，学校公共场所的清洁卫生、垃圾的收集、告示牌、公告栏、垃圾桶、室外座椅等的清洁卫生。（1）校园</w:t>
            </w:r>
            <w:r>
              <w:rPr>
                <w:rFonts w:ascii="仿宋_GB2312" w:hAnsi="仿宋_GB2312" w:cs="仿宋_GB2312" w:eastAsia="仿宋_GB2312"/>
                <w:sz w:val="15"/>
              </w:rPr>
              <w:t>内所有楼层</w:t>
            </w:r>
            <w:r>
              <w:rPr>
                <w:rFonts w:ascii="仿宋_GB2312" w:hAnsi="仿宋_GB2312" w:cs="仿宋_GB2312" w:eastAsia="仿宋_GB2312"/>
                <w:sz w:val="15"/>
              </w:rPr>
              <w:t>分别为：知心楼、知理楼、知书楼、立行楼、知行楼、笃行楼、知止楼</w:t>
            </w:r>
            <w:r>
              <w:rPr>
                <w:rFonts w:ascii="仿宋_GB2312" w:hAnsi="仿宋_GB2312" w:cs="仿宋_GB2312" w:eastAsia="仿宋_GB2312"/>
                <w:sz w:val="15"/>
              </w:rPr>
              <w:t>、健行楼</w:t>
            </w:r>
            <w:r>
              <w:rPr>
                <w:rFonts w:ascii="仿宋_GB2312" w:hAnsi="仿宋_GB2312" w:cs="仿宋_GB2312" w:eastAsia="仿宋_GB2312"/>
                <w:sz w:val="15"/>
              </w:rPr>
              <w:t>的公共区域（</w:t>
            </w:r>
            <w:r>
              <w:rPr>
                <w:rFonts w:ascii="仿宋_GB2312" w:hAnsi="仿宋_GB2312" w:cs="仿宋_GB2312" w:eastAsia="仿宋_GB2312"/>
                <w:sz w:val="15"/>
              </w:rPr>
              <w:t>阶梯教室、连廊、</w:t>
            </w:r>
            <w:r>
              <w:rPr>
                <w:rFonts w:ascii="仿宋_GB2312" w:hAnsi="仿宋_GB2312" w:cs="仿宋_GB2312" w:eastAsia="仿宋_GB2312"/>
                <w:sz w:val="15"/>
              </w:rPr>
              <w:t>楼道、大厅、卫生间、楼梯等部位）</w:t>
            </w:r>
            <w:r>
              <w:rPr>
                <w:rFonts w:ascii="仿宋_GB2312" w:hAnsi="仿宋_GB2312" w:cs="仿宋_GB2312" w:eastAsia="仿宋_GB2312"/>
                <w:sz w:val="15"/>
              </w:rPr>
              <w:t>和知味楼三楼报告厅、知心楼会议室以及地库开放区域</w:t>
            </w:r>
            <w:r>
              <w:rPr>
                <w:rFonts w:ascii="仿宋_GB2312" w:hAnsi="仿宋_GB2312" w:cs="仿宋_GB2312" w:eastAsia="仿宋_GB2312"/>
                <w:sz w:val="15"/>
              </w:rPr>
              <w:t>的清洁和垃圾清理工作；盆景绿植的除尘清洁、浇水等工作。（2）校园内公共区域室外道路、操场、绿化带等区域的清扫、垃圾捡拾工作；（3）物业服务区域内的垃圾集中和转运工作；（4）季节性保洁工作，包括冬季积雪的清扫、落叶的清扫、雨天积水的清理等工作；（5）高空作业工作：按照学校要求协助完成校区内的高空保洁作业工作；（6）配合性工作：按照学校实际需要，力所能及的协助完成校园内保洁和工程方面其他配合性工作；（7）定期清洗全校布质窗帘每年不少于一次。以干净整洁为标准，不定期清洗学校卫生间门帘。</w:t>
            </w:r>
          </w:p>
          <w:p>
            <w:pPr>
              <w:pStyle w:val="null3"/>
              <w:spacing w:after="195"/>
              <w:jc w:val="both"/>
            </w:pPr>
            <w:r>
              <w:rPr>
                <w:rFonts w:ascii="仿宋_GB2312" w:hAnsi="仿宋_GB2312" w:cs="仿宋_GB2312" w:eastAsia="仿宋_GB2312"/>
                <w:sz w:val="15"/>
              </w:rPr>
              <w:t>（二）室外保洁</w:t>
            </w:r>
            <w:r>
              <w:rPr>
                <w:rFonts w:ascii="仿宋_GB2312" w:hAnsi="仿宋_GB2312" w:cs="仿宋_GB2312" w:eastAsia="仿宋_GB2312"/>
                <w:sz w:val="15"/>
                <w:u w:val="single"/>
              </w:rPr>
              <w:t>3</w:t>
            </w:r>
            <w:r>
              <w:rPr>
                <w:rFonts w:ascii="仿宋_GB2312" w:hAnsi="仿宋_GB2312" w:cs="仿宋_GB2312" w:eastAsia="仿宋_GB2312"/>
                <w:sz w:val="15"/>
              </w:rPr>
              <w:t>名，主要工作内容：公共环境卫生保洁，包括房屋公共部位的清洁卫生，学校公共场所的清洁卫生、垃圾的收集、告示牌、公告栏、垃圾桶、室外座椅等的清洁卫生。室外公共区域的清洁和垃圾清理工作；盆景绿植的除尘清洁、浇水等工作。</w:t>
            </w:r>
          </w:p>
          <w:p>
            <w:pPr>
              <w:pStyle w:val="null3"/>
              <w:spacing w:after="195"/>
              <w:jc w:val="both"/>
            </w:pPr>
            <w:r>
              <w:rPr>
                <w:rFonts w:ascii="仿宋_GB2312" w:hAnsi="仿宋_GB2312" w:cs="仿宋_GB2312" w:eastAsia="仿宋_GB2312"/>
                <w:sz w:val="15"/>
              </w:rPr>
              <w:t>（三）绿化人员</w:t>
            </w:r>
            <w:r>
              <w:rPr>
                <w:rFonts w:ascii="仿宋_GB2312" w:hAnsi="仿宋_GB2312" w:cs="仿宋_GB2312" w:eastAsia="仿宋_GB2312"/>
                <w:sz w:val="15"/>
                <w:u w:val="single"/>
              </w:rPr>
              <w:t>2</w:t>
            </w:r>
            <w:r>
              <w:rPr>
                <w:rFonts w:ascii="仿宋_GB2312" w:hAnsi="仿宋_GB2312" w:cs="仿宋_GB2312" w:eastAsia="仿宋_GB2312"/>
                <w:sz w:val="15"/>
              </w:rPr>
              <w:t>名，主要工作内容：负责校园的绿化养护工作。（1）绿化带各类灌木乔木的灌溉排水、施肥、除草、修剪、低温防寒、病虫害防治（不包括办公室绿植的养护工作）；（2）每年乔木修剪一次以上，灌木二次以上、绿篱三次以上，草坪五次以上，保持景观优美整齐；（3）每年乔木浇水二次以上，灌木三次以上、绿篱四次以上，草坪五次以上，及时排水防涝，确保绿化草木生长状况良好；（4）观花乔木每年施肥一次，其他树木两年一次，灌木、草花各二次，草坪一次；（5）各类绿地、树坑、绿化带要及时清理各类杂草；（6）根据各类植物的寄生对象及时采取措施病虫害防治，每年药物防治五次以上，人工防治二次以上；（7）冬季对非耐寒植物进行保暖防护。</w:t>
            </w:r>
          </w:p>
          <w:p>
            <w:pPr>
              <w:pStyle w:val="null3"/>
              <w:spacing w:after="195"/>
              <w:jc w:val="both"/>
            </w:pPr>
            <w:r>
              <w:rPr>
                <w:rFonts w:ascii="仿宋_GB2312" w:hAnsi="仿宋_GB2312" w:cs="仿宋_GB2312" w:eastAsia="仿宋_GB2312"/>
                <w:sz w:val="15"/>
              </w:rPr>
              <w:t>（四）物业项目经理</w:t>
            </w:r>
            <w:r>
              <w:rPr>
                <w:rFonts w:ascii="仿宋_GB2312" w:hAnsi="仿宋_GB2312" w:cs="仿宋_GB2312" w:eastAsia="仿宋_GB2312"/>
                <w:sz w:val="15"/>
                <w:u w:val="single"/>
              </w:rPr>
              <w:t>1</w:t>
            </w:r>
            <w:r>
              <w:rPr>
                <w:rFonts w:ascii="仿宋_GB2312" w:hAnsi="仿宋_GB2312" w:cs="仿宋_GB2312" w:eastAsia="仿宋_GB2312"/>
                <w:sz w:val="15"/>
              </w:rPr>
              <w:t>名，主要工作内容：制定物业管理服务工作计划，并组织实施。</w:t>
            </w:r>
          </w:p>
          <w:p>
            <w:pPr>
              <w:pStyle w:val="null3"/>
              <w:spacing w:after="195"/>
              <w:jc w:val="both"/>
            </w:pPr>
            <w:r>
              <w:rPr>
                <w:rFonts w:ascii="仿宋_GB2312" w:hAnsi="仿宋_GB2312" w:cs="仿宋_GB2312" w:eastAsia="仿宋_GB2312"/>
                <w:sz w:val="15"/>
              </w:rPr>
              <w:t>（五）设施设备维护服务岗</w:t>
            </w:r>
            <w:r>
              <w:rPr>
                <w:rFonts w:ascii="仿宋_GB2312" w:hAnsi="仿宋_GB2312" w:cs="仿宋_GB2312" w:eastAsia="仿宋_GB2312"/>
                <w:sz w:val="15"/>
                <w:u w:val="single"/>
              </w:rPr>
              <w:t>5</w:t>
            </w:r>
            <w:r>
              <w:rPr>
                <w:rFonts w:ascii="仿宋_GB2312" w:hAnsi="仿宋_GB2312" w:cs="仿宋_GB2312" w:eastAsia="仿宋_GB2312"/>
                <w:sz w:val="15"/>
              </w:rPr>
              <w:t>名（持高压电工证1人、持低压电工证4人），主要工作内容：（1）学校围墙内的生活用水、用电配套设施设备；发电机组的日常维护；公共场地设施设备日常运行管理。需配合学校另行委托实施的专业厂家或国家法定指定机构进行维护的设备及巡查（如中央空调主机维修及维护；消防系统年检及专业维护；电梯年检及专业维护；弱电系统专业维护、防雷系统检测；化粪池清掏；高压配电箱保养；发电机保养；锅炉的运营、保养和年检等）。（2）勤杂事务协助：在不影响正常工作及无安全隐患的情况下，根据实际情况为学校提供勤杂事务的协助。包括：协助搬运各类物资及校方进行校园活动、节假日装点工作（如悬挂横幅、彩旗、灯笼等）。</w:t>
            </w:r>
          </w:p>
          <w:p>
            <w:pPr>
              <w:pStyle w:val="null3"/>
              <w:spacing w:after="195"/>
              <w:jc w:val="both"/>
            </w:pPr>
            <w:r>
              <w:rPr>
                <w:rFonts w:ascii="仿宋_GB2312" w:hAnsi="仿宋_GB2312" w:cs="仿宋_GB2312" w:eastAsia="仿宋_GB2312"/>
                <w:sz w:val="15"/>
              </w:rPr>
              <w:t>（六）垃圾清运人员</w:t>
            </w:r>
            <w:r>
              <w:rPr>
                <w:rFonts w:ascii="仿宋_GB2312" w:hAnsi="仿宋_GB2312" w:cs="仿宋_GB2312" w:eastAsia="仿宋_GB2312"/>
                <w:sz w:val="15"/>
                <w:u w:val="single"/>
              </w:rPr>
              <w:t>1</w:t>
            </w:r>
            <w:r>
              <w:rPr>
                <w:rFonts w:ascii="仿宋_GB2312" w:hAnsi="仿宋_GB2312" w:cs="仿宋_GB2312" w:eastAsia="仿宋_GB2312"/>
                <w:sz w:val="15"/>
              </w:rPr>
              <w:t>名，主要工作内容：负责学校的生活垃圾清运工作。（1）负责转运学校四处垃圾分类亭的垃圾，并保持垃圾分类亭周围卫生干净整洁；（2）负责垃圾中转站垃圾的清运工作，并保持垃圾中转站周围的卫生干净整洁；（3）负责每周清运至少两次厨余垃圾和</w:t>
            </w:r>
            <w:r>
              <w:rPr>
                <w:rFonts w:ascii="仿宋_GB2312" w:hAnsi="仿宋_GB2312" w:cs="仿宋_GB2312" w:eastAsia="仿宋_GB2312"/>
                <w:sz w:val="15"/>
              </w:rPr>
              <w:t>一次</w:t>
            </w:r>
            <w:r>
              <w:rPr>
                <w:rFonts w:ascii="仿宋_GB2312" w:hAnsi="仿宋_GB2312" w:cs="仿宋_GB2312" w:eastAsia="仿宋_GB2312"/>
                <w:sz w:val="15"/>
              </w:rPr>
              <w:t>其他垃圾</w:t>
            </w:r>
          </w:p>
          <w:p>
            <w:pPr>
              <w:pStyle w:val="null3"/>
              <w:spacing w:after="195"/>
              <w:jc w:val="both"/>
            </w:pPr>
            <w:r>
              <w:rPr>
                <w:rFonts w:ascii="仿宋_GB2312" w:hAnsi="仿宋_GB2312" w:cs="仿宋_GB2312" w:eastAsia="仿宋_GB2312"/>
                <w:sz w:val="15"/>
              </w:rPr>
              <w:t>（七）公寓教官</w:t>
            </w:r>
            <w:r>
              <w:rPr>
                <w:rFonts w:ascii="仿宋_GB2312" w:hAnsi="仿宋_GB2312" w:cs="仿宋_GB2312" w:eastAsia="仿宋_GB2312"/>
                <w:sz w:val="15"/>
                <w:u w:val="single"/>
              </w:rPr>
              <w:t>2</w:t>
            </w:r>
            <w:r>
              <w:rPr>
                <w:rFonts w:ascii="仿宋_GB2312" w:hAnsi="仿宋_GB2312" w:cs="仿宋_GB2312" w:eastAsia="仿宋_GB2312"/>
                <w:sz w:val="15"/>
              </w:rPr>
              <w:t>名（含主教官1名），主要工作内容：负责学校维族学生或其他少数民族学生的日常管理工作 ；有较高的政治觉悟，对学生有爱心而不溺爱，严格管理而不失分寸，与学生语言沟通无障碍，了解维族风土人情， 懂得民族团结教育的相关理论。（1）维护公寓公共秩序，做好公共区域清洁，落实安全防范措施，确保安全稳定；（2）对学生的内务卫生整理进行督促、指导；（3）督促、指导学生落实一日生活常规，对学生作风纪律养成进行培养；（4） 配合、协助班主任加强学生管理和教育工作；（5）及时向学校、班主任和家长反映学生在公寓表现情况并做好记录；（6）对学生宿舍进行管理，通过各种有效方式了解学生思想和学生中存在的矛盾，及时化解、及时反映；（7）对学生就餐秩序进行管理，全程到岗，倡导文明、杜绝浪费。</w:t>
            </w:r>
          </w:p>
          <w:p>
            <w:pPr>
              <w:pStyle w:val="null3"/>
            </w:pPr>
            <w:r>
              <w:rPr>
                <w:rFonts w:ascii="仿宋_GB2312" w:hAnsi="仿宋_GB2312" w:cs="仿宋_GB2312" w:eastAsia="仿宋_GB2312"/>
                <w:sz w:val="15"/>
                <w:b/>
              </w:rPr>
              <w:t>二</w:t>
            </w:r>
            <w:r>
              <w:rPr>
                <w:rFonts w:ascii="仿宋_GB2312" w:hAnsi="仿宋_GB2312" w:cs="仿宋_GB2312" w:eastAsia="仿宋_GB2312"/>
                <w:sz w:val="15"/>
                <w:b/>
              </w:rPr>
              <w:t>、技术要求</w:t>
            </w:r>
          </w:p>
          <w:p>
            <w:pPr>
              <w:pStyle w:val="null3"/>
              <w:spacing w:after="195"/>
            </w:pPr>
            <w:r>
              <w:rPr>
                <w:rFonts w:ascii="仿宋_GB2312" w:hAnsi="仿宋_GB2312" w:cs="仿宋_GB2312" w:eastAsia="仿宋_GB2312"/>
                <w:sz w:val="15"/>
              </w:rPr>
              <w:t>校区公共区域及室外区域的环境保洁服务及工程管理服务</w:t>
            </w:r>
            <w:r>
              <w:rPr>
                <w:rFonts w:ascii="仿宋_GB2312" w:hAnsi="仿宋_GB2312" w:cs="仿宋_GB2312" w:eastAsia="仿宋_GB2312"/>
                <w:sz w:val="15"/>
              </w:rPr>
              <w:t>及公寓日常管理服务</w:t>
            </w:r>
            <w:r>
              <w:rPr>
                <w:rFonts w:ascii="仿宋_GB2312" w:hAnsi="仿宋_GB2312" w:cs="仿宋_GB2312" w:eastAsia="仿宋_GB2312"/>
                <w:sz w:val="15"/>
              </w:rPr>
              <w:t>，满足校方日常工作需求。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服务期限：自签订合同后一年。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1、根据学校的要求，依据项目内容为学校做好本次项目服务工作。</w:t>
            </w:r>
          </w:p>
          <w:p>
            <w:pPr>
              <w:pStyle w:val="null3"/>
              <w:jc w:val="both"/>
            </w:pPr>
            <w:r>
              <w:rPr>
                <w:rFonts w:ascii="仿宋_GB2312" w:hAnsi="仿宋_GB2312" w:cs="仿宋_GB2312" w:eastAsia="仿宋_GB2312"/>
              </w:rPr>
              <w:t>2、配合学校做好学生的安全保障工作，确保场地及周边环境整洁、绿化养护及时，各种设施设备安全运行，提前检查周边设施是否有安全隐患。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rPr>
              <w:t>3、报价包含人员工资、社会保险费、各种加班费、企业管理费、利润、税金、制衣费、保洁工器具费用、垃圾清运费等为完整本项目所涉及的一切费用。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服务标准或规范：参照合同质量要求，按照本行业标准和学校制定执行的接待服务标准为依据。学校如有特殊要求，双方协商解决处理。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完成3/4服务时限后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授权委托书.docx 中小企业声明函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法定代表人（单位负责人自然人）身份证明.docx 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磋商响应报价表.docx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服务计划书详细、合理、全面。</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管理及服务方案符合实地要求。</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保洁区域所设置达到相关标准。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具有详细的内部管理架构、工作流程、激励机制、信息反馈渠道。</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安全事故处理措施，包括：意外伤害赔偿、风险规避措施。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节假日及重大活动服务预案。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承包区域人员分配方案。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保洁、绿化作业工作组织方案。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保洁环境管理及考核的措施。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3、拟投入的设备、劳保用品、清洁工具、通讯工具数量种类配置。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