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版本号：LZBD2025-145820250820002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LZBD2025-1458</w:t>
      </w:r>
      <w:r>
        <w:br/>
      </w:r>
      <w:r>
        <w:br/>
      </w:r>
      <w:r>
        <w:br/>
      </w:r>
    </w:p>
    <w:p>
      <w:pPr>
        <w:pStyle w:val="null3"/>
        <w:jc w:val="center"/>
        <w:outlineLvl w:val="2"/>
      </w:pPr>
      <w:r>
        <w:rPr>
          <w:rFonts w:ascii="仿宋_GB2312" w:hAnsi="仿宋_GB2312" w:cs="仿宋_GB2312" w:eastAsia="仿宋_GB2312"/>
          <w:sz w:val="28"/>
          <w:b/>
        </w:rPr>
        <w:t>西安市西大附中浐灞中学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西安市西大附中浐灞中学</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西安市西大附中浐灞中学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西安市未央区谭家街道浐灞二路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029-86685501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30201278017362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西安市西大附中浐灞中学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西安市西大附中浐灞中学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西安市西大附中浐灞中学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1,207,200.00</w:t>
      </w:r>
    </w:p>
    <w:p>
      <w:pPr>
        <w:pStyle w:val="null3"/>
      </w:pPr>
      <w:r>
        <w:rPr>
          <w:rFonts w:ascii="仿宋_GB2312" w:hAnsi="仿宋_GB2312" w:cs="仿宋_GB2312" w:eastAsia="仿宋_GB2312"/>
        </w:rPr>
        <w:t>采购包最高限价（元）: 1,207,200.00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西安市西大附中浐灞中学物业服务项目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标的名称：西安市西大附中浐灞中学物业服务项目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446"/>
              <w:gridCol w:w="1907"/>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参数性质</w:t>
                  </w:r>
                </w:p>
              </w:tc>
              <w:tc>
                <w:tcPr>
                  <w:tcW w:type="dxa" w:w="1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技术参数与性能指标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b/>
                    </w:rPr>
                    <w:t>一、服务内容</w:t>
                  </w:r>
                </w:p>
                <w:p>
                  <w:pPr>
                    <w:pStyle w:val="null3"/>
                  </w:pPr>
                  <w:r>
                    <w:rPr>
                      <w:rFonts w:ascii="仿宋_GB2312" w:hAnsi="仿宋_GB2312" w:cs="仿宋_GB2312" w:eastAsia="仿宋_GB2312"/>
                      <w:sz w:val="16"/>
                      <w:b/>
                    </w:rPr>
                    <w:t>（一）西安市西大附中浐灞中学的建筑物、道路、操场等配套公共场地的设施设备日常运行维修管理。</w:t>
                  </w:r>
                </w:p>
                <w:p>
                  <w:pPr>
                    <w:pStyle w:val="null3"/>
                  </w:pPr>
                  <w:r>
                    <w:rPr>
                      <w:rFonts w:ascii="仿宋_GB2312" w:hAnsi="仿宋_GB2312" w:cs="仿宋_GB2312" w:eastAsia="仿宋_GB2312"/>
                      <w:sz w:val="16"/>
                    </w:rPr>
                    <w:t>1、设备运行：</w:t>
                  </w:r>
                  <w:r>
                    <w:rPr>
                      <w:rFonts w:ascii="仿宋_GB2312" w:hAnsi="仿宋_GB2312" w:cs="仿宋_GB2312" w:eastAsia="仿宋_GB2312"/>
                      <w:sz w:val="16"/>
                    </w:rPr>
                    <w:t>西安市西大附中浐灞中学</w:t>
                  </w:r>
                  <w:r>
                    <w:rPr>
                      <w:rFonts w:ascii="仿宋_GB2312" w:hAnsi="仿宋_GB2312" w:cs="仿宋_GB2312" w:eastAsia="仿宋_GB2312"/>
                      <w:sz w:val="16"/>
                    </w:rPr>
                    <w:t>水、电、气、暖、空调、配电系统、消防系统日常检查及运行，保障配电室、水泵房、弱电机房、发电机房、消防泵房、热交换站等设备正常运转，应经常进行巡视，并做好巡视记录；</w:t>
                  </w:r>
                </w:p>
                <w:p>
                  <w:pPr>
                    <w:pStyle w:val="null3"/>
                  </w:pPr>
                  <w:r>
                    <w:rPr>
                      <w:rFonts w:ascii="仿宋_GB2312" w:hAnsi="仿宋_GB2312" w:cs="仿宋_GB2312" w:eastAsia="仿宋_GB2312"/>
                      <w:sz w:val="16"/>
                    </w:rPr>
                    <w:t>2、设备检修：室内线路、照明设施的维修、更换，插座、开关的维修、更换，水龙头的更换，管道平时的检查、维修，建筑室内管道设施使用中不跑、冒、滴、漏；</w:t>
                  </w:r>
                </w:p>
                <w:p>
                  <w:pPr>
                    <w:pStyle w:val="null3"/>
                  </w:pPr>
                  <w:r>
                    <w:rPr>
                      <w:rFonts w:ascii="仿宋_GB2312" w:hAnsi="仿宋_GB2312" w:cs="仿宋_GB2312" w:eastAsia="仿宋_GB2312"/>
                      <w:sz w:val="16"/>
                    </w:rPr>
                    <w:t>3、维修巡检：负责</w:t>
                  </w:r>
                  <w:r>
                    <w:rPr>
                      <w:rFonts w:ascii="仿宋_GB2312" w:hAnsi="仿宋_GB2312" w:cs="仿宋_GB2312" w:eastAsia="仿宋_GB2312"/>
                      <w:sz w:val="16"/>
                    </w:rPr>
                    <w:t>西安市西大附中浐灞中学</w:t>
                  </w:r>
                  <w:r>
                    <w:rPr>
                      <w:rFonts w:ascii="仿宋_GB2312" w:hAnsi="仿宋_GB2312" w:cs="仿宋_GB2312" w:eastAsia="仿宋_GB2312"/>
                      <w:sz w:val="16"/>
                    </w:rPr>
                    <w:t>共用设施设备的每日巡检，及时处理校内报修问题、对相关设备间定期巡查，室内门、窗、桌、椅、黑板、讲桌、墙面污染、墙皮脱落、瓷砖脱落等定期检查及集中维修。</w:t>
                  </w:r>
                </w:p>
                <w:p>
                  <w:pPr>
                    <w:pStyle w:val="null3"/>
                  </w:pPr>
                  <w:r>
                    <w:rPr>
                      <w:rFonts w:ascii="仿宋_GB2312" w:hAnsi="仿宋_GB2312" w:cs="仿宋_GB2312" w:eastAsia="仿宋_GB2312"/>
                      <w:sz w:val="16"/>
                    </w:rPr>
                    <w:t>4、</w:t>
                  </w:r>
                  <w:r>
                    <w:rPr>
                      <w:rFonts w:ascii="仿宋_GB2312" w:hAnsi="仿宋_GB2312" w:cs="仿宋_GB2312" w:eastAsia="仿宋_GB2312"/>
                      <w:sz w:val="16"/>
                    </w:rPr>
                    <w:t>西安市西大附中浐灞中学</w:t>
                  </w:r>
                  <w:r>
                    <w:rPr>
                      <w:rFonts w:ascii="仿宋_GB2312" w:hAnsi="仿宋_GB2312" w:cs="仿宋_GB2312" w:eastAsia="仿宋_GB2312"/>
                      <w:sz w:val="16"/>
                    </w:rPr>
                    <w:t>的各类活动、接待、会场布置等配合性工作；</w:t>
                  </w:r>
                </w:p>
                <w:p>
                  <w:pPr>
                    <w:pStyle w:val="null3"/>
                  </w:pPr>
                  <w:r>
                    <w:rPr>
                      <w:rFonts w:ascii="仿宋_GB2312" w:hAnsi="仿宋_GB2312" w:cs="仿宋_GB2312" w:eastAsia="仿宋_GB2312"/>
                      <w:sz w:val="16"/>
                    </w:rPr>
                    <w:t>5、</w:t>
                  </w:r>
                  <w:r>
                    <w:rPr>
                      <w:rFonts w:ascii="仿宋_GB2312" w:hAnsi="仿宋_GB2312" w:cs="仿宋_GB2312" w:eastAsia="仿宋_GB2312"/>
                      <w:sz w:val="16"/>
                    </w:rPr>
                    <w:t>西安市西大附中浐灞中学</w:t>
                  </w:r>
                  <w:r>
                    <w:rPr>
                      <w:rFonts w:ascii="仿宋_GB2312" w:hAnsi="仿宋_GB2312" w:cs="仿宋_GB2312" w:eastAsia="仿宋_GB2312"/>
                      <w:sz w:val="16"/>
                    </w:rPr>
                    <w:t>的临时性事务工作。</w:t>
                  </w:r>
                </w:p>
                <w:p>
                  <w:pPr>
                    <w:pStyle w:val="null3"/>
                  </w:pPr>
                  <w:r>
                    <w:rPr>
                      <w:rFonts w:ascii="仿宋_GB2312" w:hAnsi="仿宋_GB2312" w:cs="仿宋_GB2312" w:eastAsia="仿宋_GB2312"/>
                      <w:sz w:val="16"/>
                      <w:b/>
                    </w:rPr>
                    <w:t>(二）对西安市西大附中浐灞中学内的公共区域、公共场地的卫生进行保洁管理</w:t>
                  </w:r>
                  <w:r>
                    <w:rPr>
                      <w:rFonts w:ascii="仿宋_GB2312" w:hAnsi="仿宋_GB2312" w:cs="仿宋_GB2312" w:eastAsia="仿宋_GB2312"/>
                      <w:sz w:val="16"/>
                    </w:rPr>
                    <w:t>。</w:t>
                  </w:r>
                </w:p>
                <w:p>
                  <w:pPr>
                    <w:pStyle w:val="null3"/>
                  </w:pPr>
                  <w:r>
                    <w:rPr>
                      <w:rFonts w:ascii="仿宋_GB2312" w:hAnsi="仿宋_GB2312" w:cs="仿宋_GB2312" w:eastAsia="仿宋_GB2312"/>
                      <w:sz w:val="16"/>
                    </w:rPr>
                    <w:t>1、</w:t>
                  </w:r>
                  <w:r>
                    <w:rPr>
                      <w:rFonts w:ascii="仿宋_GB2312" w:hAnsi="仿宋_GB2312" w:cs="仿宋_GB2312" w:eastAsia="仿宋_GB2312"/>
                      <w:sz w:val="16"/>
                    </w:rPr>
                    <w:t>西安市西大附中浐灞中学</w:t>
                  </w:r>
                  <w:r>
                    <w:rPr>
                      <w:rFonts w:ascii="仿宋_GB2312" w:hAnsi="仿宋_GB2312" w:cs="仿宋_GB2312" w:eastAsia="仿宋_GB2312"/>
                      <w:sz w:val="16"/>
                    </w:rPr>
                    <w:t>内（建筑面积</w:t>
                  </w:r>
                  <w:r>
                    <w:rPr>
                      <w:rFonts w:ascii="仿宋_GB2312" w:hAnsi="仿宋_GB2312" w:cs="仿宋_GB2312" w:eastAsia="仿宋_GB2312"/>
                      <w:sz w:val="16"/>
                    </w:rPr>
                    <w:t>63000平方米）：公共区域本物业区内公共环境（包括公共场地、房屋建筑物共用部位）的清洁卫生，全校楼宇全面保洁；</w:t>
                  </w:r>
                </w:p>
                <w:p>
                  <w:pPr>
                    <w:pStyle w:val="null3"/>
                  </w:pPr>
                  <w:r>
                    <w:rPr>
                      <w:rFonts w:ascii="仿宋_GB2312" w:hAnsi="仿宋_GB2312" w:cs="仿宋_GB2312" w:eastAsia="仿宋_GB2312"/>
                      <w:sz w:val="16"/>
                    </w:rPr>
                    <w:t>2、</w:t>
                  </w:r>
                  <w:r>
                    <w:rPr>
                      <w:rFonts w:ascii="仿宋_GB2312" w:hAnsi="仿宋_GB2312" w:cs="仿宋_GB2312" w:eastAsia="仿宋_GB2312"/>
                      <w:sz w:val="16"/>
                    </w:rPr>
                    <w:t>西安市西大附中浐灞中学外</w:t>
                  </w:r>
                  <w:r>
                    <w:rPr>
                      <w:rFonts w:ascii="仿宋_GB2312" w:hAnsi="仿宋_GB2312" w:cs="仿宋_GB2312" w:eastAsia="仿宋_GB2312"/>
                      <w:sz w:val="16"/>
                    </w:rPr>
                    <w:t>围所有公共区域的保洁，外围路面、校门外路面清扫，停车位的清掏、绿化带垃圾捡拾，休息座椅擦拭、路灯杆擦拭、宣传展板的擦拭等；</w:t>
                  </w:r>
                </w:p>
                <w:p>
                  <w:pPr>
                    <w:pStyle w:val="null3"/>
                  </w:pPr>
                  <w:r>
                    <w:rPr>
                      <w:rFonts w:ascii="仿宋_GB2312" w:hAnsi="仿宋_GB2312" w:cs="仿宋_GB2312" w:eastAsia="仿宋_GB2312"/>
                      <w:sz w:val="16"/>
                    </w:rPr>
                    <w:t>3、</w:t>
                  </w:r>
                  <w:r>
                    <w:rPr>
                      <w:rFonts w:ascii="仿宋_GB2312" w:hAnsi="仿宋_GB2312" w:cs="仿宋_GB2312" w:eastAsia="仿宋_GB2312"/>
                      <w:sz w:val="16"/>
                    </w:rPr>
                    <w:t>西安市西大附中浐灞中学</w:t>
                  </w:r>
                  <w:r>
                    <w:rPr>
                      <w:rFonts w:ascii="仿宋_GB2312" w:hAnsi="仿宋_GB2312" w:cs="仿宋_GB2312" w:eastAsia="仿宋_GB2312"/>
                      <w:sz w:val="16"/>
                    </w:rPr>
                    <w:t>垃圾分类工作的配合；</w:t>
                  </w:r>
                </w:p>
                <w:p>
                  <w:pPr>
                    <w:pStyle w:val="null3"/>
                  </w:pPr>
                  <w:r>
                    <w:rPr>
                      <w:rFonts w:ascii="仿宋_GB2312" w:hAnsi="仿宋_GB2312" w:cs="仿宋_GB2312" w:eastAsia="仿宋_GB2312"/>
                      <w:sz w:val="16"/>
                    </w:rPr>
                    <w:t>4、校园公共区域防疫消杀的管理。</w:t>
                  </w:r>
                </w:p>
                <w:p>
                  <w:pPr>
                    <w:pStyle w:val="null3"/>
                  </w:pPr>
                  <w:r>
                    <w:rPr>
                      <w:rFonts w:ascii="仿宋_GB2312" w:hAnsi="仿宋_GB2312" w:cs="仿宋_GB2312" w:eastAsia="仿宋_GB2312"/>
                      <w:sz w:val="16"/>
                    </w:rPr>
                    <w:t>5、各类活动所用的教室、部室、教师办公室、教师公寓、学生公寓等楼宇的室内卫生进行全面保洁。</w:t>
                  </w:r>
                </w:p>
                <w:p>
                  <w:pPr>
                    <w:pStyle w:val="null3"/>
                  </w:pPr>
                  <w:r>
                    <w:rPr>
                      <w:rFonts w:ascii="仿宋_GB2312" w:hAnsi="仿宋_GB2312" w:cs="仿宋_GB2312" w:eastAsia="仿宋_GB2312"/>
                      <w:sz w:val="16"/>
                    </w:rPr>
                    <w:t>6、</w:t>
                  </w:r>
                  <w:r>
                    <w:rPr>
                      <w:rFonts w:ascii="仿宋_GB2312" w:hAnsi="仿宋_GB2312" w:cs="仿宋_GB2312" w:eastAsia="仿宋_GB2312"/>
                      <w:sz w:val="16"/>
                    </w:rPr>
                    <w:t>西安市西大附中浐灞中学</w:t>
                  </w:r>
                  <w:r>
                    <w:rPr>
                      <w:rFonts w:ascii="仿宋_GB2312" w:hAnsi="仿宋_GB2312" w:cs="仿宋_GB2312" w:eastAsia="仿宋_GB2312"/>
                      <w:sz w:val="16"/>
                    </w:rPr>
                    <w:t>的各类活动、接待配合性工作；</w:t>
                  </w:r>
                </w:p>
                <w:p>
                  <w:pPr>
                    <w:pStyle w:val="null3"/>
                  </w:pPr>
                  <w:r>
                    <w:rPr>
                      <w:rFonts w:ascii="仿宋_GB2312" w:hAnsi="仿宋_GB2312" w:cs="仿宋_GB2312" w:eastAsia="仿宋_GB2312"/>
                      <w:sz w:val="16"/>
                    </w:rPr>
                    <w:t>7、</w:t>
                  </w:r>
                  <w:r>
                    <w:rPr>
                      <w:rFonts w:ascii="仿宋_GB2312" w:hAnsi="仿宋_GB2312" w:cs="仿宋_GB2312" w:eastAsia="仿宋_GB2312"/>
                      <w:sz w:val="16"/>
                    </w:rPr>
                    <w:t>西安市西大附中浐灞中学</w:t>
                  </w:r>
                  <w:r>
                    <w:rPr>
                      <w:rFonts w:ascii="仿宋_GB2312" w:hAnsi="仿宋_GB2312" w:cs="仿宋_GB2312" w:eastAsia="仿宋_GB2312"/>
                      <w:sz w:val="16"/>
                    </w:rPr>
                    <w:t>的临时性事务工作。</w:t>
                  </w:r>
                </w:p>
                <w:p>
                  <w:pPr>
                    <w:pStyle w:val="null3"/>
                  </w:pPr>
                  <w:r>
                    <w:rPr>
                      <w:rFonts w:ascii="仿宋_GB2312" w:hAnsi="仿宋_GB2312" w:cs="仿宋_GB2312" w:eastAsia="仿宋_GB2312"/>
                      <w:sz w:val="16"/>
                      <w:b/>
                    </w:rPr>
                    <w:t>（三）绿化养护服务</w:t>
                  </w:r>
                </w:p>
                <w:p>
                  <w:pPr>
                    <w:pStyle w:val="null3"/>
                  </w:pPr>
                  <w:r>
                    <w:rPr>
                      <w:rFonts w:ascii="仿宋_GB2312" w:hAnsi="仿宋_GB2312" w:cs="仿宋_GB2312" w:eastAsia="仿宋_GB2312"/>
                      <w:sz w:val="16"/>
                    </w:rPr>
                    <w:t>1、西安市西大附中浐灞中学校内全部绿</w:t>
                  </w:r>
                  <w:r>
                    <w:rPr>
                      <w:rFonts w:ascii="仿宋_GB2312" w:hAnsi="仿宋_GB2312" w:cs="仿宋_GB2312" w:eastAsia="仿宋_GB2312"/>
                      <w:sz w:val="16"/>
                    </w:rPr>
                    <w:t>化包括灌木及草坪，乔木的修剪、花木施肥、喷洒农药、枯叶清掏、绿化垃圾清运等工作（绿化面积约</w:t>
                  </w:r>
                  <w:r>
                    <w:rPr>
                      <w:rFonts w:ascii="仿宋_GB2312" w:hAnsi="仿宋_GB2312" w:cs="仿宋_GB2312" w:eastAsia="仿宋_GB2312"/>
                      <w:sz w:val="16"/>
                    </w:rPr>
                    <w:t>2.48万平方米）。</w:t>
                  </w:r>
                </w:p>
                <w:p>
                  <w:pPr>
                    <w:pStyle w:val="null3"/>
                  </w:pPr>
                  <w:r>
                    <w:rPr>
                      <w:rFonts w:ascii="仿宋_GB2312" w:hAnsi="仿宋_GB2312" w:cs="仿宋_GB2312" w:eastAsia="仿宋_GB2312"/>
                      <w:sz w:val="16"/>
                    </w:rPr>
                    <w:t>2.种植养护学校生态园、日常绿萝等工作；</w:t>
                  </w:r>
                </w:p>
                <w:p>
                  <w:pPr>
                    <w:pStyle w:val="null3"/>
                  </w:pPr>
                  <w:r>
                    <w:rPr>
                      <w:rFonts w:ascii="仿宋_GB2312" w:hAnsi="仿宋_GB2312" w:cs="仿宋_GB2312" w:eastAsia="仿宋_GB2312"/>
                      <w:sz w:val="16"/>
                    </w:rPr>
                    <w:t>3、西安市西大附中浐灞中学</w:t>
                  </w:r>
                  <w:r>
                    <w:rPr>
                      <w:rFonts w:ascii="仿宋_GB2312" w:hAnsi="仿宋_GB2312" w:cs="仿宋_GB2312" w:eastAsia="仿宋_GB2312"/>
                      <w:sz w:val="16"/>
                    </w:rPr>
                    <w:t>的各类活动、接待会场布置、展板摆放配合性工作；</w:t>
                  </w:r>
                </w:p>
                <w:p>
                  <w:pPr>
                    <w:pStyle w:val="null3"/>
                  </w:pPr>
                  <w:r>
                    <w:rPr>
                      <w:rFonts w:ascii="仿宋_GB2312" w:hAnsi="仿宋_GB2312" w:cs="仿宋_GB2312" w:eastAsia="仿宋_GB2312"/>
                      <w:sz w:val="16"/>
                    </w:rPr>
                    <w:t>4、西安市西大附中浐灞中学</w:t>
                  </w:r>
                  <w:r>
                    <w:rPr>
                      <w:rFonts w:ascii="仿宋_GB2312" w:hAnsi="仿宋_GB2312" w:cs="仿宋_GB2312" w:eastAsia="仿宋_GB2312"/>
                      <w:sz w:val="16"/>
                    </w:rPr>
                    <w:t>的临时性事务工作。</w:t>
                  </w:r>
                </w:p>
                <w:p>
                  <w:pPr>
                    <w:pStyle w:val="null3"/>
                  </w:pPr>
                  <w:r>
                    <w:rPr>
                      <w:rFonts w:ascii="仿宋_GB2312" w:hAnsi="仿宋_GB2312" w:cs="仿宋_GB2312" w:eastAsia="仿宋_GB2312"/>
                      <w:sz w:val="16"/>
                      <w:b/>
                    </w:rPr>
                    <w:t>（四）综合服务及现场管理</w:t>
                  </w:r>
                </w:p>
                <w:p>
                  <w:pPr>
                    <w:pStyle w:val="null3"/>
                  </w:pPr>
                  <w:r>
                    <w:rPr>
                      <w:rFonts w:ascii="仿宋_GB2312" w:hAnsi="仿宋_GB2312" w:cs="仿宋_GB2312" w:eastAsia="仿宋_GB2312"/>
                      <w:sz w:val="16"/>
                    </w:rPr>
                    <w:t>1、</w:t>
                  </w:r>
                  <w:r>
                    <w:rPr>
                      <w:rFonts w:ascii="仿宋_GB2312" w:hAnsi="仿宋_GB2312" w:cs="仿宋_GB2312" w:eastAsia="仿宋_GB2312"/>
                      <w:sz w:val="16"/>
                    </w:rPr>
                    <w:t>西安市西大附中浐灞中学重</w:t>
                  </w:r>
                  <w:r>
                    <w:rPr>
                      <w:rFonts w:ascii="仿宋_GB2312" w:hAnsi="仿宋_GB2312" w:cs="仿宋_GB2312" w:eastAsia="仿宋_GB2312"/>
                      <w:sz w:val="16"/>
                    </w:rPr>
                    <w:t>要接待的物业服务保障工作；</w:t>
                  </w:r>
                </w:p>
                <w:p>
                  <w:pPr>
                    <w:pStyle w:val="null3"/>
                  </w:pPr>
                  <w:r>
                    <w:rPr>
                      <w:rFonts w:ascii="仿宋_GB2312" w:hAnsi="仿宋_GB2312" w:cs="仿宋_GB2312" w:eastAsia="仿宋_GB2312"/>
                      <w:sz w:val="16"/>
                    </w:rPr>
                    <w:t>2、</w:t>
                  </w:r>
                  <w:r>
                    <w:rPr>
                      <w:rFonts w:ascii="仿宋_GB2312" w:hAnsi="仿宋_GB2312" w:cs="仿宋_GB2312" w:eastAsia="仿宋_GB2312"/>
                      <w:sz w:val="16"/>
                    </w:rPr>
                    <w:t>西安市西大附中浐灞中学</w:t>
                  </w:r>
                  <w:r>
                    <w:rPr>
                      <w:rFonts w:ascii="仿宋_GB2312" w:hAnsi="仿宋_GB2312" w:cs="仿宋_GB2312" w:eastAsia="仿宋_GB2312"/>
                      <w:sz w:val="16"/>
                    </w:rPr>
                    <w:t>各类活动的物业服务保障工作；</w:t>
                  </w:r>
                </w:p>
                <w:p>
                  <w:pPr>
                    <w:pStyle w:val="null3"/>
                  </w:pPr>
                  <w:r>
                    <w:rPr>
                      <w:rFonts w:ascii="仿宋_GB2312" w:hAnsi="仿宋_GB2312" w:cs="仿宋_GB2312" w:eastAsia="仿宋_GB2312"/>
                      <w:sz w:val="16"/>
                    </w:rPr>
                    <w:t>3、其它临时性工作；</w:t>
                  </w:r>
                </w:p>
                <w:p>
                  <w:pPr>
                    <w:pStyle w:val="null3"/>
                  </w:pPr>
                  <w:r>
                    <w:rPr>
                      <w:rFonts w:ascii="仿宋_GB2312" w:hAnsi="仿宋_GB2312" w:cs="仿宋_GB2312" w:eastAsia="仿宋_GB2312"/>
                      <w:sz w:val="16"/>
                    </w:rPr>
                    <w:t>4、物业档案及相关资料管理。</w:t>
                  </w:r>
                </w:p>
                <w:p>
                  <w:pPr>
                    <w:pStyle w:val="null3"/>
                  </w:pPr>
                  <w:r>
                    <w:rPr>
                      <w:rFonts w:ascii="仿宋_GB2312" w:hAnsi="仿宋_GB2312" w:cs="仿宋_GB2312" w:eastAsia="仿宋_GB2312"/>
                      <w:sz w:val="16"/>
                      <w:b/>
                    </w:rPr>
                    <w:t>二、技术要求</w:t>
                  </w:r>
                </w:p>
                <w:p>
                  <w:pPr>
                    <w:pStyle w:val="null3"/>
                  </w:pPr>
                  <w:r>
                    <w:rPr>
                      <w:rFonts w:ascii="仿宋_GB2312" w:hAnsi="仿宋_GB2312" w:cs="仿宋_GB2312" w:eastAsia="仿宋_GB2312"/>
                      <w:sz w:val="16"/>
                    </w:rPr>
                    <w:t>校区公共区域及室外区域的环境保洁服务及工程管理服务，满足校方日常工作需求。</w:t>
                  </w:r>
                </w:p>
                <w:p>
                  <w:pPr>
                    <w:pStyle w:val="null3"/>
                  </w:pPr>
                  <w:r>
                    <w:rPr>
                      <w:rFonts w:ascii="仿宋_GB2312" w:hAnsi="仿宋_GB2312" w:cs="仿宋_GB2312" w:eastAsia="仿宋_GB2312"/>
                      <w:sz w:val="16"/>
                      <w:b/>
                    </w:rPr>
                    <w:t>三、服务要求</w:t>
                  </w:r>
                </w:p>
                <w:p>
                  <w:pPr>
                    <w:pStyle w:val="null3"/>
                  </w:pPr>
                  <w:r>
                    <w:rPr>
                      <w:rFonts w:ascii="仿宋_GB2312" w:hAnsi="仿宋_GB2312" w:cs="仿宋_GB2312" w:eastAsia="仿宋_GB2312"/>
                      <w:sz w:val="16"/>
                    </w:rPr>
                    <w:t>（一）工程维修标准</w:t>
                  </w:r>
                </w:p>
                <w:p>
                  <w:pPr>
                    <w:pStyle w:val="null3"/>
                  </w:pPr>
                  <w:r>
                    <w:rPr>
                      <w:rFonts w:ascii="仿宋_GB2312" w:hAnsi="仿宋_GB2312" w:cs="仿宋_GB2312" w:eastAsia="仿宋_GB2312"/>
                      <w:sz w:val="16"/>
                    </w:rPr>
                    <w:t>1.工程维修人员需持有公用设施设备维修维护等相关证书；</w:t>
                  </w:r>
                </w:p>
                <w:p>
                  <w:pPr>
                    <w:pStyle w:val="null3"/>
                  </w:pPr>
                  <w:r>
                    <w:rPr>
                      <w:rFonts w:ascii="仿宋_GB2312" w:hAnsi="仿宋_GB2312" w:cs="仿宋_GB2312" w:eastAsia="仿宋_GB2312"/>
                      <w:sz w:val="16"/>
                    </w:rPr>
                    <w:t>2.配电柜内无异物，母线、电缆线之间联接处接触良好，电器开关完好无损；</w:t>
                  </w:r>
                </w:p>
                <w:p>
                  <w:pPr>
                    <w:pStyle w:val="null3"/>
                  </w:pPr>
                  <w:r>
                    <w:rPr>
                      <w:rFonts w:ascii="仿宋_GB2312" w:hAnsi="仿宋_GB2312" w:cs="仿宋_GB2312" w:eastAsia="仿宋_GB2312"/>
                      <w:sz w:val="16"/>
                    </w:rPr>
                    <w:t>3.照明：保障日常使用的前提下节约能源，灯具损坏及时维修；</w:t>
                  </w:r>
                </w:p>
                <w:p>
                  <w:pPr>
                    <w:pStyle w:val="null3"/>
                  </w:pPr>
                  <w:r>
                    <w:rPr>
                      <w:rFonts w:ascii="仿宋_GB2312" w:hAnsi="仿宋_GB2312" w:cs="仿宋_GB2312" w:eastAsia="仿宋_GB2312"/>
                      <w:sz w:val="16"/>
                    </w:rPr>
                    <w:t>4.建筑室内管道设施使用中不跑、冒、滴、漏；</w:t>
                  </w:r>
                </w:p>
                <w:p>
                  <w:pPr>
                    <w:pStyle w:val="null3"/>
                  </w:pPr>
                  <w:r>
                    <w:rPr>
                      <w:rFonts w:ascii="仿宋_GB2312" w:hAnsi="仿宋_GB2312" w:cs="仿宋_GB2312" w:eastAsia="仿宋_GB2312"/>
                      <w:sz w:val="16"/>
                    </w:rPr>
                    <w:t>5.保障配电室、泵房设备正常运转，应经常进行巡视，并做好巡视记录，巡查2小时一次。</w:t>
                  </w:r>
                </w:p>
                <w:p>
                  <w:pPr>
                    <w:pStyle w:val="null3"/>
                  </w:pPr>
                  <w:r>
                    <w:rPr>
                      <w:rFonts w:ascii="仿宋_GB2312" w:hAnsi="仿宋_GB2312" w:cs="仿宋_GB2312" w:eastAsia="仿宋_GB2312"/>
                      <w:sz w:val="16"/>
                    </w:rPr>
                    <w:t>6.楼宇维修：保障日常门窗、课桌凳、黑板、讲桌、地台、窗帘、墙面、瓷砖、标识标牌、消防应急指示牌、指示灯、消防玻璃等物品损坏及时维修。</w:t>
                  </w:r>
                </w:p>
                <w:p>
                  <w:pPr>
                    <w:pStyle w:val="null3"/>
                  </w:pPr>
                  <w:r>
                    <w:rPr>
                      <w:rFonts w:ascii="仿宋_GB2312" w:hAnsi="仿宋_GB2312" w:cs="仿宋_GB2312" w:eastAsia="仿宋_GB2312"/>
                      <w:sz w:val="16"/>
                    </w:rPr>
                    <w:t>7.对校内施工单位用电安全及校方签订的设施设备维保单位进行监督管理；</w:t>
                  </w:r>
                </w:p>
                <w:p>
                  <w:pPr>
                    <w:pStyle w:val="null3"/>
                  </w:pPr>
                  <w:r>
                    <w:rPr>
                      <w:rFonts w:ascii="仿宋_GB2312" w:hAnsi="仿宋_GB2312" w:cs="仿宋_GB2312" w:eastAsia="仿宋_GB2312"/>
                      <w:sz w:val="16"/>
                    </w:rPr>
                    <w:t>8.夜间对校内进行巡视查看，做好巡检记录，发现问题作好记录。水工1人，保证24小时值班。</w:t>
                  </w:r>
                </w:p>
                <w:p>
                  <w:pPr>
                    <w:pStyle w:val="null3"/>
                  </w:pPr>
                  <w:r>
                    <w:rPr>
                      <w:rFonts w:ascii="仿宋_GB2312" w:hAnsi="仿宋_GB2312" w:cs="仿宋_GB2312" w:eastAsia="仿宋_GB2312"/>
                      <w:sz w:val="16"/>
                    </w:rPr>
                    <w:t>9.各类维修，实行全天24小时服务制度，紧急维修15分钟内赶到现场，一般零修1小时内完成，大、中修12小时内明确答复；</w:t>
                  </w:r>
                </w:p>
                <w:p>
                  <w:pPr>
                    <w:pStyle w:val="null3"/>
                  </w:pPr>
                  <w:r>
                    <w:rPr>
                      <w:rFonts w:ascii="仿宋_GB2312" w:hAnsi="仿宋_GB2312" w:cs="仿宋_GB2312" w:eastAsia="仿宋_GB2312"/>
                      <w:sz w:val="16"/>
                    </w:rPr>
                    <w:t>（二）保洁服务标准</w:t>
                  </w:r>
                </w:p>
                <w:p>
                  <w:pPr>
                    <w:pStyle w:val="null3"/>
                  </w:pPr>
                  <w:r>
                    <w:rPr>
                      <w:rFonts w:ascii="仿宋_GB2312" w:hAnsi="仿宋_GB2312" w:cs="仿宋_GB2312" w:eastAsia="仿宋_GB2312"/>
                      <w:sz w:val="16"/>
                    </w:rPr>
                    <w:t>1.公共区域保洁管理要求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1）地面干净、光亮，无污渍、无水渍、无杂物；</w:t>
                  </w:r>
                </w:p>
                <w:p>
                  <w:pPr>
                    <w:pStyle w:val="null3"/>
                  </w:pPr>
                  <w:r>
                    <w:rPr>
                      <w:rFonts w:ascii="仿宋_GB2312" w:hAnsi="仿宋_GB2312" w:cs="仿宋_GB2312" w:eastAsia="仿宋_GB2312"/>
                      <w:sz w:val="16"/>
                    </w:rPr>
                    <w:t>（</w:t>
                  </w:r>
                  <w:r>
                    <w:rPr>
                      <w:rFonts w:ascii="仿宋_GB2312" w:hAnsi="仿宋_GB2312" w:cs="仿宋_GB2312" w:eastAsia="仿宋_GB2312"/>
                      <w:sz w:val="16"/>
                    </w:rPr>
                    <w:t>2）各类指示牌干净无尘，无污迹；</w:t>
                  </w:r>
                </w:p>
                <w:p>
                  <w:pPr>
                    <w:pStyle w:val="null3"/>
                  </w:pPr>
                  <w:r>
                    <w:rPr>
                      <w:rFonts w:ascii="仿宋_GB2312" w:hAnsi="仿宋_GB2312" w:cs="仿宋_GB2312" w:eastAsia="仿宋_GB2312"/>
                      <w:sz w:val="16"/>
                    </w:rPr>
                    <w:t>（</w:t>
                  </w:r>
                  <w:r>
                    <w:rPr>
                      <w:rFonts w:ascii="仿宋_GB2312" w:hAnsi="仿宋_GB2312" w:cs="仿宋_GB2312" w:eastAsia="仿宋_GB2312"/>
                      <w:sz w:val="16"/>
                    </w:rPr>
                    <w:t>3）楼梯扶手干净无尘，无污迹、无手印；</w:t>
                  </w:r>
                </w:p>
                <w:p>
                  <w:pPr>
                    <w:pStyle w:val="null3"/>
                  </w:pPr>
                  <w:r>
                    <w:rPr>
                      <w:rFonts w:ascii="仿宋_GB2312" w:hAnsi="仿宋_GB2312" w:cs="仿宋_GB2312" w:eastAsia="仿宋_GB2312"/>
                      <w:sz w:val="16"/>
                    </w:rPr>
                    <w:t>（</w:t>
                  </w:r>
                  <w:r>
                    <w:rPr>
                      <w:rFonts w:ascii="仿宋_GB2312" w:hAnsi="仿宋_GB2312" w:cs="仿宋_GB2312" w:eastAsia="仿宋_GB2312"/>
                      <w:sz w:val="16"/>
                    </w:rPr>
                    <w:t>4）垃圾桶干净、光亮，无水渍、无污迹、无痰迹；</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5）公共区域灯具、天花板、顶棚、出风口无积灰、无结网。</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6）公共区域门窗、栏杆、内墙面、墙面消防栓闸箱门电箱门、开关、宣传栏面、电梯间内外、管道暖气表面、灭火器箱及其它摆放的设施及展览品表面的擦拭和清洁，三米以下所有部位和设施的保洁，达到干净整洁无杂物、无灰尘、无蜘蛛网、无污渍、无水渍、无锈迹、有光泽。</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7）每年2次对楼宇玻璃进行清洗擦拭。</w:t>
                  </w:r>
                </w:p>
                <w:p>
                  <w:pPr>
                    <w:pStyle w:val="null3"/>
                  </w:pPr>
                  <w:r>
                    <w:rPr>
                      <w:rFonts w:ascii="仿宋_GB2312" w:hAnsi="仿宋_GB2312" w:cs="仿宋_GB2312" w:eastAsia="仿宋_GB2312"/>
                      <w:sz w:val="16"/>
                    </w:rPr>
                    <w:t>2.公共卫生间保洁管理要求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1）垃圾收集及时；</w:t>
                  </w:r>
                </w:p>
                <w:p>
                  <w:pPr>
                    <w:pStyle w:val="null3"/>
                  </w:pPr>
                  <w:r>
                    <w:rPr>
                      <w:rFonts w:ascii="仿宋_GB2312" w:hAnsi="仿宋_GB2312" w:cs="仿宋_GB2312" w:eastAsia="仿宋_GB2312"/>
                      <w:sz w:val="16"/>
                    </w:rPr>
                    <w:t>（</w:t>
                  </w:r>
                  <w:r>
                    <w:rPr>
                      <w:rFonts w:ascii="仿宋_GB2312" w:hAnsi="仿宋_GB2312" w:cs="仿宋_GB2312" w:eastAsia="仿宋_GB2312"/>
                      <w:sz w:val="16"/>
                    </w:rPr>
                    <w:t>2）地面清洁，无积水。地漏畅通，无堵塞；</w:t>
                  </w:r>
                </w:p>
                <w:p>
                  <w:pPr>
                    <w:pStyle w:val="null3"/>
                  </w:pPr>
                  <w:r>
                    <w:rPr>
                      <w:rFonts w:ascii="仿宋_GB2312" w:hAnsi="仿宋_GB2312" w:cs="仿宋_GB2312" w:eastAsia="仿宋_GB2312"/>
                      <w:sz w:val="16"/>
                    </w:rPr>
                    <w:t>（</w:t>
                  </w:r>
                  <w:r>
                    <w:rPr>
                      <w:rFonts w:ascii="仿宋_GB2312" w:hAnsi="仿宋_GB2312" w:cs="仿宋_GB2312" w:eastAsia="仿宋_GB2312"/>
                      <w:sz w:val="16"/>
                    </w:rPr>
                    <w:t>3）墙面、隔断、门、执手等无污迹；</w:t>
                  </w:r>
                </w:p>
                <w:p>
                  <w:pPr>
                    <w:pStyle w:val="null3"/>
                  </w:pPr>
                  <w:r>
                    <w:rPr>
                      <w:rFonts w:ascii="仿宋_GB2312" w:hAnsi="仿宋_GB2312" w:cs="仿宋_GB2312" w:eastAsia="仿宋_GB2312"/>
                      <w:sz w:val="16"/>
                    </w:rPr>
                    <w:t>（</w:t>
                  </w:r>
                  <w:r>
                    <w:rPr>
                      <w:rFonts w:ascii="仿宋_GB2312" w:hAnsi="仿宋_GB2312" w:cs="仿宋_GB2312" w:eastAsia="仿宋_GB2312"/>
                      <w:sz w:val="16"/>
                    </w:rPr>
                    <w:t>4）便具无积垢、无污迹、无锈迹、无异味；</w:t>
                  </w:r>
                </w:p>
                <w:p>
                  <w:pPr>
                    <w:pStyle w:val="null3"/>
                  </w:pPr>
                  <w:r>
                    <w:rPr>
                      <w:rFonts w:ascii="仿宋_GB2312" w:hAnsi="仿宋_GB2312" w:cs="仿宋_GB2312" w:eastAsia="仿宋_GB2312"/>
                      <w:sz w:val="16"/>
                    </w:rPr>
                    <w:t>（</w:t>
                  </w:r>
                  <w:r>
                    <w:rPr>
                      <w:rFonts w:ascii="仿宋_GB2312" w:hAnsi="仿宋_GB2312" w:cs="仿宋_GB2312" w:eastAsia="仿宋_GB2312"/>
                      <w:sz w:val="16"/>
                    </w:rPr>
                    <w:t>5）洁具表面光洁、明亮，无污渍；</w:t>
                  </w:r>
                </w:p>
                <w:p>
                  <w:pPr>
                    <w:pStyle w:val="null3"/>
                  </w:pPr>
                  <w:r>
                    <w:rPr>
                      <w:rFonts w:ascii="仿宋_GB2312" w:hAnsi="仿宋_GB2312" w:cs="仿宋_GB2312" w:eastAsia="仿宋_GB2312"/>
                      <w:sz w:val="16"/>
                    </w:rPr>
                    <w:t>（</w:t>
                  </w:r>
                  <w:r>
                    <w:rPr>
                      <w:rFonts w:ascii="仿宋_GB2312" w:hAnsi="仿宋_GB2312" w:cs="仿宋_GB2312" w:eastAsia="仿宋_GB2312"/>
                      <w:sz w:val="16"/>
                    </w:rPr>
                    <w:t>6）金属水嘴、外露水管、电气开关和插座等表面光亮，无灰尘；</w:t>
                  </w:r>
                </w:p>
                <w:p>
                  <w:pPr>
                    <w:pStyle w:val="null3"/>
                  </w:pPr>
                  <w:r>
                    <w:rPr>
                      <w:rFonts w:ascii="仿宋_GB2312" w:hAnsi="仿宋_GB2312" w:cs="仿宋_GB2312" w:eastAsia="仿宋_GB2312"/>
                      <w:sz w:val="16"/>
                    </w:rPr>
                    <w:t>（</w:t>
                  </w:r>
                  <w:r>
                    <w:rPr>
                      <w:rFonts w:ascii="仿宋_GB2312" w:hAnsi="仿宋_GB2312" w:cs="仿宋_GB2312" w:eastAsia="仿宋_GB2312"/>
                      <w:sz w:val="16"/>
                    </w:rPr>
                    <w:t>7）垃圾桶表面无污迹、无异味。</w:t>
                  </w:r>
                </w:p>
                <w:p>
                  <w:pPr>
                    <w:pStyle w:val="null3"/>
                  </w:pPr>
                  <w:r>
                    <w:rPr>
                      <w:rFonts w:ascii="仿宋_GB2312" w:hAnsi="仿宋_GB2312" w:cs="仿宋_GB2312" w:eastAsia="仿宋_GB2312"/>
                      <w:sz w:val="16"/>
                    </w:rPr>
                    <w:t>3.道路保洁管理要求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1）清扫并随时进行垃圾捡拾；</w:t>
                  </w:r>
                </w:p>
                <w:p>
                  <w:pPr>
                    <w:pStyle w:val="null3"/>
                  </w:pPr>
                  <w:r>
                    <w:rPr>
                      <w:rFonts w:ascii="仿宋_GB2312" w:hAnsi="仿宋_GB2312" w:cs="仿宋_GB2312" w:eastAsia="仿宋_GB2312"/>
                      <w:sz w:val="16"/>
                    </w:rPr>
                    <w:t>（</w:t>
                  </w:r>
                  <w:r>
                    <w:rPr>
                      <w:rFonts w:ascii="仿宋_GB2312" w:hAnsi="仿宋_GB2312" w:cs="仿宋_GB2312" w:eastAsia="仿宋_GB2312"/>
                      <w:sz w:val="16"/>
                    </w:rPr>
                    <w:t>2）道路保持干净，无积水，无积雪、积冰，晴天无水渍；</w:t>
                  </w:r>
                </w:p>
                <w:p>
                  <w:pPr>
                    <w:pStyle w:val="null3"/>
                  </w:pPr>
                  <w:r>
                    <w:rPr>
                      <w:rFonts w:ascii="仿宋_GB2312" w:hAnsi="仿宋_GB2312" w:cs="仿宋_GB2312" w:eastAsia="仿宋_GB2312"/>
                      <w:sz w:val="16"/>
                    </w:rPr>
                    <w:t>（</w:t>
                  </w:r>
                  <w:r>
                    <w:rPr>
                      <w:rFonts w:ascii="仿宋_GB2312" w:hAnsi="仿宋_GB2312" w:cs="仿宋_GB2312" w:eastAsia="仿宋_GB2312"/>
                      <w:sz w:val="16"/>
                    </w:rPr>
                    <w:t>3）明沟无杂物，无积水；</w:t>
                  </w:r>
                </w:p>
                <w:p>
                  <w:pPr>
                    <w:pStyle w:val="null3"/>
                  </w:pPr>
                  <w:r>
                    <w:rPr>
                      <w:rFonts w:ascii="仿宋_GB2312" w:hAnsi="仿宋_GB2312" w:cs="仿宋_GB2312" w:eastAsia="仿宋_GB2312"/>
                      <w:sz w:val="16"/>
                    </w:rPr>
                    <w:t>（</w:t>
                  </w:r>
                  <w:r>
                    <w:rPr>
                      <w:rFonts w:ascii="仿宋_GB2312" w:hAnsi="仿宋_GB2312" w:cs="仿宋_GB2312" w:eastAsia="仿宋_GB2312"/>
                      <w:sz w:val="16"/>
                    </w:rPr>
                    <w:t>4）座椅、灯柱、告示牌等设施干净、明亮；</w:t>
                  </w:r>
                </w:p>
                <w:p>
                  <w:pPr>
                    <w:pStyle w:val="null3"/>
                  </w:pPr>
                  <w:r>
                    <w:rPr>
                      <w:rFonts w:ascii="仿宋_GB2312" w:hAnsi="仿宋_GB2312" w:cs="仿宋_GB2312" w:eastAsia="仿宋_GB2312"/>
                      <w:sz w:val="16"/>
                    </w:rPr>
                    <w:t>（</w:t>
                  </w:r>
                  <w:r>
                    <w:rPr>
                      <w:rFonts w:ascii="仿宋_GB2312" w:hAnsi="仿宋_GB2312" w:cs="仿宋_GB2312" w:eastAsia="仿宋_GB2312"/>
                      <w:sz w:val="16"/>
                    </w:rPr>
                    <w:t>5）绿化带、花坛、盆栽植物内无杂物；</w:t>
                  </w:r>
                </w:p>
                <w:p>
                  <w:pPr>
                    <w:pStyle w:val="null3"/>
                  </w:pPr>
                  <w:r>
                    <w:rPr>
                      <w:rFonts w:ascii="仿宋_GB2312" w:hAnsi="仿宋_GB2312" w:cs="仿宋_GB2312" w:eastAsia="仿宋_GB2312"/>
                      <w:sz w:val="16"/>
                    </w:rPr>
                    <w:t>（</w:t>
                  </w:r>
                  <w:r>
                    <w:rPr>
                      <w:rFonts w:ascii="仿宋_GB2312" w:hAnsi="仿宋_GB2312" w:cs="仿宋_GB2312" w:eastAsia="仿宋_GB2312"/>
                      <w:sz w:val="16"/>
                    </w:rPr>
                    <w:t>6）及时进行垃圾收集及清运；</w:t>
                  </w:r>
                </w:p>
                <w:p>
                  <w:pPr>
                    <w:pStyle w:val="null3"/>
                  </w:pPr>
                  <w:r>
                    <w:rPr>
                      <w:rFonts w:ascii="仿宋_GB2312" w:hAnsi="仿宋_GB2312" w:cs="仿宋_GB2312" w:eastAsia="仿宋_GB2312"/>
                      <w:sz w:val="16"/>
                    </w:rPr>
                    <w:t>（</w:t>
                  </w:r>
                  <w:r>
                    <w:rPr>
                      <w:rFonts w:ascii="仿宋_GB2312" w:hAnsi="仿宋_GB2312" w:cs="仿宋_GB2312" w:eastAsia="仿宋_GB2312"/>
                      <w:sz w:val="16"/>
                    </w:rPr>
                    <w:t>7）保洁人员需培训上岗，在岗期间杜绝脱岗严禁从事与保洁业务无关的工作，包括但不限于抽烟，打架，盗窃等行为。</w:t>
                  </w:r>
                </w:p>
                <w:p>
                  <w:pPr>
                    <w:pStyle w:val="null3"/>
                  </w:pPr>
                  <w:r>
                    <w:rPr>
                      <w:rFonts w:ascii="仿宋_GB2312" w:hAnsi="仿宋_GB2312" w:cs="仿宋_GB2312" w:eastAsia="仿宋_GB2312"/>
                      <w:sz w:val="16"/>
                    </w:rPr>
                    <w:t>（三）绿化养护标准</w:t>
                  </w:r>
                </w:p>
                <w:p>
                  <w:pPr>
                    <w:pStyle w:val="null3"/>
                  </w:pPr>
                  <w:r>
                    <w:rPr>
                      <w:rFonts w:ascii="仿宋_GB2312" w:hAnsi="仿宋_GB2312" w:cs="仿宋_GB2312" w:eastAsia="仿宋_GB2312"/>
                      <w:sz w:val="16"/>
                    </w:rPr>
                    <w:t>1、乔木养护管理标准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1）生长势正常，枝叶正常，无枯枝残叶；</w:t>
                  </w:r>
                </w:p>
                <w:p>
                  <w:pPr>
                    <w:pStyle w:val="null3"/>
                  </w:pPr>
                  <w:r>
                    <w:rPr>
                      <w:rFonts w:ascii="仿宋_GB2312" w:hAnsi="仿宋_GB2312" w:cs="仿宋_GB2312" w:eastAsia="仿宋_GB2312"/>
                      <w:sz w:val="16"/>
                    </w:rPr>
                    <w:t>（</w:t>
                  </w:r>
                  <w:r>
                    <w:rPr>
                      <w:rFonts w:ascii="仿宋_GB2312" w:hAnsi="仿宋_GB2312" w:cs="仿宋_GB2312" w:eastAsia="仿宋_GB2312"/>
                      <w:sz w:val="16"/>
                    </w:rPr>
                    <w:t>2）充分考虑树木与环境的关系，依据树龄及生长势强弱及时进行修剪；</w:t>
                  </w:r>
                </w:p>
                <w:p>
                  <w:pPr>
                    <w:pStyle w:val="null3"/>
                  </w:pPr>
                  <w:r>
                    <w:rPr>
                      <w:rFonts w:ascii="仿宋_GB2312" w:hAnsi="仿宋_GB2312" w:cs="仿宋_GB2312" w:eastAsia="仿宋_GB2312"/>
                      <w:sz w:val="16"/>
                    </w:rPr>
                    <w:t>（</w:t>
                  </w:r>
                  <w:r>
                    <w:rPr>
                      <w:rFonts w:ascii="仿宋_GB2312" w:hAnsi="仿宋_GB2312" w:cs="仿宋_GB2312" w:eastAsia="仿宋_GB2312"/>
                      <w:sz w:val="16"/>
                    </w:rPr>
                    <w:t>3）及时灌溉、施肥，病虫害防治，以防为主，精心管理，早发现早处理；</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4）确保每年至少进行1次大规模的修剪工作，随时剪除死枝、病虫枝、伤残枝、徒长枝、萌蘖枝等，下垂枝尖端不得低于2米，不能影响高压线、路灯和交通指示牌。</w:t>
                  </w:r>
                </w:p>
                <w:p>
                  <w:pPr>
                    <w:pStyle w:val="null3"/>
                  </w:pPr>
                  <w:r>
                    <w:rPr>
                      <w:rFonts w:ascii="仿宋_GB2312" w:hAnsi="仿宋_GB2312" w:cs="仿宋_GB2312" w:eastAsia="仿宋_GB2312"/>
                      <w:sz w:val="16"/>
                    </w:rPr>
                    <w:t>（</w:t>
                  </w:r>
                  <w:r>
                    <w:rPr>
                      <w:rFonts w:ascii="仿宋_GB2312" w:hAnsi="仿宋_GB2312" w:cs="仿宋_GB2312" w:eastAsia="仿宋_GB2312"/>
                      <w:sz w:val="16"/>
                    </w:rPr>
                    <w:t>5）乔灌木的成活率应达到95%以上。</w:t>
                  </w:r>
                </w:p>
                <w:p>
                  <w:pPr>
                    <w:pStyle w:val="null3"/>
                  </w:pPr>
                  <w:r>
                    <w:rPr>
                      <w:rFonts w:ascii="仿宋_GB2312" w:hAnsi="仿宋_GB2312" w:cs="仿宋_GB2312" w:eastAsia="仿宋_GB2312"/>
                      <w:sz w:val="16"/>
                    </w:rPr>
                    <w:t>2、花灌木养护管理标准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1）生长势正常，无枯枝残叶；</w:t>
                  </w:r>
                </w:p>
                <w:p>
                  <w:pPr>
                    <w:pStyle w:val="null3"/>
                  </w:pPr>
                  <w:r>
                    <w:rPr>
                      <w:rFonts w:ascii="仿宋_GB2312" w:hAnsi="仿宋_GB2312" w:cs="仿宋_GB2312" w:eastAsia="仿宋_GB2312"/>
                      <w:sz w:val="16"/>
                    </w:rPr>
                    <w:t>（</w:t>
                  </w:r>
                  <w:r>
                    <w:rPr>
                      <w:rFonts w:ascii="仿宋_GB2312" w:hAnsi="仿宋_GB2312" w:cs="仿宋_GB2312" w:eastAsia="仿宋_GB2312"/>
                      <w:sz w:val="16"/>
                    </w:rPr>
                    <w:t>2）造型美观，修剪残花败叶，与环境协调；</w:t>
                  </w:r>
                </w:p>
                <w:p>
                  <w:pPr>
                    <w:pStyle w:val="null3"/>
                  </w:pPr>
                  <w:r>
                    <w:rPr>
                      <w:rFonts w:ascii="仿宋_GB2312" w:hAnsi="仿宋_GB2312" w:cs="仿宋_GB2312" w:eastAsia="仿宋_GB2312"/>
                      <w:sz w:val="16"/>
                    </w:rPr>
                    <w:t>（</w:t>
                  </w:r>
                  <w:r>
                    <w:rPr>
                      <w:rFonts w:ascii="仿宋_GB2312" w:hAnsi="仿宋_GB2312" w:cs="仿宋_GB2312" w:eastAsia="仿宋_GB2312"/>
                      <w:sz w:val="16"/>
                    </w:rPr>
                    <w:t>3）根据生长及开花特性进行合理灌溉和施肥；</w:t>
                  </w:r>
                </w:p>
                <w:p>
                  <w:pPr>
                    <w:pStyle w:val="null3"/>
                  </w:pPr>
                  <w:r>
                    <w:rPr>
                      <w:rFonts w:ascii="仿宋_GB2312" w:hAnsi="仿宋_GB2312" w:cs="仿宋_GB2312" w:eastAsia="仿宋_GB2312"/>
                      <w:sz w:val="16"/>
                    </w:rPr>
                    <w:t>（</w:t>
                  </w:r>
                  <w:r>
                    <w:rPr>
                      <w:rFonts w:ascii="仿宋_GB2312" w:hAnsi="仿宋_GB2312" w:cs="仿宋_GB2312" w:eastAsia="仿宋_GB2312"/>
                      <w:sz w:val="16"/>
                    </w:rPr>
                    <w:t>4）病虫害防治，以防为主，精心管理，早发现早处理；</w:t>
                  </w:r>
                </w:p>
                <w:p>
                  <w:pPr>
                    <w:pStyle w:val="null3"/>
                  </w:pPr>
                  <w:r>
                    <w:rPr>
                      <w:rFonts w:ascii="仿宋_GB2312" w:hAnsi="仿宋_GB2312" w:cs="仿宋_GB2312" w:eastAsia="仿宋_GB2312"/>
                      <w:sz w:val="16"/>
                    </w:rPr>
                    <w:t>（</w:t>
                  </w:r>
                  <w:r>
                    <w:rPr>
                      <w:rFonts w:ascii="仿宋_GB2312" w:hAnsi="仿宋_GB2312" w:cs="仿宋_GB2312" w:eastAsia="仿宋_GB2312"/>
                      <w:sz w:val="16"/>
                    </w:rPr>
                    <w:t>5）确保花灌木修剪2次/年。</w:t>
                  </w:r>
                </w:p>
                <w:p>
                  <w:pPr>
                    <w:pStyle w:val="null3"/>
                  </w:pPr>
                  <w:r>
                    <w:rPr>
                      <w:rFonts w:ascii="仿宋_GB2312" w:hAnsi="仿宋_GB2312" w:cs="仿宋_GB2312" w:eastAsia="仿宋_GB2312"/>
                      <w:sz w:val="16"/>
                    </w:rPr>
                    <w:t>3、绿篱、色块养护管理标准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1）修剪应使轮廓清楚，线条整齐；</w:t>
                  </w:r>
                </w:p>
                <w:p>
                  <w:pPr>
                    <w:pStyle w:val="null3"/>
                  </w:pPr>
                  <w:r>
                    <w:rPr>
                      <w:rFonts w:ascii="仿宋_GB2312" w:hAnsi="仿宋_GB2312" w:cs="仿宋_GB2312" w:eastAsia="仿宋_GB2312"/>
                      <w:sz w:val="16"/>
                    </w:rPr>
                    <w:t>（</w:t>
                  </w:r>
                  <w:r>
                    <w:rPr>
                      <w:rFonts w:ascii="仿宋_GB2312" w:hAnsi="仿宋_GB2312" w:cs="仿宋_GB2312" w:eastAsia="仿宋_GB2312"/>
                      <w:sz w:val="16"/>
                    </w:rPr>
                    <w:t>2）修剪后残留的枝叶应及时清除干净；</w:t>
                  </w:r>
                </w:p>
                <w:p>
                  <w:pPr>
                    <w:pStyle w:val="null3"/>
                  </w:pPr>
                  <w:r>
                    <w:rPr>
                      <w:rFonts w:ascii="仿宋_GB2312" w:hAnsi="仿宋_GB2312" w:cs="仿宋_GB2312" w:eastAsia="仿宋_GB2312"/>
                      <w:sz w:val="16"/>
                    </w:rPr>
                    <w:t>（</w:t>
                  </w:r>
                  <w:r>
                    <w:rPr>
                      <w:rFonts w:ascii="仿宋_GB2312" w:hAnsi="仿宋_GB2312" w:cs="仿宋_GB2312" w:eastAsia="仿宋_GB2312"/>
                      <w:sz w:val="16"/>
                    </w:rPr>
                    <w:t>3）适时灌溉和施肥、防治病虫害及杂草；</w:t>
                  </w:r>
                </w:p>
                <w:p>
                  <w:pPr>
                    <w:pStyle w:val="null3"/>
                  </w:pPr>
                  <w:r>
                    <w:rPr>
                      <w:rFonts w:ascii="仿宋_GB2312" w:hAnsi="仿宋_GB2312" w:cs="仿宋_GB2312" w:eastAsia="仿宋_GB2312"/>
                      <w:sz w:val="16"/>
                    </w:rPr>
                    <w:t>（</w:t>
                  </w:r>
                  <w:r>
                    <w:rPr>
                      <w:rFonts w:ascii="仿宋_GB2312" w:hAnsi="仿宋_GB2312" w:cs="仿宋_GB2312" w:eastAsia="仿宋_GB2312"/>
                      <w:sz w:val="16"/>
                    </w:rPr>
                    <w:t>4）确保绿篱修剪10次/年。</w:t>
                  </w:r>
                </w:p>
                <w:p>
                  <w:pPr>
                    <w:pStyle w:val="null3"/>
                  </w:pPr>
                  <w:r>
                    <w:rPr>
                      <w:rFonts w:ascii="仿宋_GB2312" w:hAnsi="仿宋_GB2312" w:cs="仿宋_GB2312" w:eastAsia="仿宋_GB2312"/>
                      <w:sz w:val="16"/>
                    </w:rPr>
                    <w:t>4、草坪及地被植物养护管理标准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1）根据立地条件和草坪的功能进行养护管理；</w:t>
                  </w:r>
                </w:p>
                <w:p>
                  <w:pPr>
                    <w:pStyle w:val="null3"/>
                  </w:pPr>
                  <w:r>
                    <w:rPr>
                      <w:rFonts w:ascii="仿宋_GB2312" w:hAnsi="仿宋_GB2312" w:cs="仿宋_GB2312" w:eastAsia="仿宋_GB2312"/>
                      <w:sz w:val="16"/>
                    </w:rPr>
                    <w:t>（</w:t>
                  </w:r>
                  <w:r>
                    <w:rPr>
                      <w:rFonts w:ascii="仿宋_GB2312" w:hAnsi="仿宋_GB2312" w:cs="仿宋_GB2312" w:eastAsia="仿宋_GB2312"/>
                      <w:sz w:val="16"/>
                    </w:rPr>
                    <w:t>2）草坪灌溉应适时、适量，务必灌好返青水和越冬水；</w:t>
                  </w:r>
                </w:p>
                <w:p>
                  <w:pPr>
                    <w:pStyle w:val="null3"/>
                  </w:pPr>
                  <w:r>
                    <w:rPr>
                      <w:rFonts w:ascii="仿宋_GB2312" w:hAnsi="仿宋_GB2312" w:cs="仿宋_GB2312" w:eastAsia="仿宋_GB2312"/>
                      <w:sz w:val="16"/>
                    </w:rPr>
                    <w:t>（</w:t>
                  </w:r>
                  <w:r>
                    <w:rPr>
                      <w:rFonts w:ascii="仿宋_GB2312" w:hAnsi="仿宋_GB2312" w:cs="仿宋_GB2312" w:eastAsia="仿宋_GB2312"/>
                      <w:sz w:val="16"/>
                    </w:rPr>
                    <w:t>3）及时进行病虫害防治，清除杂草；</w:t>
                  </w:r>
                </w:p>
                <w:p>
                  <w:pPr>
                    <w:pStyle w:val="null3"/>
                  </w:pPr>
                  <w:r>
                    <w:rPr>
                      <w:rFonts w:ascii="仿宋_GB2312" w:hAnsi="仿宋_GB2312" w:cs="仿宋_GB2312" w:eastAsia="仿宋_GB2312"/>
                      <w:sz w:val="16"/>
                    </w:rPr>
                    <w:t>（</w:t>
                  </w:r>
                  <w:r>
                    <w:rPr>
                      <w:rFonts w:ascii="仿宋_GB2312" w:hAnsi="仿宋_GB2312" w:cs="仿宋_GB2312" w:eastAsia="仿宋_GB2312"/>
                      <w:sz w:val="16"/>
                    </w:rPr>
                    <w:t>4）草坪无枯黄、无病虫害，覆盖率应达到95%以上。</w:t>
                  </w:r>
                </w:p>
                <w:p>
                  <w:pPr>
                    <w:pStyle w:val="null3"/>
                  </w:pPr>
                  <w:r>
                    <w:rPr>
                      <w:rFonts w:ascii="仿宋_GB2312" w:hAnsi="仿宋_GB2312" w:cs="仿宋_GB2312" w:eastAsia="仿宋_GB2312"/>
                      <w:sz w:val="16"/>
                    </w:rPr>
                    <w:t>（</w:t>
                  </w:r>
                  <w:r>
                    <w:rPr>
                      <w:rFonts w:ascii="仿宋_GB2312" w:hAnsi="仿宋_GB2312" w:cs="仿宋_GB2312" w:eastAsia="仿宋_GB2312"/>
                      <w:sz w:val="16"/>
                    </w:rPr>
                    <w:t>5）观花地被植物，须在开花后适当压低，或者结合种子采收，适当修剪。要根据草坪生长特性结合季节特点，及时修剪控制高度，使绿地呈现自然景观现象。确保修剪10次/年以上。</w:t>
                  </w:r>
                </w:p>
                <w:p>
                  <w:pPr>
                    <w:pStyle w:val="null3"/>
                    <w:jc w:val="both"/>
                  </w:pPr>
                  <w:r>
                    <w:rPr>
                      <w:rFonts w:ascii="仿宋_GB2312" w:hAnsi="仿宋_GB2312" w:cs="仿宋_GB2312" w:eastAsia="仿宋_GB2312"/>
                      <w:sz w:val="16"/>
                    </w:rPr>
                    <w:t>（四）人员要求</w:t>
                  </w:r>
                </w:p>
                <w:p>
                  <w:pPr>
                    <w:pStyle w:val="null3"/>
                    <w:jc w:val="both"/>
                  </w:pPr>
                  <w:r>
                    <w:rPr>
                      <w:rFonts w:ascii="仿宋_GB2312" w:hAnsi="仿宋_GB2312" w:cs="仿宋_GB2312" w:eastAsia="仿宋_GB2312"/>
                      <w:sz w:val="16"/>
                    </w:rPr>
                    <w:t>1.人员考勤：乙方应确保在合同约定服务期间，乙方员工均按照规定，按时打卡，无无故旷工，缺勤情况发生。</w:t>
                  </w:r>
                </w:p>
                <w:p>
                  <w:pPr>
                    <w:pStyle w:val="null3"/>
                    <w:jc w:val="both"/>
                  </w:pPr>
                  <w:r>
                    <w:rPr>
                      <w:rFonts w:ascii="仿宋_GB2312" w:hAnsi="仿宋_GB2312" w:cs="仿宋_GB2312" w:eastAsia="仿宋_GB2312"/>
                      <w:sz w:val="16"/>
                    </w:rPr>
                    <w:t>2.人员培训管理：对在职员工进行礼貌礼节、工作技能、规章制度培训，服务良好。</w:t>
                  </w:r>
                </w:p>
                <w:p>
                  <w:pPr>
                    <w:pStyle w:val="null3"/>
                    <w:jc w:val="both"/>
                  </w:pPr>
                  <w:r>
                    <w:rPr>
                      <w:rFonts w:ascii="仿宋_GB2312" w:hAnsi="仿宋_GB2312" w:cs="仿宋_GB2312" w:eastAsia="仿宋_GB2312"/>
                      <w:sz w:val="16"/>
                    </w:rPr>
                    <w:t>3.人员安全管理：定期进行安全生产管理教育，做好临休室、值班室、办公室的安全管理，以确保乙方提供物业服务期间，无安全事故发生。</w:t>
                  </w:r>
                </w:p>
                <w:p>
                  <w:pPr>
                    <w:pStyle w:val="null3"/>
                    <w:jc w:val="both"/>
                  </w:pPr>
                  <w:r>
                    <w:rPr>
                      <w:rFonts w:ascii="仿宋_GB2312" w:hAnsi="仿宋_GB2312" w:cs="仿宋_GB2312" w:eastAsia="仿宋_GB2312"/>
                      <w:sz w:val="16"/>
                    </w:rPr>
                    <w:t>4.人员日常管理：每周召开1次会议，加强员工管理，严格考核，无违规行为发生</w:t>
                  </w:r>
                  <w:r>
                    <w:rPr>
                      <w:rFonts w:ascii="仿宋_GB2312" w:hAnsi="仿宋_GB2312" w:cs="仿宋_GB2312" w:eastAsia="仿宋_GB2312"/>
                      <w:sz w:val="16"/>
                    </w:rPr>
                    <w:t>；制定有详细的年度工作计划，明确月、季度、年工作重点和任务；建立健全各项内部管理制度、各岗位工作标准以及考评办法；每月初向校方提供上月工作总结等文件。</w:t>
                  </w:r>
                </w:p>
                <w:p>
                  <w:pPr>
                    <w:pStyle w:val="null3"/>
                    <w:jc w:val="both"/>
                  </w:pPr>
                  <w:r>
                    <w:rPr>
                      <w:rFonts w:ascii="仿宋_GB2312" w:hAnsi="仿宋_GB2312" w:cs="仿宋_GB2312" w:eastAsia="仿宋_GB2312"/>
                      <w:sz w:val="16"/>
                      <w:b/>
                    </w:rPr>
                    <w:t>5.人员数量：保洁不少于</w:t>
                  </w:r>
                  <w:r>
                    <w:rPr>
                      <w:rFonts w:ascii="仿宋_GB2312" w:hAnsi="仿宋_GB2312" w:cs="仿宋_GB2312" w:eastAsia="仿宋_GB2312"/>
                      <w:sz w:val="16"/>
                      <w:b/>
                    </w:rPr>
                    <w:t>20</w:t>
                  </w:r>
                  <w:r>
                    <w:rPr>
                      <w:rFonts w:ascii="仿宋_GB2312" w:hAnsi="仿宋_GB2312" w:cs="仿宋_GB2312" w:eastAsia="仿宋_GB2312"/>
                      <w:sz w:val="16"/>
                      <w:b/>
                    </w:rPr>
                    <w:t>人</w:t>
                  </w:r>
                  <w:r>
                    <w:rPr>
                      <w:rFonts w:ascii="仿宋_GB2312" w:hAnsi="仿宋_GB2312" w:cs="仿宋_GB2312" w:eastAsia="仿宋_GB2312"/>
                      <w:sz w:val="16"/>
                      <w:b/>
                    </w:rPr>
                    <w:t>(含保洁主管1名)</w:t>
                  </w:r>
                  <w:r>
                    <w:rPr>
                      <w:rFonts w:ascii="仿宋_GB2312" w:hAnsi="仿宋_GB2312" w:cs="仿宋_GB2312" w:eastAsia="仿宋_GB2312"/>
                      <w:sz w:val="16"/>
                      <w:b/>
                    </w:rPr>
                    <w:t>，工程</w:t>
                  </w:r>
                  <w:r>
                    <w:rPr>
                      <w:rFonts w:ascii="仿宋_GB2312" w:hAnsi="仿宋_GB2312" w:cs="仿宋_GB2312" w:eastAsia="仿宋_GB2312"/>
                      <w:sz w:val="16"/>
                      <w:b/>
                    </w:rPr>
                    <w:t>维护</w:t>
                  </w:r>
                  <w:r>
                    <w:rPr>
                      <w:rFonts w:ascii="仿宋_GB2312" w:hAnsi="仿宋_GB2312" w:cs="仿宋_GB2312" w:eastAsia="仿宋_GB2312"/>
                      <w:sz w:val="16"/>
                      <w:b/>
                    </w:rPr>
                    <w:t>不少于</w:t>
                  </w:r>
                  <w:r>
                    <w:rPr>
                      <w:rFonts w:ascii="仿宋_GB2312" w:hAnsi="仿宋_GB2312" w:cs="仿宋_GB2312" w:eastAsia="仿宋_GB2312"/>
                      <w:sz w:val="16"/>
                      <w:b/>
                    </w:rPr>
                    <w:t>5</w:t>
                  </w:r>
                  <w:r>
                    <w:rPr>
                      <w:rFonts w:ascii="仿宋_GB2312" w:hAnsi="仿宋_GB2312" w:cs="仿宋_GB2312" w:eastAsia="仿宋_GB2312"/>
                      <w:sz w:val="16"/>
                      <w:b/>
                    </w:rPr>
                    <w:t>人，</w:t>
                  </w:r>
                  <w:r>
                    <w:rPr>
                      <w:rFonts w:ascii="仿宋_GB2312" w:hAnsi="仿宋_GB2312" w:cs="仿宋_GB2312" w:eastAsia="仿宋_GB2312"/>
                      <w:sz w:val="16"/>
                      <w:b/>
                    </w:rPr>
                    <w:t>绿化不少于</w:t>
                  </w:r>
                  <w:r>
                    <w:rPr>
                      <w:rFonts w:ascii="仿宋_GB2312" w:hAnsi="仿宋_GB2312" w:cs="仿宋_GB2312" w:eastAsia="仿宋_GB2312"/>
                      <w:sz w:val="16"/>
                      <w:b/>
                    </w:rPr>
                    <w:t>5人（含1名持证技术人员），</w:t>
                  </w:r>
                  <w:r>
                    <w:rPr>
                      <w:rFonts w:ascii="仿宋_GB2312" w:hAnsi="仿宋_GB2312" w:cs="仿宋_GB2312" w:eastAsia="仿宋_GB2312"/>
                      <w:sz w:val="16"/>
                      <w:b/>
                    </w:rPr>
                    <w:t>物业</w:t>
                  </w:r>
                  <w:r>
                    <w:rPr>
                      <w:rFonts w:ascii="仿宋_GB2312" w:hAnsi="仿宋_GB2312" w:cs="仿宋_GB2312" w:eastAsia="仿宋_GB2312"/>
                      <w:sz w:val="16"/>
                      <w:b/>
                    </w:rPr>
                    <w:t>经理</w:t>
                  </w:r>
                  <w:r>
                    <w:rPr>
                      <w:rFonts w:ascii="仿宋_GB2312" w:hAnsi="仿宋_GB2312" w:cs="仿宋_GB2312" w:eastAsia="仿宋_GB2312"/>
                      <w:sz w:val="16"/>
                      <w:b/>
                    </w:rPr>
                    <w:t>不少于</w:t>
                  </w:r>
                  <w:r>
                    <w:rPr>
                      <w:rFonts w:ascii="仿宋_GB2312" w:hAnsi="仿宋_GB2312" w:cs="仿宋_GB2312" w:eastAsia="仿宋_GB2312"/>
                      <w:sz w:val="16"/>
                      <w:b/>
                    </w:rPr>
                    <w:t>1名。</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服务期限：自签订合同后一年。</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其他要求：</w:t>
                  </w:r>
                </w:p>
                <w:p>
                  <w:pPr>
                    <w:pStyle w:val="null3"/>
                    <w:jc w:val="both"/>
                  </w:pPr>
                  <w:r>
                    <w:rPr>
                      <w:rFonts w:ascii="仿宋_GB2312" w:hAnsi="仿宋_GB2312" w:cs="仿宋_GB2312" w:eastAsia="仿宋_GB2312"/>
                      <w:sz w:val="16"/>
                    </w:rPr>
                    <w:t>1.根据学校的要求，依据项目内容为学校做好本次项目服务工作。</w:t>
                  </w:r>
                </w:p>
                <w:p>
                  <w:pPr>
                    <w:pStyle w:val="null3"/>
                    <w:jc w:val="both"/>
                  </w:pPr>
                  <w:r>
                    <w:rPr>
                      <w:rFonts w:ascii="仿宋_GB2312" w:hAnsi="仿宋_GB2312" w:cs="仿宋_GB2312" w:eastAsia="仿宋_GB2312"/>
                      <w:sz w:val="16"/>
                    </w:rPr>
                    <w:t>2.配合学校做好学生的安全保障工作，确保场地及周边环境整洁、绿化养护及时，各种设施设备安全运行，提前检查周边设施是否有安全隐患。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sz w:val="16"/>
                    </w:rPr>
                    <w:t>3、报价包含人员工资、社会保险费、各种加班费、企业管理费、利润、税金、制衣费等为完整本项目所涉及的一切费用。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服务标准或规范参照合同质量要求，按照本行业标准和学校制定执行的接待服务标准为依据。学校如有特殊要求，双方协商解决处理。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完成3/4服务时限后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授权委托书.docx 报价表 资格证明文件.docx 磋商响应报价表.docx 响应文件封面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授权委托书.docx 报价表 资格证明文件.docx 磋商响应报价表.docx 响应文件封面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中小企业声明函 授权委托书.docx 报价表 资格证明文件.docx 磋商响应报价表.docx 响应文件封面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授权委托书.docx 报价表 资格证明文件.docx 磋商响应报价表.docx 响应文件封面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服务计划书详细、合理、全面。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管理及服务方案</w:t>
            </w:r>
          </w:p>
        </w:tc>
        <w:tc>
          <w:tcPr>
            <w:tcW w:type="dxa" w:w="2492"/>
          </w:tcPr>
          <w:p>
            <w:pPr>
              <w:pStyle w:val="null3"/>
            </w:pPr>
            <w:r>
              <w:rPr>
                <w:rFonts w:ascii="仿宋_GB2312" w:hAnsi="仿宋_GB2312" w:cs="仿宋_GB2312" w:eastAsia="仿宋_GB2312"/>
              </w:rPr>
              <w:t>管理及服务方案符合实地要求。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保洁区域相关标准</w:t>
            </w:r>
          </w:p>
        </w:tc>
        <w:tc>
          <w:tcPr>
            <w:tcW w:type="dxa" w:w="2492"/>
          </w:tcPr>
          <w:p>
            <w:pPr>
              <w:pStyle w:val="null3"/>
            </w:pPr>
            <w:r>
              <w:rPr>
                <w:rFonts w:ascii="仿宋_GB2312" w:hAnsi="仿宋_GB2312" w:cs="仿宋_GB2312" w:eastAsia="仿宋_GB2312"/>
              </w:rPr>
              <w:t>保洁区域所设置达到相关标准。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内部管理体系</w:t>
            </w:r>
          </w:p>
        </w:tc>
        <w:tc>
          <w:tcPr>
            <w:tcW w:type="dxa" w:w="2492"/>
          </w:tcPr>
          <w:p>
            <w:pPr>
              <w:pStyle w:val="null3"/>
            </w:pPr>
            <w:r>
              <w:rPr>
                <w:rFonts w:ascii="仿宋_GB2312" w:hAnsi="仿宋_GB2312" w:cs="仿宋_GB2312" w:eastAsia="仿宋_GB2312"/>
              </w:rPr>
              <w:t>具有详细的内部管理架构、工作流程、激励机制、信息反馈渠道。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安全事故处理措施</w:t>
            </w:r>
          </w:p>
        </w:tc>
        <w:tc>
          <w:tcPr>
            <w:tcW w:type="dxa" w:w="2492"/>
          </w:tcPr>
          <w:p>
            <w:pPr>
              <w:pStyle w:val="null3"/>
            </w:pPr>
            <w:r>
              <w:rPr>
                <w:rFonts w:ascii="仿宋_GB2312" w:hAnsi="仿宋_GB2312" w:cs="仿宋_GB2312" w:eastAsia="仿宋_GB2312"/>
              </w:rPr>
              <w:t>安全事故处理措施，包括：意外伤害赔偿、风险规避措施。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节假日及重大活动服务预案</w:t>
            </w:r>
          </w:p>
        </w:tc>
        <w:tc>
          <w:tcPr>
            <w:tcW w:type="dxa" w:w="2492"/>
          </w:tcPr>
          <w:p>
            <w:pPr>
              <w:pStyle w:val="null3"/>
            </w:pPr>
            <w:r>
              <w:rPr>
                <w:rFonts w:ascii="仿宋_GB2312" w:hAnsi="仿宋_GB2312" w:cs="仿宋_GB2312" w:eastAsia="仿宋_GB2312"/>
              </w:rPr>
              <w:t>节假日及重大活动服务预案。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人员分配方案</w:t>
            </w:r>
          </w:p>
        </w:tc>
        <w:tc>
          <w:tcPr>
            <w:tcW w:type="dxa" w:w="2492"/>
          </w:tcPr>
          <w:p>
            <w:pPr>
              <w:pStyle w:val="null3"/>
            </w:pPr>
            <w:r>
              <w:rPr>
                <w:rFonts w:ascii="仿宋_GB2312" w:hAnsi="仿宋_GB2312" w:cs="仿宋_GB2312" w:eastAsia="仿宋_GB2312"/>
              </w:rPr>
              <w:t>承包区域人员分配方案。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工作组织方案</w:t>
            </w:r>
          </w:p>
        </w:tc>
        <w:tc>
          <w:tcPr>
            <w:tcW w:type="dxa" w:w="2492"/>
          </w:tcPr>
          <w:p>
            <w:pPr>
              <w:pStyle w:val="null3"/>
            </w:pPr>
            <w:r>
              <w:rPr>
                <w:rFonts w:ascii="仿宋_GB2312" w:hAnsi="仿宋_GB2312" w:cs="仿宋_GB2312" w:eastAsia="仿宋_GB2312"/>
              </w:rPr>
              <w:t>保洁、绿化作业工作组织方案。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雨雪及恶劣天气应急预案措施。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管理人员与采购人工作配合的保障措施。管理人员与采购人工作配合的保障措施。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考核措施</w:t>
            </w:r>
          </w:p>
        </w:tc>
        <w:tc>
          <w:tcPr>
            <w:tcW w:type="dxa" w:w="2492"/>
          </w:tcPr>
          <w:p>
            <w:pPr>
              <w:pStyle w:val="null3"/>
            </w:pPr>
            <w:r>
              <w:rPr>
                <w:rFonts w:ascii="仿宋_GB2312" w:hAnsi="仿宋_GB2312" w:cs="仿宋_GB2312" w:eastAsia="仿宋_GB2312"/>
              </w:rPr>
              <w:t>保洁环境管理及考核的措施。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质量、自检及整改标准。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针对本项目所配保洁员人数满足采购文件要求且人员配置科学合理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拟投入的人员工作服装配置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拟投入的劳保用品、通讯工具数量种类配置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常态化岗位知识培训计划</w:t>
            </w:r>
          </w:p>
        </w:tc>
        <w:tc>
          <w:tcPr>
            <w:tcW w:type="dxa" w:w="2492"/>
          </w:tcPr>
          <w:p>
            <w:pPr>
              <w:pStyle w:val="null3"/>
            </w:pPr>
            <w:r>
              <w:rPr>
                <w:rFonts w:ascii="仿宋_GB2312" w:hAnsi="仿宋_GB2312" w:cs="仿宋_GB2312" w:eastAsia="仿宋_GB2312"/>
              </w:rPr>
              <w:t>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人员培训考核方案</w:t>
            </w:r>
          </w:p>
        </w:tc>
        <w:tc>
          <w:tcPr>
            <w:tcW w:type="dxa" w:w="2492"/>
          </w:tcPr>
          <w:p>
            <w:pPr>
              <w:pStyle w:val="null3"/>
            </w:pPr>
            <w:r>
              <w:rPr>
                <w:rFonts w:ascii="仿宋_GB2312" w:hAnsi="仿宋_GB2312" w:cs="仿宋_GB2312" w:eastAsia="仿宋_GB2312"/>
              </w:rPr>
              <w:t>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考核管理制度</w:t>
            </w:r>
          </w:p>
        </w:tc>
        <w:tc>
          <w:tcPr>
            <w:tcW w:type="dxa" w:w="2492"/>
          </w:tcPr>
          <w:p>
            <w:pPr>
              <w:pStyle w:val="null3"/>
            </w:pPr>
            <w:r>
              <w:rPr>
                <w:rFonts w:ascii="仿宋_GB2312" w:hAnsi="仿宋_GB2312" w:cs="仿宋_GB2312" w:eastAsia="仿宋_GB2312"/>
              </w:rPr>
              <w:t>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承诺在配合服务过程中接受采购人监督管理，承诺按时足额发放人员工资及福利等。如出现服务质量不满足需求或未履行承诺时愿意接受采购人相关经济处罚。 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承诺配齐服务人员，并正常开展工作，否则采购人有权扣减相应服务费用。 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法定代表人（单位负责人自然人）身份证明.docx</w:t>
            </w:r>
          </w:p>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