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版本号：LZBD2025-145920250820001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LZBD2025-1459</w:t>
      </w:r>
      <w:r>
        <w:br/>
      </w:r>
      <w:r>
        <w:br/>
      </w:r>
      <w:r>
        <w:br/>
      </w:r>
    </w:p>
    <w:p>
      <w:pPr>
        <w:pStyle w:val="null3"/>
        <w:jc w:val="center"/>
        <w:outlineLvl w:val="2"/>
      </w:pPr>
      <w:r>
        <w:rPr>
          <w:rFonts w:ascii="仿宋_GB2312" w:hAnsi="仿宋_GB2312" w:cs="仿宋_GB2312" w:eastAsia="仿宋_GB2312"/>
          <w:sz w:val="28"/>
          <w:b/>
        </w:rPr>
        <w:t>西安市交大附中浐灞右岸学校</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西安市交大附中浐灞右岸学校</w:t>
      </w:r>
      <w:r>
        <w:rPr>
          <w:rFonts w:ascii="仿宋_GB2312" w:hAnsi="仿宋_GB2312" w:cs="仿宋_GB2312" w:eastAsia="仿宋_GB2312"/>
        </w:rPr>
        <w:t>委托，拟对</w:t>
      </w:r>
      <w:r>
        <w:rPr>
          <w:rFonts w:ascii="仿宋_GB2312" w:hAnsi="仿宋_GB2312" w:cs="仿宋_GB2312" w:eastAsia="仿宋_GB2312"/>
        </w:rPr>
        <w:t>物业服务项目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LZBD2025-1459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为师生提供优美整洁的学习生活环境，提高后勤服务质量，拟采购物业服务一项，具体详见采购文件。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或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供应商信用：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西安市交大附中浐灞右岸学校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西安市灞桥区锦堤四路与世博东路交叉路口</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赵文军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029-88060520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徐小宁、李敏、刘强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029-88228899-647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及《关于进一步放开建设项目专业服务价格的通知》（发改价格〔2015〕299号）的有关规定收取。2、成交单位在领取成交通知书之前，须向代理机构支付招标代理服务费。3、招标代理服务费以转账或现金形式缴纳至以下账户：开户名称：龙寰项目管理咨询有限公司，开户银行：平安银行西安高新路支行，账号：30201278017367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西安市交大附中浐灞右岸学校</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西安市交大附中浐灞右岸学校</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西安市交大附中浐灞右岸学校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根据采购文件和合同约定为准。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联系人：徐小宁、李敏</w:t>
      </w:r>
    </w:p>
    <w:p>
      <w:pPr>
        <w:pStyle w:val="null3"/>
      </w:pPr>
      <w:r>
        <w:rPr>
          <w:rFonts w:ascii="仿宋_GB2312" w:hAnsi="仿宋_GB2312" w:cs="仿宋_GB2312" w:eastAsia="仿宋_GB2312"/>
        </w:rPr>
        <w:t>联系电话：029-888228899-647</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为师生提供优美整洁的学习生活环境，提高后勤服务质量，拟采购物业服务一项，具体详见采购文件。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1,320,000.00</w:t>
      </w:r>
    </w:p>
    <w:p>
      <w:pPr>
        <w:pStyle w:val="null3"/>
      </w:pPr>
      <w:r>
        <w:rPr>
          <w:rFonts w:ascii="仿宋_GB2312" w:hAnsi="仿宋_GB2312" w:cs="仿宋_GB2312" w:eastAsia="仿宋_GB2312"/>
        </w:rPr>
        <w:t>采购包最高限价（元）: 1,320,000.00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西安市交大附中浐灞右岸学校物业服务项目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标的名称：西安市交大附中浐灞右岸学校物业服务项目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301"/>
            </w:pPr>
            <w:r>
              <w:rPr>
                <w:rFonts w:ascii="仿宋_GB2312" w:hAnsi="仿宋_GB2312" w:cs="仿宋_GB2312" w:eastAsia="仿宋_GB2312"/>
                <w:sz w:val="15"/>
                <w:b/>
              </w:rPr>
              <w:t>一、</w:t>
            </w:r>
            <w:r>
              <w:rPr>
                <w:rFonts w:ascii="仿宋_GB2312" w:hAnsi="仿宋_GB2312" w:cs="仿宋_GB2312" w:eastAsia="仿宋_GB2312"/>
                <w:sz w:val="15"/>
                <w:b/>
              </w:rPr>
              <w:t>服务内容</w:t>
            </w:r>
          </w:p>
          <w:p>
            <w:pPr>
              <w:pStyle w:val="null3"/>
              <w:ind w:firstLine="300"/>
            </w:pPr>
            <w:r>
              <w:rPr>
                <w:rFonts w:ascii="仿宋_GB2312" w:hAnsi="仿宋_GB2312" w:cs="仿宋_GB2312" w:eastAsia="仿宋_GB2312"/>
                <w:sz w:val="15"/>
              </w:rPr>
              <w:t>（一）物业经理</w:t>
            </w:r>
          </w:p>
          <w:p>
            <w:pPr>
              <w:pStyle w:val="null3"/>
              <w:ind w:firstLine="300"/>
            </w:pPr>
            <w:r>
              <w:rPr>
                <w:rFonts w:ascii="仿宋_GB2312" w:hAnsi="仿宋_GB2312" w:cs="仿宋_GB2312" w:eastAsia="仿宋_GB2312"/>
                <w:sz w:val="15"/>
              </w:rPr>
              <w:t>1.全面负责学校物业服务项目的组织开展与实施；</w:t>
            </w:r>
          </w:p>
          <w:p>
            <w:pPr>
              <w:pStyle w:val="null3"/>
              <w:ind w:firstLine="300"/>
            </w:pPr>
            <w:r>
              <w:rPr>
                <w:rFonts w:ascii="仿宋_GB2312" w:hAnsi="仿宋_GB2312" w:cs="仿宋_GB2312" w:eastAsia="仿宋_GB2312"/>
                <w:sz w:val="15"/>
              </w:rPr>
              <w:t>2.负责与学校建立并保持良好的日常沟通，并协调相关部门的工作关系；</w:t>
            </w:r>
          </w:p>
          <w:p>
            <w:pPr>
              <w:pStyle w:val="null3"/>
              <w:ind w:firstLine="300"/>
            </w:pPr>
            <w:r>
              <w:rPr>
                <w:rFonts w:ascii="仿宋_GB2312" w:hAnsi="仿宋_GB2312" w:cs="仿宋_GB2312" w:eastAsia="仿宋_GB2312"/>
                <w:sz w:val="15"/>
              </w:rPr>
              <w:t>3.负责管理、协调学校项目各小组工作人员的日常工作；</w:t>
            </w:r>
          </w:p>
          <w:p>
            <w:pPr>
              <w:pStyle w:val="null3"/>
              <w:ind w:firstLine="300"/>
            </w:pPr>
            <w:r>
              <w:rPr>
                <w:rFonts w:ascii="仿宋_GB2312" w:hAnsi="仿宋_GB2312" w:cs="仿宋_GB2312" w:eastAsia="仿宋_GB2312"/>
                <w:sz w:val="15"/>
              </w:rPr>
              <w:t>4.负责组织落实物业公司的各项规章制度及质量管理体系；</w:t>
            </w:r>
          </w:p>
          <w:p>
            <w:pPr>
              <w:pStyle w:val="null3"/>
              <w:ind w:firstLine="300"/>
            </w:pPr>
            <w:r>
              <w:rPr>
                <w:rFonts w:ascii="仿宋_GB2312" w:hAnsi="仿宋_GB2312" w:cs="仿宋_GB2312" w:eastAsia="仿宋_GB2312"/>
                <w:sz w:val="15"/>
              </w:rPr>
              <w:t>（二）保洁主管</w:t>
            </w:r>
          </w:p>
          <w:p>
            <w:pPr>
              <w:pStyle w:val="null3"/>
              <w:ind w:firstLine="300"/>
            </w:pPr>
            <w:r>
              <w:rPr>
                <w:rFonts w:ascii="仿宋_GB2312" w:hAnsi="仿宋_GB2312" w:cs="仿宋_GB2312" w:eastAsia="仿宋_GB2312"/>
                <w:sz w:val="15"/>
              </w:rPr>
              <w:t>1.全面负责学校保洁工作和耗材、工具发放领用工作；</w:t>
            </w:r>
          </w:p>
          <w:p>
            <w:pPr>
              <w:pStyle w:val="null3"/>
              <w:ind w:firstLine="300"/>
            </w:pPr>
            <w:r>
              <w:rPr>
                <w:rFonts w:ascii="仿宋_GB2312" w:hAnsi="仿宋_GB2312" w:cs="仿宋_GB2312" w:eastAsia="仿宋_GB2312"/>
                <w:sz w:val="15"/>
              </w:rPr>
              <w:t>2.负责学校保洁工作的组织调配和管理工作；</w:t>
            </w:r>
          </w:p>
          <w:p>
            <w:pPr>
              <w:pStyle w:val="null3"/>
              <w:ind w:firstLine="300"/>
            </w:pPr>
            <w:r>
              <w:rPr>
                <w:rFonts w:ascii="仿宋_GB2312" w:hAnsi="仿宋_GB2312" w:cs="仿宋_GB2312" w:eastAsia="仿宋_GB2312"/>
                <w:sz w:val="15"/>
              </w:rPr>
              <w:t>3.负责保洁人员的考勤、培训及日常管理工作；</w:t>
            </w:r>
          </w:p>
          <w:p>
            <w:pPr>
              <w:pStyle w:val="null3"/>
              <w:ind w:firstLine="300"/>
            </w:pPr>
            <w:r>
              <w:rPr>
                <w:rFonts w:ascii="仿宋_GB2312" w:hAnsi="仿宋_GB2312" w:cs="仿宋_GB2312" w:eastAsia="仿宋_GB2312"/>
                <w:sz w:val="15"/>
              </w:rPr>
              <w:t>4.负责保洁类物资采购计划和不定期检查耗材的使用情况</w:t>
            </w:r>
          </w:p>
          <w:p>
            <w:pPr>
              <w:pStyle w:val="null3"/>
              <w:ind w:firstLine="300"/>
            </w:pPr>
            <w:r>
              <w:rPr>
                <w:rFonts w:ascii="仿宋_GB2312" w:hAnsi="仿宋_GB2312" w:cs="仿宋_GB2312" w:eastAsia="仿宋_GB2312"/>
                <w:sz w:val="15"/>
              </w:rPr>
              <w:t>（</w:t>
            </w:r>
            <w:r>
              <w:rPr>
                <w:rFonts w:ascii="仿宋_GB2312" w:hAnsi="仿宋_GB2312" w:cs="仿宋_GB2312" w:eastAsia="仿宋_GB2312"/>
                <w:sz w:val="15"/>
              </w:rPr>
              <w:t>三</w:t>
            </w:r>
            <w:r>
              <w:rPr>
                <w:rFonts w:ascii="仿宋_GB2312" w:hAnsi="仿宋_GB2312" w:cs="仿宋_GB2312" w:eastAsia="仿宋_GB2312"/>
                <w:sz w:val="15"/>
              </w:rPr>
              <w:t>）物业保洁</w:t>
            </w:r>
          </w:p>
          <w:p>
            <w:pPr>
              <w:pStyle w:val="null3"/>
              <w:ind w:firstLine="300"/>
            </w:pPr>
            <w:r>
              <w:rPr>
                <w:rFonts w:ascii="仿宋_GB2312" w:hAnsi="仿宋_GB2312" w:cs="仿宋_GB2312" w:eastAsia="仿宋_GB2312"/>
                <w:sz w:val="15"/>
              </w:rPr>
              <w:t>1.室内卫生区域具体为教学楼各楼层楼道、卫生间及公共区域的日常打扫、负一层停车区卫生清洁，会议室、篮球馆、报告厅、排球馆</w:t>
            </w:r>
            <w:r>
              <w:rPr>
                <w:rFonts w:ascii="仿宋_GB2312" w:hAnsi="仿宋_GB2312" w:cs="仿宋_GB2312" w:eastAsia="仿宋_GB2312"/>
                <w:sz w:val="15"/>
              </w:rPr>
              <w:t>（</w:t>
            </w:r>
            <w:r>
              <w:rPr>
                <w:rFonts w:ascii="仿宋_GB2312" w:hAnsi="仿宋_GB2312" w:cs="仿宋_GB2312" w:eastAsia="仿宋_GB2312"/>
                <w:sz w:val="15"/>
              </w:rPr>
              <w:t>一周至少</w:t>
            </w:r>
            <w:r>
              <w:rPr>
                <w:rFonts w:ascii="仿宋_GB2312" w:hAnsi="仿宋_GB2312" w:cs="仿宋_GB2312" w:eastAsia="仿宋_GB2312"/>
                <w:sz w:val="15"/>
              </w:rPr>
              <w:t>清洁</w:t>
            </w:r>
            <w:r>
              <w:rPr>
                <w:rFonts w:ascii="仿宋_GB2312" w:hAnsi="仿宋_GB2312" w:cs="仿宋_GB2312" w:eastAsia="仿宋_GB2312"/>
                <w:sz w:val="15"/>
              </w:rPr>
              <w:t>2次</w:t>
            </w:r>
            <w:r>
              <w:rPr>
                <w:rFonts w:ascii="仿宋_GB2312" w:hAnsi="仿宋_GB2312" w:cs="仿宋_GB2312" w:eastAsia="仿宋_GB2312"/>
                <w:sz w:val="15"/>
              </w:rPr>
              <w:t>）</w:t>
            </w:r>
            <w:r>
              <w:rPr>
                <w:rFonts w:ascii="仿宋_GB2312" w:hAnsi="仿宋_GB2312" w:cs="仿宋_GB2312" w:eastAsia="仿宋_GB2312"/>
                <w:sz w:val="15"/>
              </w:rPr>
              <w:t>，其余按甲方通知使用前后打扫。</w:t>
            </w:r>
          </w:p>
          <w:p>
            <w:pPr>
              <w:pStyle w:val="null3"/>
              <w:ind w:firstLine="300"/>
            </w:pPr>
            <w:r>
              <w:rPr>
                <w:rFonts w:ascii="仿宋_GB2312" w:hAnsi="仿宋_GB2312" w:cs="仿宋_GB2312" w:eastAsia="仿宋_GB2312"/>
                <w:sz w:val="15"/>
              </w:rPr>
              <w:t>2.室外卫生区域一层室外公共区域、校园内部行车道、操场部分区域、四楼屋面运动场、五楼楼顶屋面等区域。</w:t>
            </w:r>
          </w:p>
          <w:p>
            <w:pPr>
              <w:pStyle w:val="null3"/>
              <w:ind w:firstLine="300"/>
            </w:pPr>
            <w:r>
              <w:rPr>
                <w:rFonts w:ascii="仿宋_GB2312" w:hAnsi="仿宋_GB2312" w:cs="仿宋_GB2312" w:eastAsia="仿宋_GB2312"/>
                <w:sz w:val="15"/>
              </w:rPr>
              <w:t>3.协助配合甲方垃圾分类工作的开展，其他垃圾的清运每日清运一次，可回收物、有毒垃圾定期回收，分类垃圾按照浐灞</w:t>
            </w:r>
            <w:r>
              <w:rPr>
                <w:rFonts w:ascii="仿宋_GB2312" w:hAnsi="仿宋_GB2312" w:cs="仿宋_GB2312" w:eastAsia="仿宋_GB2312"/>
                <w:sz w:val="15"/>
              </w:rPr>
              <w:t>国际港</w:t>
            </w:r>
            <w:r>
              <w:rPr>
                <w:rFonts w:ascii="仿宋_GB2312" w:hAnsi="仿宋_GB2312" w:cs="仿宋_GB2312" w:eastAsia="仿宋_GB2312"/>
                <w:sz w:val="15"/>
              </w:rPr>
              <w:t>整体规划进行垃圾末端处理。</w:t>
            </w:r>
          </w:p>
          <w:p>
            <w:pPr>
              <w:pStyle w:val="null3"/>
              <w:ind w:firstLine="300"/>
            </w:pPr>
            <w:r>
              <w:rPr>
                <w:rFonts w:ascii="仿宋_GB2312" w:hAnsi="仿宋_GB2312" w:cs="仿宋_GB2312" w:eastAsia="仿宋_GB2312"/>
                <w:sz w:val="15"/>
              </w:rPr>
              <w:t>4.学校大型活动的卫生保障工作。根据甲方要求随时对场地进行清洁，如新年晚会、艺术节、运动会、开学典礼等校级活动相关卫生清洁工作等。</w:t>
            </w:r>
          </w:p>
          <w:p>
            <w:pPr>
              <w:pStyle w:val="null3"/>
              <w:ind w:firstLine="300"/>
              <w:jc w:val="both"/>
            </w:pPr>
            <w:r>
              <w:rPr>
                <w:rFonts w:ascii="仿宋_GB2312" w:hAnsi="仿宋_GB2312" w:cs="仿宋_GB2312" w:eastAsia="仿宋_GB2312"/>
                <w:sz w:val="15"/>
              </w:rPr>
              <w:t>5.服务面积</w:t>
            </w:r>
          </w:p>
          <w:tbl>
            <w:tblPr>
              <w:tblInd w:type="dxa" w:w="870"/>
              <w:tblBorders>
                <w:top w:val="none" w:color="000000" w:sz="4"/>
                <w:left w:val="none" w:color="000000" w:sz="4"/>
                <w:bottom w:val="none" w:color="000000" w:sz="4"/>
                <w:right w:val="none" w:color="000000" w:sz="4"/>
                <w:insideH w:val="none"/>
                <w:insideV w:val="none"/>
              </w:tblBorders>
            </w:tblPr>
            <w:tblGrid>
              <w:gridCol w:w="1371"/>
              <w:gridCol w:w="1181"/>
            </w:tblGrid>
            <w:tr>
              <w:tc>
                <w:tcPr>
                  <w:tcW w:type="dxa" w:w="1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15"/>
                    </w:rPr>
                    <w:t>区</w:t>
                  </w:r>
                  <w:r>
                    <w:rPr>
                      <w:rFonts w:ascii="仿宋_GB2312" w:hAnsi="仿宋_GB2312" w:cs="仿宋_GB2312" w:eastAsia="仿宋_GB2312"/>
                      <w:sz w:val="15"/>
                    </w:rPr>
                    <w:t>域</w:t>
                  </w:r>
                </w:p>
              </w:tc>
              <w:tc>
                <w:tcPr>
                  <w:tcW w:type="dxa" w:w="1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15"/>
                    </w:rPr>
                    <w:t>面</w:t>
                  </w:r>
                  <w:r>
                    <w:rPr>
                      <w:rFonts w:ascii="仿宋_GB2312" w:hAnsi="仿宋_GB2312" w:cs="仿宋_GB2312" w:eastAsia="仿宋_GB2312"/>
                      <w:sz w:val="15"/>
                    </w:rPr>
                    <w:t>积</w:t>
                  </w:r>
                </w:p>
              </w:tc>
            </w:tr>
            <w:tr>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15"/>
                    </w:rPr>
                    <w:t>负一层停车区</w:t>
                  </w:r>
                </w:p>
              </w:tc>
              <w:tc>
                <w:tcPr>
                  <w:tcW w:type="dxa" w:w="1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15"/>
                    </w:rPr>
                    <w:t>13181.01㎡</w:t>
                  </w:r>
                </w:p>
              </w:tc>
            </w:tr>
            <w:tr>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15"/>
                    </w:rPr>
                    <w:t>一层</w:t>
                  </w:r>
                </w:p>
              </w:tc>
              <w:tc>
                <w:tcPr>
                  <w:tcW w:type="dxa" w:w="1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15"/>
                    </w:rPr>
                    <w:t>6841.71㎡</w:t>
                  </w:r>
                </w:p>
              </w:tc>
            </w:tr>
            <w:tr>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15"/>
                    </w:rPr>
                    <w:t>二层</w:t>
                  </w:r>
                </w:p>
              </w:tc>
              <w:tc>
                <w:tcPr>
                  <w:tcW w:type="dxa" w:w="1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15"/>
                    </w:rPr>
                    <w:t>6975.33㎡</w:t>
                  </w:r>
                </w:p>
              </w:tc>
            </w:tr>
            <w:tr>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15"/>
                    </w:rPr>
                    <w:t>三层</w:t>
                  </w:r>
                </w:p>
              </w:tc>
              <w:tc>
                <w:tcPr>
                  <w:tcW w:type="dxa" w:w="1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15"/>
                    </w:rPr>
                    <w:t>6000.93㎡</w:t>
                  </w:r>
                </w:p>
              </w:tc>
            </w:tr>
            <w:tr>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15"/>
                    </w:rPr>
                    <w:t>四层</w:t>
                  </w:r>
                </w:p>
              </w:tc>
              <w:tc>
                <w:tcPr>
                  <w:tcW w:type="dxa" w:w="1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15"/>
                    </w:rPr>
                    <w:t>5139.37㎡</w:t>
                  </w:r>
                </w:p>
              </w:tc>
            </w:tr>
            <w:tr>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15"/>
                    </w:rPr>
                    <w:t>五层</w:t>
                  </w:r>
                </w:p>
              </w:tc>
              <w:tc>
                <w:tcPr>
                  <w:tcW w:type="dxa" w:w="1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15"/>
                    </w:rPr>
                    <w:t>1641.65㎡</w:t>
                  </w:r>
                </w:p>
              </w:tc>
            </w:tr>
            <w:tr>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15"/>
                    </w:rPr>
                    <w:t>操场和校园行车道</w:t>
                  </w:r>
                </w:p>
              </w:tc>
              <w:tc>
                <w:tcPr>
                  <w:tcW w:type="dxa" w:w="1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15"/>
                    </w:rPr>
                    <w:t>15795.65㎡</w:t>
                  </w:r>
                </w:p>
              </w:tc>
            </w:tr>
          </w:tbl>
          <w:p>
            <w:pPr>
              <w:pStyle w:val="null3"/>
              <w:ind w:firstLine="300"/>
            </w:pPr>
            <w:r>
              <w:rPr>
                <w:rFonts w:ascii="仿宋_GB2312" w:hAnsi="仿宋_GB2312" w:cs="仿宋_GB2312" w:eastAsia="仿宋_GB2312"/>
                <w:sz w:val="15"/>
              </w:rPr>
              <w:t>（</w:t>
            </w:r>
            <w:r>
              <w:rPr>
                <w:rFonts w:ascii="仿宋_GB2312" w:hAnsi="仿宋_GB2312" w:cs="仿宋_GB2312" w:eastAsia="仿宋_GB2312"/>
                <w:sz w:val="15"/>
              </w:rPr>
              <w:t>四</w:t>
            </w:r>
            <w:r>
              <w:rPr>
                <w:rFonts w:ascii="仿宋_GB2312" w:hAnsi="仿宋_GB2312" w:cs="仿宋_GB2312" w:eastAsia="仿宋_GB2312"/>
                <w:sz w:val="15"/>
              </w:rPr>
              <w:t>）工程维护</w:t>
            </w:r>
          </w:p>
          <w:p>
            <w:pPr>
              <w:pStyle w:val="null3"/>
              <w:ind w:firstLine="300"/>
              <w:jc w:val="both"/>
            </w:pPr>
            <w:r>
              <w:rPr>
                <w:rFonts w:ascii="仿宋_GB2312" w:hAnsi="仿宋_GB2312" w:cs="仿宋_GB2312" w:eastAsia="仿宋_GB2312"/>
                <w:sz w:val="15"/>
              </w:rPr>
              <w:t>学校高低压配电室的维护、水电暖配套设施设备、公共场地设施设备日常运行维修管理。</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1）设施设备包括：变配电设施、给排水设施、照明设施、水泵、供热等其它设施设备系统，需委托专业厂家或国家法定指定机构进行维护的设备除外；</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2）工程服务范围是指学校非质保范围内的设施设备的维修、维护和保养工作，包含校舍建筑物、悬挂物、雨污水井，室内外桌椅门窗、灯具等日常安全巡查、维修；</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3）学校大型活动的配合工作。如新年晚会、艺术节、运动会、开学典礼等校级活动相关配合工作，如水电保障、会场布置等；</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4）工程人员夜间住校值班（18点至第二天7点），保障水电暖等正常运行，处置紧急突发情况。</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5）人员要要求，包含配电室设备运行管理人员1名、水泵房设备运行管理人员1名、日常维修水电工3名。</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五</w:t>
            </w:r>
            <w:r>
              <w:rPr>
                <w:rFonts w:ascii="仿宋_GB2312" w:hAnsi="仿宋_GB2312" w:cs="仿宋_GB2312" w:eastAsia="仿宋_GB2312"/>
                <w:sz w:val="15"/>
              </w:rPr>
              <w:t>）绿化养护</w:t>
            </w:r>
          </w:p>
          <w:p>
            <w:pPr>
              <w:pStyle w:val="null3"/>
              <w:ind w:firstLine="300"/>
              <w:jc w:val="both"/>
            </w:pPr>
            <w:r>
              <w:rPr>
                <w:rFonts w:ascii="仿宋_GB2312" w:hAnsi="仿宋_GB2312" w:cs="仿宋_GB2312" w:eastAsia="仿宋_GB2312"/>
                <w:sz w:val="15"/>
              </w:rPr>
              <w:t>学校所属绿地的树木、花灌木、绿篱和草坪及委托的花木，面积：</w:t>
            </w:r>
            <w:r>
              <w:rPr>
                <w:rFonts w:ascii="仿宋_GB2312" w:hAnsi="仿宋_GB2312" w:cs="仿宋_GB2312" w:eastAsia="仿宋_GB2312"/>
                <w:sz w:val="15"/>
              </w:rPr>
              <w:t>5000</w:t>
            </w:r>
            <w:r>
              <w:rPr>
                <w:rFonts w:ascii="仿宋_GB2312" w:hAnsi="仿宋_GB2312" w:cs="仿宋_GB2312" w:eastAsia="仿宋_GB2312"/>
                <w:sz w:val="15"/>
              </w:rPr>
              <w:t>平方米。养护包括以下内容：</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1）修剪：根据各类植物的生长特点、立地环境、景观要求，按照操作规程适时进行。</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2）施肥：根据各类植物的生长特点及植物对肥料的需要，要求年施肥不得少于2次，新种植物视生长情况，适时适量进行施肥，以保持各类植物的生长旺盛达到一定景观效果。</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3）除草：各类绿地、树穴、绿带要结合松土及时清理各类杂草。</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4）抹芽：主要用于乔木、大型灌木，对不定芽要及时清除，以保持树木骨架清晰，促使生长形态美观，营养集中。</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5）病虫害防治：病虫害防治是园林植物养护中较为重要的手段和内容，要根据各类植物的寄生对象及时做好预测预报，及时采取措施防治。</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6）抗旱、抗涝：旱季及新种植物要及时进行灌溉，防止植物因脱水而造成枯死。汛期间要做好加固、排涝抢险工作，防止植物受损。</w:t>
            </w:r>
          </w:p>
          <w:p>
            <w:pPr>
              <w:pStyle w:val="null3"/>
              <w:ind w:firstLine="301"/>
              <w:jc w:val="both"/>
            </w:pPr>
            <w:r>
              <w:rPr>
                <w:rFonts w:ascii="仿宋_GB2312" w:hAnsi="仿宋_GB2312" w:cs="仿宋_GB2312" w:eastAsia="仿宋_GB2312"/>
                <w:sz w:val="15"/>
                <w:b/>
              </w:rPr>
              <w:t>二</w:t>
            </w:r>
            <w:r>
              <w:rPr>
                <w:rFonts w:ascii="仿宋_GB2312" w:hAnsi="仿宋_GB2312" w:cs="仿宋_GB2312" w:eastAsia="仿宋_GB2312"/>
                <w:sz w:val="15"/>
                <w:b/>
              </w:rPr>
              <w:t>、技术要求</w:t>
            </w:r>
          </w:p>
          <w:p>
            <w:pPr>
              <w:pStyle w:val="null3"/>
              <w:ind w:firstLine="300"/>
              <w:jc w:val="both"/>
            </w:pPr>
            <w:r>
              <w:rPr>
                <w:rFonts w:ascii="仿宋_GB2312" w:hAnsi="仿宋_GB2312" w:cs="仿宋_GB2312" w:eastAsia="仿宋_GB2312"/>
                <w:sz w:val="15"/>
              </w:rPr>
              <w:t>至少配备</w:t>
            </w:r>
            <w:r>
              <w:rPr>
                <w:rFonts w:ascii="仿宋_GB2312" w:hAnsi="仿宋_GB2312" w:cs="仿宋_GB2312" w:eastAsia="仿宋_GB2312"/>
                <w:sz w:val="15"/>
              </w:rPr>
              <w:t>2名高压电工</w:t>
            </w:r>
          </w:p>
          <w:p>
            <w:pPr>
              <w:pStyle w:val="null3"/>
              <w:ind w:firstLine="301"/>
              <w:jc w:val="both"/>
            </w:pPr>
            <w:r>
              <w:rPr>
                <w:rFonts w:ascii="仿宋_GB2312" w:hAnsi="仿宋_GB2312" w:cs="仿宋_GB2312" w:eastAsia="仿宋_GB2312"/>
                <w:sz w:val="15"/>
                <w:b/>
              </w:rPr>
              <w:t>三、</w:t>
            </w:r>
            <w:r>
              <w:rPr>
                <w:rFonts w:ascii="仿宋_GB2312" w:hAnsi="仿宋_GB2312" w:cs="仿宋_GB2312" w:eastAsia="仿宋_GB2312"/>
                <w:sz w:val="15"/>
                <w:b/>
              </w:rPr>
              <w:t>服务要求</w:t>
            </w:r>
          </w:p>
          <w:p>
            <w:pPr>
              <w:pStyle w:val="null3"/>
              <w:ind w:firstLine="300"/>
              <w:jc w:val="both"/>
            </w:pPr>
            <w:r>
              <w:rPr>
                <w:rFonts w:ascii="仿宋_GB2312" w:hAnsi="仿宋_GB2312" w:cs="仿宋_GB2312" w:eastAsia="仿宋_GB2312"/>
                <w:sz w:val="15"/>
              </w:rPr>
              <w:t>（一）人员管理</w:t>
            </w:r>
          </w:p>
          <w:p>
            <w:pPr>
              <w:pStyle w:val="null3"/>
              <w:ind w:firstLine="300"/>
              <w:jc w:val="both"/>
            </w:pPr>
            <w:r>
              <w:rPr>
                <w:rFonts w:ascii="仿宋_GB2312" w:hAnsi="仿宋_GB2312" w:cs="仿宋_GB2312" w:eastAsia="仿宋_GB2312"/>
                <w:sz w:val="15"/>
              </w:rPr>
              <w:t>1.人员考勤：乙方应确保在合同约定服务期间，乙方员工均按照规定，按时打卡，无无故旷工，缺勤情况发生。</w:t>
            </w:r>
          </w:p>
          <w:p>
            <w:pPr>
              <w:pStyle w:val="null3"/>
              <w:ind w:firstLine="300"/>
              <w:jc w:val="both"/>
            </w:pPr>
            <w:r>
              <w:rPr>
                <w:rFonts w:ascii="仿宋_GB2312" w:hAnsi="仿宋_GB2312" w:cs="仿宋_GB2312" w:eastAsia="仿宋_GB2312"/>
                <w:sz w:val="15"/>
              </w:rPr>
              <w:t>2.人员培训管理：对在职员工进行礼貌礼节、工作技能、规章制度培训，服务良好。</w:t>
            </w:r>
          </w:p>
          <w:p>
            <w:pPr>
              <w:pStyle w:val="null3"/>
              <w:ind w:firstLine="300"/>
              <w:jc w:val="both"/>
            </w:pPr>
            <w:r>
              <w:rPr>
                <w:rFonts w:ascii="仿宋_GB2312" w:hAnsi="仿宋_GB2312" w:cs="仿宋_GB2312" w:eastAsia="仿宋_GB2312"/>
                <w:sz w:val="15"/>
              </w:rPr>
              <w:t>3.人员安全管理：定期进行安全生产管理教育，做好临休室、值班室、办公室的安全管理，以确保乙方提供物业服务期间，无安全事故发生。</w:t>
            </w:r>
          </w:p>
          <w:p>
            <w:pPr>
              <w:pStyle w:val="null3"/>
              <w:ind w:firstLine="300"/>
              <w:jc w:val="both"/>
            </w:pPr>
            <w:r>
              <w:rPr>
                <w:rFonts w:ascii="仿宋_GB2312" w:hAnsi="仿宋_GB2312" w:cs="仿宋_GB2312" w:eastAsia="仿宋_GB2312"/>
                <w:sz w:val="15"/>
              </w:rPr>
              <w:t>4.人员日常管理：每周召开1次会议，加强员工管理，严格考核，无违规行为发生。</w:t>
            </w:r>
          </w:p>
          <w:p>
            <w:pPr>
              <w:pStyle w:val="null3"/>
              <w:ind w:firstLine="301"/>
              <w:jc w:val="both"/>
            </w:pPr>
            <w:r>
              <w:rPr>
                <w:rFonts w:ascii="仿宋_GB2312" w:hAnsi="仿宋_GB2312" w:cs="仿宋_GB2312" w:eastAsia="仿宋_GB2312"/>
                <w:sz w:val="15"/>
                <w:b/>
              </w:rPr>
              <w:t>5.人员数量：保洁不少于1</w:t>
            </w:r>
            <w:r>
              <w:rPr>
                <w:rFonts w:ascii="仿宋_GB2312" w:hAnsi="仿宋_GB2312" w:cs="仿宋_GB2312" w:eastAsia="仿宋_GB2312"/>
                <w:sz w:val="15"/>
                <w:b/>
              </w:rPr>
              <w:t>5</w:t>
            </w:r>
            <w:r>
              <w:rPr>
                <w:rFonts w:ascii="仿宋_GB2312" w:hAnsi="仿宋_GB2312" w:cs="仿宋_GB2312" w:eastAsia="仿宋_GB2312"/>
                <w:sz w:val="15"/>
                <w:b/>
              </w:rPr>
              <w:t>人，工程</w:t>
            </w:r>
            <w:r>
              <w:rPr>
                <w:rFonts w:ascii="仿宋_GB2312" w:hAnsi="仿宋_GB2312" w:cs="仿宋_GB2312" w:eastAsia="仿宋_GB2312"/>
                <w:sz w:val="15"/>
                <w:b/>
              </w:rPr>
              <w:t>维护</w:t>
            </w:r>
            <w:r>
              <w:rPr>
                <w:rFonts w:ascii="仿宋_GB2312" w:hAnsi="仿宋_GB2312" w:cs="仿宋_GB2312" w:eastAsia="仿宋_GB2312"/>
                <w:sz w:val="15"/>
                <w:b/>
              </w:rPr>
              <w:t>不少于</w:t>
            </w:r>
            <w:r>
              <w:rPr>
                <w:rFonts w:ascii="仿宋_GB2312" w:hAnsi="仿宋_GB2312" w:cs="仿宋_GB2312" w:eastAsia="仿宋_GB2312"/>
                <w:sz w:val="15"/>
                <w:b/>
              </w:rPr>
              <w:t>5</w:t>
            </w:r>
            <w:r>
              <w:rPr>
                <w:rFonts w:ascii="仿宋_GB2312" w:hAnsi="仿宋_GB2312" w:cs="仿宋_GB2312" w:eastAsia="仿宋_GB2312"/>
                <w:sz w:val="15"/>
                <w:b/>
              </w:rPr>
              <w:t>人（含高压</w:t>
            </w:r>
            <w:r>
              <w:rPr>
                <w:rFonts w:ascii="仿宋_GB2312" w:hAnsi="仿宋_GB2312" w:cs="仿宋_GB2312" w:eastAsia="仿宋_GB2312"/>
                <w:sz w:val="15"/>
                <w:b/>
              </w:rPr>
              <w:t>2人），</w:t>
            </w:r>
            <w:r>
              <w:rPr>
                <w:rFonts w:ascii="仿宋_GB2312" w:hAnsi="仿宋_GB2312" w:cs="仿宋_GB2312" w:eastAsia="仿宋_GB2312"/>
                <w:sz w:val="15"/>
                <w:b/>
              </w:rPr>
              <w:t>绿化不少于</w:t>
            </w:r>
            <w:r>
              <w:rPr>
                <w:rFonts w:ascii="仿宋_GB2312" w:hAnsi="仿宋_GB2312" w:cs="仿宋_GB2312" w:eastAsia="仿宋_GB2312"/>
                <w:sz w:val="15"/>
                <w:b/>
              </w:rPr>
              <w:t>5人，保洁主管不少于1名，</w:t>
            </w:r>
            <w:r>
              <w:rPr>
                <w:rFonts w:ascii="仿宋_GB2312" w:hAnsi="仿宋_GB2312" w:cs="仿宋_GB2312" w:eastAsia="仿宋_GB2312"/>
                <w:sz w:val="15"/>
                <w:b/>
              </w:rPr>
              <w:t>物业</w:t>
            </w:r>
            <w:r>
              <w:rPr>
                <w:rFonts w:ascii="仿宋_GB2312" w:hAnsi="仿宋_GB2312" w:cs="仿宋_GB2312" w:eastAsia="仿宋_GB2312"/>
                <w:sz w:val="15"/>
                <w:b/>
              </w:rPr>
              <w:t>经理</w:t>
            </w:r>
            <w:r>
              <w:rPr>
                <w:rFonts w:ascii="仿宋_GB2312" w:hAnsi="仿宋_GB2312" w:cs="仿宋_GB2312" w:eastAsia="仿宋_GB2312"/>
                <w:sz w:val="15"/>
                <w:b/>
              </w:rPr>
              <w:t>不少于</w:t>
            </w:r>
            <w:r>
              <w:rPr>
                <w:rFonts w:ascii="仿宋_GB2312" w:hAnsi="仿宋_GB2312" w:cs="仿宋_GB2312" w:eastAsia="仿宋_GB2312"/>
                <w:sz w:val="15"/>
                <w:b/>
              </w:rPr>
              <w:t>1名。</w:t>
            </w:r>
          </w:p>
          <w:p>
            <w:pPr>
              <w:pStyle w:val="null3"/>
              <w:ind w:firstLine="300"/>
              <w:jc w:val="both"/>
            </w:pPr>
            <w:r>
              <w:rPr>
                <w:rFonts w:ascii="仿宋_GB2312" w:hAnsi="仿宋_GB2312" w:cs="仿宋_GB2312" w:eastAsia="仿宋_GB2312"/>
                <w:sz w:val="15"/>
              </w:rPr>
              <w:t>（二）工程服务</w:t>
            </w:r>
          </w:p>
          <w:p>
            <w:pPr>
              <w:pStyle w:val="null3"/>
              <w:ind w:firstLine="300"/>
              <w:jc w:val="both"/>
            </w:pPr>
            <w:r>
              <w:rPr>
                <w:rFonts w:ascii="仿宋_GB2312" w:hAnsi="仿宋_GB2312" w:cs="仿宋_GB2312" w:eastAsia="仿宋_GB2312"/>
                <w:sz w:val="15"/>
              </w:rPr>
              <w:t>1.配电柜内无异物，母线、电缆线之间联接处接触良好，电器开关完好无损。</w:t>
            </w:r>
          </w:p>
          <w:p>
            <w:pPr>
              <w:pStyle w:val="null3"/>
              <w:ind w:firstLine="300"/>
              <w:jc w:val="both"/>
            </w:pPr>
            <w:r>
              <w:rPr>
                <w:rFonts w:ascii="仿宋_GB2312" w:hAnsi="仿宋_GB2312" w:cs="仿宋_GB2312" w:eastAsia="仿宋_GB2312"/>
                <w:sz w:val="15"/>
              </w:rPr>
              <w:t>2.照明设备：灯具损坏及时维修并可做到定时检查、维护。</w:t>
            </w:r>
          </w:p>
          <w:p>
            <w:pPr>
              <w:pStyle w:val="null3"/>
              <w:ind w:firstLine="300"/>
              <w:jc w:val="both"/>
            </w:pPr>
            <w:r>
              <w:rPr>
                <w:rFonts w:ascii="仿宋_GB2312" w:hAnsi="仿宋_GB2312" w:cs="仿宋_GB2312" w:eastAsia="仿宋_GB2312"/>
                <w:sz w:val="15"/>
              </w:rPr>
              <w:t>3.建筑室内管道设施使用中做好维护及维修工作。</w:t>
            </w:r>
          </w:p>
          <w:p>
            <w:pPr>
              <w:pStyle w:val="null3"/>
              <w:ind w:firstLine="300"/>
              <w:jc w:val="both"/>
            </w:pPr>
            <w:r>
              <w:rPr>
                <w:rFonts w:ascii="仿宋_GB2312" w:hAnsi="仿宋_GB2312" w:cs="仿宋_GB2312" w:eastAsia="仿宋_GB2312"/>
                <w:sz w:val="15"/>
              </w:rPr>
              <w:t>4.保障高低压配电室、备用电房、泵房、换热站、风机房、污水泵等设备正常运转，定时巡查，做好安全巡查记录。</w:t>
            </w:r>
          </w:p>
          <w:p>
            <w:pPr>
              <w:pStyle w:val="null3"/>
              <w:ind w:firstLine="300"/>
              <w:jc w:val="both"/>
            </w:pPr>
            <w:r>
              <w:rPr>
                <w:rFonts w:ascii="仿宋_GB2312" w:hAnsi="仿宋_GB2312" w:cs="仿宋_GB2312" w:eastAsia="仿宋_GB2312"/>
                <w:sz w:val="15"/>
              </w:rPr>
              <w:t>5.保障校舍及公区建筑物正常使用，乙方工程人员对校舍及公区建筑物每天至少巡查2次，做好安全巡查记录，由甲方管理人员每月月底进行检查。</w:t>
            </w:r>
          </w:p>
          <w:p>
            <w:pPr>
              <w:pStyle w:val="null3"/>
              <w:ind w:firstLine="300"/>
              <w:jc w:val="both"/>
            </w:pPr>
            <w:r>
              <w:rPr>
                <w:rFonts w:ascii="仿宋_GB2312" w:hAnsi="仿宋_GB2312" w:cs="仿宋_GB2312" w:eastAsia="仿宋_GB2312"/>
                <w:sz w:val="15"/>
              </w:rPr>
              <w:t>6.及时高效完成学校各类报修问题。</w:t>
            </w:r>
          </w:p>
          <w:p>
            <w:pPr>
              <w:pStyle w:val="null3"/>
              <w:ind w:firstLine="300"/>
              <w:jc w:val="both"/>
            </w:pPr>
            <w:r>
              <w:rPr>
                <w:rFonts w:ascii="仿宋_GB2312" w:hAnsi="仿宋_GB2312" w:cs="仿宋_GB2312" w:eastAsia="仿宋_GB2312"/>
                <w:sz w:val="15"/>
              </w:rPr>
              <w:t>（三）保洁服务</w:t>
            </w:r>
          </w:p>
          <w:p>
            <w:pPr>
              <w:pStyle w:val="null3"/>
              <w:ind w:firstLine="300"/>
              <w:jc w:val="both"/>
            </w:pPr>
            <w:r>
              <w:rPr>
                <w:rFonts w:ascii="仿宋_GB2312" w:hAnsi="仿宋_GB2312" w:cs="仿宋_GB2312" w:eastAsia="仿宋_GB2312"/>
                <w:sz w:val="15"/>
              </w:rPr>
              <w:t>1.室内公共区域、公共卫生间保洁管理要求</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1) 地面干净、光亮，无污渍、无水渍、无杂物。</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2) 各类指示牌干净无尘，无污迹。</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3) 楼梯扶手干净无尘，无污迹。</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4) 便具无积垢、无污迹、无锈迹、无异味。</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5) 垃圾收集及时。</w:t>
            </w:r>
          </w:p>
          <w:p>
            <w:pPr>
              <w:pStyle w:val="null3"/>
              <w:ind w:firstLine="300"/>
              <w:jc w:val="both"/>
            </w:pPr>
            <w:r>
              <w:rPr>
                <w:rFonts w:ascii="仿宋_GB2312" w:hAnsi="仿宋_GB2312" w:cs="仿宋_GB2312" w:eastAsia="仿宋_GB2312"/>
                <w:sz w:val="15"/>
              </w:rPr>
              <w:t>2.室外保洁管理要求</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1) 清扫并随时进行垃圾捡拾。</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2) 道路保持干净，无积水，无积雪、积冰，晴天无水渍。</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3) 座椅、灯柱、告示牌等设施干净、明亮。</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4）屋面排水沟无垃圾、无堵塞；屋面运动场无积水、无灰尘。</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5) 及时进行垃圾收集及清运。</w:t>
            </w:r>
          </w:p>
          <w:p>
            <w:pPr>
              <w:pStyle w:val="null3"/>
              <w:ind w:firstLine="300"/>
              <w:jc w:val="both"/>
            </w:pPr>
            <w:r>
              <w:rPr>
                <w:rFonts w:ascii="仿宋_GB2312" w:hAnsi="仿宋_GB2312" w:cs="仿宋_GB2312" w:eastAsia="仿宋_GB2312"/>
                <w:sz w:val="15"/>
              </w:rPr>
              <w:t>（四）绿化养护</w:t>
            </w:r>
          </w:p>
          <w:p>
            <w:pPr>
              <w:pStyle w:val="null3"/>
              <w:ind w:firstLine="300"/>
              <w:jc w:val="both"/>
            </w:pPr>
            <w:r>
              <w:rPr>
                <w:rFonts w:ascii="仿宋_GB2312" w:hAnsi="仿宋_GB2312" w:cs="仿宋_GB2312" w:eastAsia="仿宋_GB2312"/>
                <w:sz w:val="15"/>
              </w:rPr>
              <w:t>养护期内，乙方应按照园林绿化养护操作规程及园林绿化养护质量标准，合理组织，精心养护。</w:t>
            </w:r>
          </w:p>
          <w:p>
            <w:pPr>
              <w:pStyle w:val="null3"/>
              <w:ind w:firstLine="300"/>
              <w:jc w:val="both"/>
            </w:pPr>
            <w:r>
              <w:rPr>
                <w:rFonts w:ascii="仿宋_GB2312" w:hAnsi="仿宋_GB2312" w:cs="仿宋_GB2312" w:eastAsia="仿宋_GB2312"/>
                <w:sz w:val="15"/>
              </w:rPr>
              <w:t>1.乔木养护管理标准</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1）生长势正常，枝叶正常，无枯枝残叶；</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2）充分考虑树木与环境的关系，依据树龄及生长势强弱及时进行修剪；</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3）对高龄树木进行复壮；</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4）及时灌溉、施肥，病虫害防治，以防为主，精心管理，早发现早处理；</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5）乔灌木的成活率应达到95%以上，珍贵树种、孤植树应保证成活。</w:t>
            </w:r>
          </w:p>
          <w:p>
            <w:pPr>
              <w:pStyle w:val="null3"/>
              <w:ind w:firstLine="300"/>
              <w:jc w:val="both"/>
            </w:pPr>
            <w:r>
              <w:rPr>
                <w:rFonts w:ascii="仿宋_GB2312" w:hAnsi="仿宋_GB2312" w:cs="仿宋_GB2312" w:eastAsia="仿宋_GB2312"/>
                <w:sz w:val="15"/>
              </w:rPr>
              <w:t>2.花灌木养护管理标准</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1）生长势正常，无枯枝残叶；</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2）造型美观，修剪残花败叶，与环境协调；</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3）根据生长及开花特性进行合理灌溉和施肥；</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4）病虫害防治，以防为主，精心管理，早发现早处理；</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5）花卉种植地应无杂草、无枯黄，各种花卉生长茂盛，种植成活率应达到95%以上。</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6）对委托的盆栽花木精心管理。</w:t>
            </w:r>
          </w:p>
          <w:p>
            <w:pPr>
              <w:pStyle w:val="null3"/>
              <w:ind w:firstLine="300"/>
              <w:jc w:val="both"/>
            </w:pPr>
            <w:r>
              <w:rPr>
                <w:rFonts w:ascii="仿宋_GB2312" w:hAnsi="仿宋_GB2312" w:cs="仿宋_GB2312" w:eastAsia="仿宋_GB2312"/>
                <w:sz w:val="15"/>
              </w:rPr>
              <w:t>3.绿篱、色块养护管理标准</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1）修剪应使轮廓清楚，线条整齐；</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2）修剪后残留的枝叶应及时清除干净；</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3）适时灌溉和施肥、防治病虫害及杂草；</w:t>
            </w:r>
          </w:p>
          <w:p>
            <w:pPr>
              <w:pStyle w:val="null3"/>
              <w:ind w:firstLine="300"/>
              <w:jc w:val="both"/>
            </w:pPr>
            <w:r>
              <w:rPr>
                <w:rFonts w:ascii="仿宋_GB2312" w:hAnsi="仿宋_GB2312" w:cs="仿宋_GB2312" w:eastAsia="仿宋_GB2312"/>
                <w:sz w:val="15"/>
              </w:rPr>
              <w:t>4.草坪养护管理标准</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1）根据立地条件和草坪的功能进行养护管理；</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2）草坪草生长旺盛，生机勃勃，整齐雅观，杂草率≤5％，无明显坑洼积水；</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3）根据不同草种的特性和观赏效果、使用方向，进行修剪，使草坪草的高度一致，边缘整齐；</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4）草坪灌溉应适时、适量，务必灌好返青水和越冬水；</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5）草坪施肥时期、施肥量应根据草坪草的生长状况而定，施肥必须均匀，颗粒型追肥应及时灌水；</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6）及时进行病虫害防治，清除杂草；</w:t>
            </w:r>
          </w:p>
          <w:p>
            <w:pPr>
              <w:pStyle w:val="null3"/>
              <w:ind w:firstLine="300"/>
              <w:jc w:val="both"/>
            </w:pPr>
            <w:r>
              <w:rPr>
                <w:rFonts w:ascii="仿宋_GB2312" w:hAnsi="仿宋_GB2312" w:cs="仿宋_GB2312" w:eastAsia="仿宋_GB2312"/>
                <w:sz w:val="15"/>
              </w:rPr>
              <w:t>（</w:t>
            </w:r>
            <w:r>
              <w:rPr>
                <w:rFonts w:ascii="仿宋_GB2312" w:hAnsi="仿宋_GB2312" w:cs="仿宋_GB2312" w:eastAsia="仿宋_GB2312"/>
                <w:sz w:val="15"/>
              </w:rPr>
              <w:t>7）草坪无杂草、无枯黄、无病虫害，覆盖率应达到95%以上。</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5"/>
              </w:rPr>
              <w:t>服务期限：自签订合同后一年。</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5"/>
              </w:rPr>
              <w:t>其他要求：</w:t>
            </w:r>
          </w:p>
          <w:p>
            <w:pPr>
              <w:pStyle w:val="null3"/>
              <w:jc w:val="both"/>
            </w:pPr>
            <w:r>
              <w:rPr>
                <w:rFonts w:ascii="仿宋_GB2312" w:hAnsi="仿宋_GB2312" w:cs="仿宋_GB2312" w:eastAsia="仿宋_GB2312"/>
                <w:sz w:val="15"/>
              </w:rPr>
              <w:t>1.根据学校的要求，依据项目内容为学校做好本次项目服务工作。</w:t>
            </w:r>
          </w:p>
          <w:p>
            <w:pPr>
              <w:pStyle w:val="null3"/>
              <w:jc w:val="both"/>
            </w:pPr>
            <w:r>
              <w:rPr>
                <w:rFonts w:ascii="仿宋_GB2312" w:hAnsi="仿宋_GB2312" w:cs="仿宋_GB2312" w:eastAsia="仿宋_GB2312"/>
                <w:sz w:val="15"/>
              </w:rPr>
              <w:t>2.配合学校做好学生的安全保障工作，确保场地及周边环境整洁、绿化养护及时，各种设施设备安全运行，提前检查周边设施是否有安全隐患。</w:t>
            </w:r>
          </w:p>
          <w:p>
            <w:pPr>
              <w:pStyle w:val="null3"/>
              <w:jc w:val="both"/>
            </w:pPr>
            <w:r>
              <w:rPr>
                <w:rFonts w:ascii="仿宋_GB2312" w:hAnsi="仿宋_GB2312" w:cs="仿宋_GB2312" w:eastAsia="仿宋_GB2312"/>
                <w:sz w:val="15"/>
              </w:rPr>
              <w:t>3、报价包含人员工资、社会保险费、各种加班费、企业管理费、利润、税金、制衣费、保洁工器具费用、垃圾清运费等为完整本项目所涉及的一切费用。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服务标准或规范:参照合同质量要求，按照本行业标准和学校制定执行的接待服务标准为依据。学校如有特殊要求，双方协商解决处理。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完成1/4服务时限后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完成1/2服务时限后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完成3/4服务时限后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完成全部任务验收完毕</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政府采购法的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2.供应商需要在线提交所有通过电子化交易平台实施的政府采购项目的响应文件，同时，线下提交纸质响应文件正本一份、副本一份，递交截止时间同在线递交电子响应文件截止时间一致。若电子响应文件与纸质响应文件不一致的，以纸质响应文件为准；若正本和副本不符，以正本为准。响应文件正、副本分别各自装订成册密封，在封口处加盖供应商公章。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财务状况报告：提供具有财务审计资质单位出具的2024年度财务报告；或开标前六个月内其基本账户银行出具的资信证明；或政府采购信用担保机构出具的担保函；2.税收缴纳证明：供应商在本项目磋商响应文件递交截止时间前六个月内任意一个月的税收缴纳凭证；（依法免税的供应商应提供相关文件证明） 3.社会保障资金缴纳证明：供应商在本项目磋商响应文件递交截止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法人或者其他组织提供营业执照（或事业单位法人证书）等证明文件，自然人提供身份证件，供应商需在项目电子化交易系统中按要求上传相应证明文件并进行电子签章。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tc>
        <w:tc>
          <w:tcPr>
            <w:tcW w:type="dxa" w:w="1661"/>
          </w:tcPr>
          <w:p>
            <w:pPr>
              <w:pStyle w:val="null3"/>
            </w:pPr>
            <w:r>
              <w:rPr>
                <w:rFonts w:ascii="仿宋_GB2312" w:hAnsi="仿宋_GB2312" w:cs="仿宋_GB2312" w:eastAsia="仿宋_GB2312"/>
              </w:rPr>
              <w:t>响应文件封面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中小企业声明函 授权委托书.docx 报价表 资格证明文件.docx 响应文件封面 磋商响应报价表.docx 法定代表人（单位负责人自然人）身份证明.docx 残疾人福利性单位声明函 技术商务响应部分.docx 标的清单 其他材料.docx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磋商响应报价表.docx 响应文件封面 法定代表人（单位负责人自然人）身份证明.docx 中小企业声明函 残疾人福利性单位声明函 授权委托书.docx 技术商务响应部分.docx 标的清单 其他材料.docx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或单位负责人参加投标的，应提供法定代表人或单位负责人身份证明。授权代表参加投标的，应提供法定代表人或单位负责人身份证明、授权委托书及授权代表在本单位近一年内任意时段缴纳社保的证明。</w:t>
            </w:r>
          </w:p>
        </w:tc>
        <w:tc>
          <w:tcPr>
            <w:tcW w:type="dxa" w:w="1661"/>
          </w:tcPr>
          <w:p>
            <w:pPr>
              <w:pStyle w:val="null3"/>
            </w:pPr>
            <w:r>
              <w:rPr>
                <w:rFonts w:ascii="仿宋_GB2312" w:hAnsi="仿宋_GB2312" w:cs="仿宋_GB2312" w:eastAsia="仿宋_GB2312"/>
              </w:rPr>
              <w:t>响应文件封面 磋商响应报价表.docx 法定代表人（单位负责人自然人）身份证明.docx 中小企业声明函 残疾人福利性单位声明函 授权委托书.docx 技术商务响应部分.docx 标的清单 其他材料.docx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唯一报价,符合磋商文件要求，并未超出采购预算。</w:t>
            </w:r>
          </w:p>
        </w:tc>
        <w:tc>
          <w:tcPr>
            <w:tcW w:type="dxa" w:w="1661"/>
          </w:tcPr>
          <w:p>
            <w:pPr>
              <w:pStyle w:val="null3"/>
            </w:pPr>
            <w:r>
              <w:rPr>
                <w:rFonts w:ascii="仿宋_GB2312" w:hAnsi="仿宋_GB2312" w:cs="仿宋_GB2312" w:eastAsia="仿宋_GB2312"/>
              </w:rPr>
              <w:t>响应文件封面 磋商响应报价表.docx 法定代表人（单位负责人自然人）身份证明.docx 中小企业声明函 残疾人福利性单位声明函 授权委托书.docx 技术商务响应部分.docx 标的清单 其他材料.docx 响应函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磋商响应报价表.docx 法定代表人（单位负责人自然人）身份证明.docx 中小企业声明函 残疾人福利性单位声明函 授权委托书.docx 技术商务响应部分.docx 标的清单 其他材料.docx 响应函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对合同权利和义务的响应</w:t>
            </w:r>
          </w:p>
        </w:tc>
        <w:tc>
          <w:tcPr>
            <w:tcW w:type="dxa" w:w="3322"/>
          </w:tcPr>
          <w:p>
            <w:pPr>
              <w:pStyle w:val="null3"/>
            </w:pPr>
            <w:r>
              <w:rPr>
                <w:rFonts w:ascii="仿宋_GB2312" w:hAnsi="仿宋_GB2312" w:cs="仿宋_GB2312" w:eastAsia="仿宋_GB2312"/>
              </w:rPr>
              <w:t>响应合同中规定的双方的权利和义务。</w:t>
            </w:r>
          </w:p>
        </w:tc>
        <w:tc>
          <w:tcPr>
            <w:tcW w:type="dxa" w:w="1661"/>
          </w:tcPr>
          <w:p>
            <w:pPr>
              <w:pStyle w:val="null3"/>
            </w:pPr>
            <w:r>
              <w:rPr>
                <w:rFonts w:ascii="仿宋_GB2312" w:hAnsi="仿宋_GB2312" w:cs="仿宋_GB2312" w:eastAsia="仿宋_GB2312"/>
              </w:rPr>
              <w:t>响应文件封面 磋商响应报价表.docx 法定代表人（单位负责人自然人）身份证明.docx 中小企业声明函 残疾人福利性单位声明函 授权委托书.docx 技术商务响应部分.docx 标的清单 其他材料.docx 响应函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服务计划书详细、合理、全面。</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管理及服务方案符合实地要求。</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保洁区域所设置达到相关标准。</w:t>
            </w:r>
          </w:p>
        </w:tc>
        <w:tc>
          <w:tcPr>
            <w:tcW w:type="dxa" w:w="2492"/>
          </w:tcPr>
          <w:p>
            <w:pPr>
              <w:pStyle w:val="null3"/>
            </w:pPr>
            <w:r>
              <w:rPr>
                <w:rFonts w:ascii="仿宋_GB2312" w:hAnsi="仿宋_GB2312" w:cs="仿宋_GB2312" w:eastAsia="仿宋_GB2312"/>
              </w:rPr>
              <w:t xml:space="preserve"> 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具有详细的内部管理架构、工作流程、激励机制、信息反馈渠道。</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安全事故处理措施，包括：意外伤害赔偿、风险规避措施。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节假日及重大活动服务预案。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承包区域人员分配方案。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保洁、绿化作业工作组织方案。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雨雪及恶劣天气应急预案措施。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管理人员与采购人工作配合的保障措施。</w:t>
            </w:r>
          </w:p>
        </w:tc>
        <w:tc>
          <w:tcPr>
            <w:tcW w:type="dxa" w:w="2492"/>
          </w:tcPr>
          <w:p>
            <w:pPr>
              <w:pStyle w:val="null3"/>
            </w:pPr>
            <w:r>
              <w:rPr>
                <w:rFonts w:ascii="仿宋_GB2312" w:hAnsi="仿宋_GB2312" w:cs="仿宋_GB2312" w:eastAsia="仿宋_GB2312"/>
              </w:rPr>
              <w:t xml:space="preserve"> 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保洁环境管理及考核的措施。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服务质量、自检及整改标准。</w:t>
            </w:r>
          </w:p>
        </w:tc>
        <w:tc>
          <w:tcPr>
            <w:tcW w:type="dxa" w:w="2492"/>
          </w:tcPr>
          <w:p>
            <w:pPr>
              <w:pStyle w:val="null3"/>
            </w:pPr>
            <w:r>
              <w:rPr>
                <w:rFonts w:ascii="仿宋_GB2312" w:hAnsi="仿宋_GB2312" w:cs="仿宋_GB2312" w:eastAsia="仿宋_GB2312"/>
              </w:rPr>
              <w:t xml:space="preserve"> 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保洁人员及工器具配置</w:t>
            </w:r>
          </w:p>
        </w:tc>
        <w:tc>
          <w:tcPr>
            <w:tcW w:type="dxa" w:w="2492"/>
          </w:tcPr>
          <w:p>
            <w:pPr>
              <w:pStyle w:val="null3"/>
            </w:pPr>
            <w:r>
              <w:rPr>
                <w:rFonts w:ascii="仿宋_GB2312" w:hAnsi="仿宋_GB2312" w:cs="仿宋_GB2312" w:eastAsia="仿宋_GB2312"/>
              </w:rPr>
              <w:t>一、评审内容： 1、针对本项目所配保洁员人数满足采购文件要求且人员配置科学合理。 2、拟投入的人员工作服装配置。 3、拟投入的设备、劳保用品、清洁工具、通讯工具数量种类配置。 二、评审标准： 以上评审内容每一项满分5分，按如下标准赋分： 专门针对本项目编制，符合项目实际情况及实施要求，内容详尽且涵盖角度全面，合理性和可行性强，能够保障项目顺利实施的，得5分；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针对本项目提出培训考核方案，内容包括 1、常态化岗位知识培训计划； 2、人员培训考核方案；3、考核管理制度。 二、评审标准： 以上评审内容每一项满分4分，按如下标准赋分：方案内容提供具体详细的实施方案，方案总体思路清晰，实施方法及工作安排合理，涵盖内容全面，针对性操作性强得4分；方案内容提供具体详细的实施方案，方案总体思路清晰，实施方法及工作安排合理，涵盖内容全面，针对性操作性欠缺得3分；方案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1、承诺在配合服务过程中接受采购人监督管理，承诺按时足额发放人员工资及福利等。如出现服务质量不满足需求或未履行承诺时愿意接受采购人相关经济处罚。 2、承诺配齐服务人员，并正常开展工作，否则采购人有权扣减相应服务费用。 二、评审标准： 以上评审内容每一项满分5分，按如下标准赋分：专门针对本项目编制，符合项目实际情况及实施要求，承诺内容详尽且涵盖角度全面，合理性和可行性强，保障充分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方案专门针对本项目编制，基本符合项目实际情况及实施要求，但涵盖角度不全面且实施有难度的得2分；未承诺按时足额发放或承诺方案内容简单笼统，实施难度大的，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供应商近三年（2022年1月至今，以签订合同时间或中标通知书落款时间为准）具有类似项目业绩，每 提供一个得1分，最高得5分。 （以磋商响应文件中合同或合同关键页（ 必须含封面、内容、签订时间 、盖章签字页等信息）或中标通知书加盖公章的扫描件为 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技术商务响应部分.docx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 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详见附件：技术商务响应部分.docx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