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7EBB04">
      <w:pPr>
        <w:shd w:val="clear" w:color="auto" w:fill="auto"/>
        <w:jc w:val="center"/>
        <w:rPr>
          <w:rFonts w:hint="eastAsia" w:ascii="宋体" w:hAnsi="宋体" w:eastAsia="宋体" w:cs="宋体"/>
          <w:b/>
          <w:color w:val="auto"/>
          <w:spacing w:val="0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spacing w:val="0"/>
          <w:sz w:val="32"/>
          <w:szCs w:val="32"/>
          <w:highlight w:val="none"/>
        </w:rPr>
        <w:t>商务及合同主要条款偏离表</w:t>
      </w:r>
    </w:p>
    <w:p w14:paraId="0BD5D33F">
      <w:pPr>
        <w:shd w:val="clear" w:color="auto" w:fill="auto"/>
        <w:kinsoku w:val="0"/>
        <w:spacing w:line="500" w:lineRule="exact"/>
        <w:ind w:left="-376" w:leftChars="-171" w:firstLine="358"/>
        <w:rPr>
          <w:rFonts w:hint="eastAsia" w:ascii="宋体" w:hAnsi="宋体" w:eastAsia="宋体" w:cs="宋体"/>
          <w:b/>
          <w:color w:val="auto"/>
          <w:spacing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highlight w:val="none"/>
        </w:rPr>
        <w:t xml:space="preserve">项目名称：                                                   </w:t>
      </w:r>
    </w:p>
    <w:p w14:paraId="76D1E655">
      <w:pPr>
        <w:shd w:val="clear" w:color="auto" w:fill="auto"/>
        <w:kinsoku w:val="0"/>
        <w:spacing w:line="500" w:lineRule="exact"/>
        <w:rPr>
          <w:rFonts w:hint="eastAsia" w:ascii="宋体" w:hAnsi="宋体" w:eastAsia="宋体" w:cs="宋体"/>
          <w:color w:val="auto"/>
          <w:spacing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highlight w:val="none"/>
        </w:rPr>
        <w:t>项目编号：</w:t>
      </w:r>
    </w:p>
    <w:p w14:paraId="54B0C162">
      <w:pPr>
        <w:pStyle w:val="2"/>
        <w:rPr>
          <w:rFonts w:hint="eastAsia" w:ascii="宋体" w:hAnsi="宋体" w:eastAsia="宋体" w:cs="宋体"/>
          <w:color w:val="auto"/>
          <w:spacing w:val="0"/>
          <w:sz w:val="21"/>
          <w:szCs w:val="21"/>
          <w:highlight w:val="none"/>
        </w:rPr>
      </w:pP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"/>
        <w:gridCol w:w="2144"/>
        <w:gridCol w:w="2564"/>
        <w:gridCol w:w="2825"/>
        <w:gridCol w:w="1530"/>
      </w:tblGrid>
      <w:tr w14:paraId="08D15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449" w:type="pct"/>
            <w:noWrap w:val="0"/>
            <w:vAlign w:val="center"/>
          </w:tcPr>
          <w:p w14:paraId="63C59344">
            <w:pPr>
              <w:pStyle w:val="6"/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076" w:type="pct"/>
            <w:noWrap w:val="0"/>
            <w:vAlign w:val="center"/>
          </w:tcPr>
          <w:p w14:paraId="56645383">
            <w:pPr>
              <w:pStyle w:val="6"/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color w:val="auto"/>
                <w:spacing w:val="0"/>
                <w:sz w:val="21"/>
                <w:szCs w:val="21"/>
                <w:highlight w:val="none"/>
                <w:lang w:eastAsia="zh-CN"/>
              </w:rPr>
              <w:t>协商</w:t>
            </w:r>
            <w:r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</w:rPr>
              <w:t>内容</w:t>
            </w:r>
          </w:p>
        </w:tc>
        <w:tc>
          <w:tcPr>
            <w:tcW w:w="1287" w:type="pct"/>
            <w:tcBorders>
              <w:right w:val="single" w:color="auto" w:sz="4" w:space="0"/>
            </w:tcBorders>
            <w:noWrap w:val="0"/>
            <w:vAlign w:val="center"/>
          </w:tcPr>
          <w:p w14:paraId="4035299D">
            <w:pPr>
              <w:pStyle w:val="6"/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color w:val="auto"/>
                <w:spacing w:val="0"/>
                <w:sz w:val="21"/>
                <w:szCs w:val="21"/>
                <w:highlight w:val="none"/>
                <w:lang w:eastAsia="zh-CN"/>
              </w:rPr>
              <w:t>协商</w:t>
            </w:r>
            <w:r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</w:rPr>
              <w:t>要求的商务及合同主要条款</w:t>
            </w:r>
          </w:p>
        </w:tc>
        <w:tc>
          <w:tcPr>
            <w:tcW w:w="1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EF6526">
            <w:pPr>
              <w:pStyle w:val="6"/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</w:rPr>
              <w:t>谈 判 响 应 的</w:t>
            </w:r>
          </w:p>
          <w:p w14:paraId="61ECFD61">
            <w:pPr>
              <w:pStyle w:val="6"/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</w:rPr>
              <w:t>商务及合同主要条款</w:t>
            </w:r>
          </w:p>
        </w:tc>
        <w:tc>
          <w:tcPr>
            <w:tcW w:w="768" w:type="pct"/>
            <w:tcBorders>
              <w:left w:val="single" w:color="auto" w:sz="4" w:space="0"/>
            </w:tcBorders>
            <w:noWrap w:val="0"/>
            <w:vAlign w:val="center"/>
          </w:tcPr>
          <w:p w14:paraId="00C0B99C">
            <w:pPr>
              <w:pStyle w:val="6"/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</w:rPr>
              <w:t>偏离说明</w:t>
            </w:r>
          </w:p>
        </w:tc>
      </w:tr>
      <w:tr w14:paraId="54D27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</w:trPr>
        <w:tc>
          <w:tcPr>
            <w:tcW w:w="449" w:type="pct"/>
            <w:noWrap w:val="0"/>
            <w:vAlign w:val="top"/>
          </w:tcPr>
          <w:p w14:paraId="5DA23107">
            <w:pPr>
              <w:pStyle w:val="6"/>
              <w:shd w:val="clear" w:color="auto" w:fill="auto"/>
              <w:spacing w:line="600" w:lineRule="exact"/>
              <w:ind w:left="-125" w:leftChars="-57"/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076" w:type="pct"/>
            <w:noWrap w:val="0"/>
            <w:vAlign w:val="top"/>
          </w:tcPr>
          <w:p w14:paraId="1CAE936F">
            <w:pPr>
              <w:pStyle w:val="6"/>
              <w:shd w:val="clear" w:color="auto" w:fill="auto"/>
              <w:spacing w:line="400" w:lineRule="exact"/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287" w:type="pct"/>
            <w:noWrap w:val="0"/>
            <w:vAlign w:val="center"/>
          </w:tcPr>
          <w:p w14:paraId="27D2B9BB">
            <w:pPr>
              <w:pStyle w:val="6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418" w:type="pct"/>
            <w:tcBorders>
              <w:top w:val="single" w:color="auto" w:sz="4" w:space="0"/>
            </w:tcBorders>
            <w:noWrap w:val="0"/>
            <w:vAlign w:val="center"/>
          </w:tcPr>
          <w:p w14:paraId="490EABAF">
            <w:pPr>
              <w:pStyle w:val="6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768" w:type="pct"/>
            <w:noWrap w:val="0"/>
            <w:vAlign w:val="center"/>
          </w:tcPr>
          <w:p w14:paraId="305490F5">
            <w:pPr>
              <w:pStyle w:val="6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</w:rPr>
            </w:pPr>
          </w:p>
        </w:tc>
      </w:tr>
      <w:tr w14:paraId="78A49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</w:trPr>
        <w:tc>
          <w:tcPr>
            <w:tcW w:w="449" w:type="pct"/>
            <w:noWrap w:val="0"/>
            <w:vAlign w:val="top"/>
          </w:tcPr>
          <w:p w14:paraId="3ADD4807">
            <w:pPr>
              <w:pStyle w:val="6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076" w:type="pct"/>
            <w:noWrap w:val="0"/>
            <w:vAlign w:val="top"/>
          </w:tcPr>
          <w:p w14:paraId="473BE479">
            <w:pPr>
              <w:pStyle w:val="6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287" w:type="pct"/>
            <w:noWrap w:val="0"/>
            <w:vAlign w:val="top"/>
          </w:tcPr>
          <w:p w14:paraId="700459BC">
            <w:pPr>
              <w:pStyle w:val="6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418" w:type="pct"/>
            <w:noWrap w:val="0"/>
            <w:vAlign w:val="top"/>
          </w:tcPr>
          <w:p w14:paraId="4ABBE7C4">
            <w:pPr>
              <w:pStyle w:val="6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768" w:type="pct"/>
            <w:noWrap w:val="0"/>
            <w:vAlign w:val="top"/>
          </w:tcPr>
          <w:p w14:paraId="07159B42">
            <w:pPr>
              <w:pStyle w:val="6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</w:rPr>
            </w:pPr>
          </w:p>
        </w:tc>
      </w:tr>
      <w:tr w14:paraId="28F700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</w:trPr>
        <w:tc>
          <w:tcPr>
            <w:tcW w:w="449" w:type="pct"/>
            <w:noWrap w:val="0"/>
            <w:vAlign w:val="top"/>
          </w:tcPr>
          <w:p w14:paraId="4D5BCA21">
            <w:pPr>
              <w:pStyle w:val="6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076" w:type="pct"/>
            <w:noWrap w:val="0"/>
            <w:vAlign w:val="top"/>
          </w:tcPr>
          <w:p w14:paraId="18577558">
            <w:pPr>
              <w:pStyle w:val="6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287" w:type="pct"/>
            <w:noWrap w:val="0"/>
            <w:vAlign w:val="top"/>
          </w:tcPr>
          <w:p w14:paraId="65F277CE">
            <w:pPr>
              <w:pStyle w:val="6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418" w:type="pct"/>
            <w:noWrap w:val="0"/>
            <w:vAlign w:val="top"/>
          </w:tcPr>
          <w:p w14:paraId="4DCD6B62">
            <w:pPr>
              <w:pStyle w:val="6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768" w:type="pct"/>
            <w:noWrap w:val="0"/>
            <w:vAlign w:val="top"/>
          </w:tcPr>
          <w:p w14:paraId="638F102A">
            <w:pPr>
              <w:pStyle w:val="6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</w:rPr>
            </w:pPr>
          </w:p>
        </w:tc>
      </w:tr>
      <w:tr w14:paraId="3EE54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atLeast"/>
        </w:trPr>
        <w:tc>
          <w:tcPr>
            <w:tcW w:w="449" w:type="pct"/>
            <w:noWrap w:val="0"/>
            <w:vAlign w:val="top"/>
          </w:tcPr>
          <w:p w14:paraId="0DE9F1C9">
            <w:pPr>
              <w:pStyle w:val="6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076" w:type="pct"/>
            <w:noWrap w:val="0"/>
            <w:vAlign w:val="top"/>
          </w:tcPr>
          <w:p w14:paraId="584386D5">
            <w:pPr>
              <w:pStyle w:val="6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287" w:type="pct"/>
            <w:noWrap w:val="0"/>
            <w:vAlign w:val="top"/>
          </w:tcPr>
          <w:p w14:paraId="03478655">
            <w:pPr>
              <w:pStyle w:val="6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418" w:type="pct"/>
            <w:noWrap w:val="0"/>
            <w:vAlign w:val="top"/>
          </w:tcPr>
          <w:p w14:paraId="57574A50">
            <w:pPr>
              <w:pStyle w:val="6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768" w:type="pct"/>
            <w:noWrap w:val="0"/>
            <w:vAlign w:val="top"/>
          </w:tcPr>
          <w:p w14:paraId="4D6C4D58">
            <w:pPr>
              <w:pStyle w:val="6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</w:rPr>
            </w:pPr>
          </w:p>
        </w:tc>
      </w:tr>
      <w:tr w14:paraId="3A1A2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atLeast"/>
        </w:trPr>
        <w:tc>
          <w:tcPr>
            <w:tcW w:w="449" w:type="pct"/>
            <w:noWrap w:val="0"/>
            <w:vAlign w:val="top"/>
          </w:tcPr>
          <w:p w14:paraId="5723863A">
            <w:pPr>
              <w:pStyle w:val="6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076" w:type="pct"/>
            <w:noWrap w:val="0"/>
            <w:vAlign w:val="top"/>
          </w:tcPr>
          <w:p w14:paraId="7CDB4932">
            <w:pPr>
              <w:pStyle w:val="6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287" w:type="pct"/>
            <w:noWrap w:val="0"/>
            <w:vAlign w:val="top"/>
          </w:tcPr>
          <w:p w14:paraId="0126021F">
            <w:pPr>
              <w:pStyle w:val="6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1418" w:type="pct"/>
            <w:noWrap w:val="0"/>
            <w:vAlign w:val="top"/>
          </w:tcPr>
          <w:p w14:paraId="6920FC43">
            <w:pPr>
              <w:pStyle w:val="6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</w:rPr>
            </w:pPr>
          </w:p>
        </w:tc>
        <w:tc>
          <w:tcPr>
            <w:tcW w:w="768" w:type="pct"/>
            <w:noWrap w:val="0"/>
            <w:vAlign w:val="top"/>
          </w:tcPr>
          <w:p w14:paraId="6BCB7CAD">
            <w:pPr>
              <w:pStyle w:val="6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</w:rPr>
            </w:pPr>
          </w:p>
        </w:tc>
      </w:tr>
    </w:tbl>
    <w:p w14:paraId="3A1FDBF0">
      <w:pPr>
        <w:shd w:val="clear" w:color="auto" w:fill="auto"/>
        <w:spacing w:line="432" w:lineRule="auto"/>
        <w:rPr>
          <w:rFonts w:hint="eastAsia" w:ascii="宋体" w:hAnsi="宋体" w:eastAsia="宋体" w:cs="宋体"/>
          <w:color w:val="auto"/>
          <w:spacing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highlight w:val="none"/>
        </w:rPr>
        <w:t>注：1.本表只填写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highlight w:val="none"/>
          <w:lang w:eastAsia="zh-CN"/>
        </w:rPr>
        <w:t>单一来源采购响应文件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highlight w:val="none"/>
        </w:rPr>
        <w:t>中与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highlight w:val="none"/>
          <w:lang w:eastAsia="zh-CN"/>
        </w:rPr>
        <w:t>单一来源采购文件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highlight w:val="none"/>
        </w:rPr>
        <w:t>有偏离（包括正偏离和负偏离）的内容，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highlight w:val="none"/>
          <w:lang w:eastAsia="zh-CN"/>
        </w:rPr>
        <w:t>单一来源采购响应文件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highlight w:val="none"/>
        </w:rPr>
        <w:t>中商务响应与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highlight w:val="none"/>
          <w:lang w:eastAsia="zh-CN"/>
        </w:rPr>
        <w:t>单一来源采购文件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highlight w:val="none"/>
        </w:rPr>
        <w:t>要求完全一致的，不用在此表中列出，但必须提交空白表。</w:t>
      </w:r>
    </w:p>
    <w:p w14:paraId="41C1906D">
      <w:pPr>
        <w:pStyle w:val="3"/>
        <w:rPr>
          <w:rFonts w:hint="eastAsia" w:ascii="宋体" w:hAnsi="宋体" w:eastAsia="宋体" w:cs="宋体"/>
          <w:color w:val="auto"/>
          <w:spacing w:val="0"/>
          <w:sz w:val="21"/>
          <w:szCs w:val="21"/>
          <w:highlight w:val="none"/>
        </w:rPr>
      </w:pPr>
    </w:p>
    <w:p w14:paraId="7D56B71D">
      <w:pPr>
        <w:pStyle w:val="3"/>
        <w:rPr>
          <w:rFonts w:hint="eastAsia" w:ascii="宋体" w:hAnsi="宋体" w:eastAsia="宋体" w:cs="宋体"/>
          <w:color w:val="auto"/>
          <w:spacing w:val="0"/>
          <w:sz w:val="21"/>
          <w:szCs w:val="21"/>
          <w:highlight w:val="none"/>
        </w:rPr>
      </w:pPr>
    </w:p>
    <w:p w14:paraId="5095B8B6">
      <w:pPr>
        <w:shd w:val="clear" w:color="auto" w:fill="auto"/>
        <w:spacing w:line="432" w:lineRule="auto"/>
        <w:rPr>
          <w:rFonts w:hint="eastAsia" w:ascii="宋体" w:hAnsi="宋体" w:eastAsia="宋体" w:cs="宋体"/>
          <w:color w:val="auto"/>
          <w:spacing w:val="0"/>
          <w:sz w:val="21"/>
          <w:szCs w:val="21"/>
          <w:highlight w:val="none"/>
        </w:rPr>
      </w:pPr>
      <w:r>
        <w:rPr>
          <w:rFonts w:hint="eastAsia" w:cs="宋体"/>
          <w:color w:val="auto"/>
          <w:spacing w:val="0"/>
          <w:sz w:val="21"/>
          <w:szCs w:val="21"/>
          <w:highlight w:val="none"/>
          <w:lang w:eastAsia="zh-CN"/>
        </w:rPr>
        <w:t>协商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highlight w:val="none"/>
        </w:rPr>
        <w:t xml:space="preserve">供应商（公章）：                       </w:t>
      </w:r>
    </w:p>
    <w:p w14:paraId="77F5FDE0">
      <w:pPr>
        <w:shd w:val="clear" w:color="auto" w:fill="auto"/>
        <w:spacing w:line="432" w:lineRule="auto"/>
        <w:rPr>
          <w:rFonts w:hint="eastAsia" w:ascii="宋体" w:hAnsi="宋体" w:eastAsia="宋体" w:cs="宋体"/>
          <w:color w:val="auto"/>
          <w:spacing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highlight w:val="none"/>
        </w:rPr>
        <w:t>法定代表人/被授权人（签字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highlight w:val="none"/>
        </w:rPr>
        <w:t>）：</w:t>
      </w:r>
    </w:p>
    <w:p w14:paraId="2038FCE8">
      <w:pPr>
        <w:shd w:val="clear" w:color="auto" w:fill="auto"/>
        <w:spacing w:line="432" w:lineRule="auto"/>
        <w:jc w:val="both"/>
        <w:rPr>
          <w:rFonts w:hint="eastAsia" w:ascii="宋体" w:hAnsi="宋体" w:eastAsia="宋体" w:cs="宋体"/>
          <w:color w:val="auto"/>
          <w:spacing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highlight w:val="none"/>
          <w:lang w:eastAsia="zh-CN"/>
        </w:rPr>
        <w:t>日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highlight w:val="none"/>
          <w:lang w:eastAsia="zh-CN"/>
        </w:rPr>
        <w:t>期：</w:t>
      </w:r>
    </w:p>
    <w:p w14:paraId="4FCCC3F0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C42553"/>
    <w:rsid w:val="3CC42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Block Text"/>
    <w:basedOn w:val="1"/>
    <w:qFormat/>
    <w:uiPriority w:val="0"/>
    <w:pPr>
      <w:widowControl w:val="0"/>
      <w:adjustRightInd w:val="0"/>
      <w:ind w:left="420" w:right="33"/>
      <w:textAlignment w:val="baseline"/>
    </w:pPr>
    <w:rPr>
      <w:rFonts w:ascii="Times New Roman" w:hAnsi="Times New Roman" w:eastAsia="宋体" w:cs="Times New Roman"/>
      <w:sz w:val="24"/>
    </w:rPr>
  </w:style>
  <w:style w:type="paragraph" w:customStyle="1" w:styleId="6">
    <w:name w:val="Plain Text"/>
    <w:basedOn w:val="1"/>
    <w:qFormat/>
    <w:uiPriority w:val="0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2025-09-01T08:52:00Z</dcterms:created>
  <dc:creator>ZBB</dc:creator>
  <cp:lastModifiedBy>ZBB</cp:lastModifiedBy>
  <dcterms:modified xsi:type="dcterms:W3CDTF">2025-09-01T08:52:52Z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9906ADB24195459588A01E7082B15FD9_11</vt:lpwstr>
  </property>
  <property fmtid="{D5CDD505-2E9C-101B-9397-08002B2CF9AE}" pid="4" name="KSOTemplateDocerSaveRecord">
    <vt:lpwstr>eyJoZGlkIjoiOTFmZWVhNDRmNTgzOTg3YTkyNzUwNWU2Nzk1Y2FhZTkiLCJ1c2VySWQiOiIyNjQ2NDU1NDQifQ==</vt:lpwstr>
  </property>
</Properties>
</file>