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1C105">
      <w:pPr>
        <w:pStyle w:val="10"/>
        <w:keepNext w:val="0"/>
        <w:keepLines w:val="0"/>
        <w:pageBreakBefore w:val="0"/>
        <w:widowControl/>
        <w:shd w:val="clear"/>
        <w:kinsoku/>
        <w:wordWrap/>
        <w:overflowPunct/>
        <w:topLinePunct w:val="0"/>
        <w:autoSpaceDE/>
        <w:autoSpaceDN/>
        <w:bidi w:val="0"/>
        <w:adjustRightInd/>
        <w:snapToGrid/>
        <w:spacing w:before="157" w:beforeLines="50" w:after="157" w:afterLines="50" w:line="360" w:lineRule="auto"/>
        <w:jc w:val="center"/>
        <w:textAlignment w:val="auto"/>
        <w:outlineLvl w:val="1"/>
        <w:rPr>
          <w:rFonts w:hint="eastAsia" w:ascii="宋体" w:hAnsi="宋体" w:eastAsia="宋体" w:cs="宋体"/>
          <w:color w:val="auto"/>
          <w:highlight w:val="none"/>
        </w:rPr>
      </w:pPr>
      <w:r>
        <w:rPr>
          <w:rFonts w:hint="eastAsia" w:ascii="宋体" w:hAnsi="宋体" w:eastAsia="宋体" w:cs="宋体"/>
          <w:b/>
          <w:color w:val="auto"/>
          <w:sz w:val="36"/>
          <w:highlight w:val="none"/>
        </w:rPr>
        <w:t>第八章 拟签订采购合同文本</w:t>
      </w:r>
    </w:p>
    <w:p w14:paraId="237BD70F">
      <w:pPr>
        <w:shd w:val="clear"/>
        <w:rPr>
          <w:rFonts w:hint="eastAsia" w:ascii="宋体" w:hAnsi="宋体" w:eastAsia="宋体" w:cs="宋体"/>
          <w:b/>
          <w:bCs/>
          <w:color w:val="auto"/>
          <w:sz w:val="48"/>
          <w:szCs w:val="48"/>
          <w:highlight w:val="none"/>
          <w:lang w:eastAsia="zh-CN"/>
        </w:rPr>
      </w:pPr>
    </w:p>
    <w:p w14:paraId="6E489B01">
      <w:pPr>
        <w:shd w:val="clear"/>
        <w:spacing w:line="360" w:lineRule="auto"/>
        <w:jc w:val="center"/>
        <w:rPr>
          <w:rFonts w:hint="eastAsia" w:ascii="宋体" w:hAnsi="宋体" w:eastAsia="宋体" w:cs="宋体"/>
          <w:b/>
          <w:bCs/>
          <w:color w:val="auto"/>
          <w:sz w:val="52"/>
          <w:szCs w:val="52"/>
          <w:highlight w:val="none"/>
          <w:lang w:eastAsia="zh-CN"/>
        </w:rPr>
      </w:pPr>
    </w:p>
    <w:p w14:paraId="41AEA340">
      <w:pPr>
        <w:shd w:val="clear"/>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信息系统及国产计算机运维项目</w:t>
      </w:r>
    </w:p>
    <w:p w14:paraId="168FC02D">
      <w:pPr>
        <w:shd w:val="clear"/>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（合同包</w:t>
      </w:r>
      <w:r>
        <w:rPr>
          <w:rFonts w:hint="eastAsia" w:ascii="宋体" w:hAnsi="宋体" w:eastAsia="宋体" w:cs="宋体"/>
          <w:b/>
          <w:bCs/>
          <w:color w:val="auto"/>
          <w:sz w:val="48"/>
          <w:szCs w:val="48"/>
          <w:highlight w:val="none"/>
          <w:u w:val="single"/>
          <w:lang w:eastAsia="zh-CN"/>
        </w:rPr>
        <w:t xml:space="preserve"> </w:t>
      </w:r>
      <w:r>
        <w:rPr>
          <w:rFonts w:hint="eastAsia" w:cs="宋体"/>
          <w:b/>
          <w:bCs/>
          <w:color w:val="auto"/>
          <w:sz w:val="48"/>
          <w:szCs w:val="48"/>
          <w:highlight w:val="none"/>
          <w:u w:val="single"/>
          <w:lang w:val="en-US" w:eastAsia="zh-CN"/>
        </w:rPr>
        <w:t>1</w:t>
      </w:r>
      <w:r>
        <w:rPr>
          <w:rFonts w:hint="eastAsia" w:ascii="宋体" w:hAnsi="宋体" w:eastAsia="宋体" w:cs="宋体"/>
          <w:b/>
          <w:bCs/>
          <w:color w:val="auto"/>
          <w:sz w:val="48"/>
          <w:szCs w:val="48"/>
          <w:highlight w:val="none"/>
          <w:u w:val="single"/>
          <w:lang w:eastAsia="zh-CN"/>
        </w:rPr>
        <w:t xml:space="preserve"> </w:t>
      </w:r>
      <w:r>
        <w:rPr>
          <w:rFonts w:hint="eastAsia" w:ascii="宋体" w:hAnsi="宋体" w:eastAsia="宋体" w:cs="宋体"/>
          <w:b/>
          <w:bCs/>
          <w:color w:val="auto"/>
          <w:sz w:val="48"/>
          <w:szCs w:val="48"/>
          <w:highlight w:val="none"/>
          <w:lang w:eastAsia="zh-CN"/>
        </w:rPr>
        <w:t>）合同</w:t>
      </w:r>
    </w:p>
    <w:p w14:paraId="319C7AF0">
      <w:pPr>
        <w:shd w:val="clear"/>
        <w:jc w:val="center"/>
        <w:rPr>
          <w:rFonts w:hint="eastAsia" w:ascii="宋体" w:hAnsi="宋体" w:eastAsia="宋体" w:cs="宋体"/>
          <w:b/>
          <w:bCs/>
          <w:color w:val="auto"/>
          <w:sz w:val="44"/>
          <w:szCs w:val="44"/>
          <w:highlight w:val="none"/>
          <w:lang w:eastAsia="zh-CN"/>
        </w:rPr>
      </w:pPr>
    </w:p>
    <w:p w14:paraId="3780B712">
      <w:pPr>
        <w:shd w:val="clear"/>
        <w:rPr>
          <w:rFonts w:hint="eastAsia" w:ascii="宋体" w:hAnsi="宋体" w:eastAsia="宋体" w:cs="宋体"/>
          <w:color w:val="auto"/>
          <w:highlight w:val="none"/>
          <w:lang w:eastAsia="zh-CN"/>
        </w:rPr>
      </w:pPr>
    </w:p>
    <w:p w14:paraId="2122D8EF">
      <w:pPr>
        <w:shd w:val="clear"/>
        <w:rPr>
          <w:rFonts w:hint="eastAsia" w:ascii="宋体" w:hAnsi="宋体" w:eastAsia="宋体" w:cs="宋体"/>
          <w:color w:val="auto"/>
          <w:highlight w:val="none"/>
          <w:lang w:eastAsia="zh-CN"/>
        </w:rPr>
      </w:pPr>
    </w:p>
    <w:p w14:paraId="332D1EAB">
      <w:pPr>
        <w:shd w:val="clear"/>
        <w:rPr>
          <w:rFonts w:hint="eastAsia" w:ascii="宋体" w:hAnsi="宋体" w:eastAsia="宋体" w:cs="宋体"/>
          <w:color w:val="auto"/>
          <w:highlight w:val="none"/>
          <w:lang w:eastAsia="zh-CN"/>
        </w:rPr>
      </w:pPr>
    </w:p>
    <w:p w14:paraId="7DD76420">
      <w:pPr>
        <w:shd w:val="clear"/>
        <w:rPr>
          <w:rFonts w:hint="eastAsia" w:ascii="宋体" w:hAnsi="宋体" w:eastAsia="宋体" w:cs="宋体"/>
          <w:color w:val="auto"/>
          <w:highlight w:val="none"/>
          <w:lang w:eastAsia="zh-CN"/>
        </w:rPr>
      </w:pPr>
    </w:p>
    <w:p w14:paraId="6789DDEF">
      <w:pPr>
        <w:shd w:val="clear"/>
        <w:rPr>
          <w:rFonts w:hint="eastAsia" w:ascii="宋体" w:hAnsi="宋体" w:eastAsia="宋体" w:cs="宋体"/>
          <w:color w:val="auto"/>
          <w:highlight w:val="none"/>
          <w:lang w:eastAsia="zh-CN"/>
        </w:rPr>
      </w:pPr>
    </w:p>
    <w:p w14:paraId="7470E0DA">
      <w:pPr>
        <w:shd w:val="clear"/>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（示范文本）</w:t>
      </w:r>
    </w:p>
    <w:p w14:paraId="30448A50">
      <w:pPr>
        <w:shd w:val="clear"/>
        <w:adjustRightInd w:val="0"/>
        <w:snapToGrid w:val="0"/>
        <w:spacing w:line="500" w:lineRule="exact"/>
        <w:ind w:firstLine="950" w:firstLineChars="198"/>
        <w:rPr>
          <w:rFonts w:hint="eastAsia" w:ascii="宋体" w:hAnsi="宋体" w:eastAsia="宋体" w:cs="宋体"/>
          <w:color w:val="auto"/>
          <w:sz w:val="24"/>
          <w:szCs w:val="24"/>
          <w:highlight w:val="none"/>
          <w:u w:val="single"/>
          <w:lang w:eastAsia="zh-CN"/>
        </w:rPr>
      </w:pPr>
      <w:r>
        <w:rPr>
          <w:rFonts w:hint="eastAsia" w:ascii="宋体" w:hAnsi="宋体" w:eastAsia="宋体" w:cs="宋体"/>
          <w:bCs/>
          <w:color w:val="auto"/>
          <w:sz w:val="48"/>
          <w:szCs w:val="48"/>
          <w:highlight w:val="none"/>
          <w:lang w:eastAsia="zh-CN"/>
        </w:rPr>
        <w:br w:type="page"/>
      </w:r>
    </w:p>
    <w:p w14:paraId="465049D5">
      <w:pPr>
        <w:shd w:val="clear" w:color="auto" w:fill="auto"/>
        <w:adjustRightInd w:val="0"/>
        <w:snapToGrid w:val="0"/>
        <w:spacing w:line="500" w:lineRule="exact"/>
        <w:ind w:left="0" w:leftChars="0" w:firstLine="0" w:firstLineChars="0"/>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第一部分  协议书</w:t>
      </w:r>
    </w:p>
    <w:p w14:paraId="3FA183E3">
      <w:pPr>
        <w:shd w:val="clear" w:color="auto" w:fill="auto"/>
        <w:adjustRightInd w:val="0"/>
        <w:snapToGrid w:val="0"/>
        <w:spacing w:line="500" w:lineRule="exact"/>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甲方（全称）：</w:t>
      </w:r>
      <w:r>
        <w:rPr>
          <w:rFonts w:hint="eastAsia" w:ascii="宋体" w:hAnsi="宋体" w:eastAsia="宋体" w:cs="宋体"/>
          <w:b/>
          <w:color w:val="auto"/>
          <w:sz w:val="21"/>
          <w:szCs w:val="21"/>
          <w:highlight w:val="none"/>
          <w:u w:val="single"/>
          <w:lang w:eastAsia="zh-CN"/>
        </w:rPr>
        <w:t xml:space="preserve">                                      </w:t>
      </w:r>
    </w:p>
    <w:p w14:paraId="3079CB16">
      <w:pPr>
        <w:shd w:val="clear" w:color="auto" w:fill="auto"/>
        <w:adjustRightInd w:val="0"/>
        <w:snapToGrid w:val="0"/>
        <w:spacing w:line="500" w:lineRule="exact"/>
        <w:ind w:firstLine="422" w:firstLineChars="200"/>
        <w:rPr>
          <w:rFonts w:hint="eastAsia" w:ascii="宋体" w:hAnsi="宋体" w:eastAsia="宋体" w:cs="宋体"/>
          <w:color w:val="auto"/>
          <w:sz w:val="21"/>
          <w:szCs w:val="21"/>
          <w:highlight w:val="none"/>
          <w:lang w:eastAsia="zh-CN"/>
        </w:rPr>
      </w:pPr>
      <w:r>
        <w:rPr>
          <w:rFonts w:hint="eastAsia" w:ascii="宋体" w:hAnsi="宋体" w:eastAsia="宋体" w:cs="宋体"/>
          <w:b/>
          <w:color w:val="auto"/>
          <w:sz w:val="21"/>
          <w:szCs w:val="21"/>
          <w:highlight w:val="none"/>
          <w:lang w:eastAsia="zh-CN"/>
        </w:rPr>
        <w:t>乙方（全称）：</w:t>
      </w:r>
      <w:r>
        <w:rPr>
          <w:rFonts w:hint="eastAsia" w:ascii="宋体" w:hAnsi="宋体" w:eastAsia="宋体" w:cs="宋体"/>
          <w:b/>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lang w:eastAsia="zh-CN"/>
        </w:rPr>
        <w:t xml:space="preserve">   </w:t>
      </w:r>
    </w:p>
    <w:p w14:paraId="0AFFA10A">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甲方就采购所需，按照政府采购程序组织竞争性磋商，确定乙方为成交供应商。依据《中华人民共和国政府采购法》、《中华人民共和国民法典》等相关法律以及竞争性磋商文件、成交供应商竞争性磋商响应文件和澄清表（函）、成交通知书，经甲、乙双方协商，达成如下条款。</w:t>
      </w:r>
    </w:p>
    <w:p w14:paraId="585A7C8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一、服务内容 </w:t>
      </w:r>
    </w:p>
    <w:p w14:paraId="1275BCC3">
      <w:pPr>
        <w:shd w:val="clear" w:color="auto" w:fill="auto"/>
        <w:spacing w:line="500" w:lineRule="exact"/>
        <w:ind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1、项目名称：</w:t>
      </w:r>
      <w:r>
        <w:rPr>
          <w:rFonts w:hint="eastAsia" w:ascii="宋体" w:hAnsi="宋体" w:eastAsia="宋体" w:cs="宋体"/>
          <w:color w:val="auto"/>
          <w:sz w:val="21"/>
          <w:szCs w:val="21"/>
          <w:highlight w:val="none"/>
          <w:u w:val="single"/>
          <w:lang w:val="en-US" w:eastAsia="zh-CN"/>
        </w:rPr>
        <w:t xml:space="preserve">           </w:t>
      </w:r>
    </w:p>
    <w:p w14:paraId="373B5159">
      <w:pPr>
        <w:shd w:val="clear" w:color="auto" w:fill="auto"/>
        <w:spacing w:line="500" w:lineRule="exact"/>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eastAsia="zh-CN"/>
        </w:rPr>
        <w:t>2、项目概况：</w:t>
      </w:r>
      <w:r>
        <w:rPr>
          <w:rFonts w:hint="eastAsia" w:ascii="宋体" w:hAnsi="宋体" w:eastAsia="宋体" w:cs="宋体"/>
          <w:color w:val="auto"/>
          <w:sz w:val="21"/>
          <w:szCs w:val="21"/>
          <w:highlight w:val="none"/>
          <w:u w:val="single"/>
          <w:lang w:val="en-US" w:eastAsia="zh-CN"/>
        </w:rPr>
        <w:t xml:space="preserve">           </w:t>
      </w:r>
    </w:p>
    <w:p w14:paraId="1F518C8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二、服务地点及服务期 </w:t>
      </w:r>
    </w:p>
    <w:p w14:paraId="2F97570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1.服务地点：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bidi="ar"/>
        </w:rPr>
        <w:t xml:space="preserve"> </w:t>
      </w:r>
    </w:p>
    <w:p w14:paraId="66701BC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2.服务期：</w:t>
      </w:r>
      <w:r>
        <w:rPr>
          <w:rFonts w:hint="eastAsia" w:ascii="宋体" w:hAnsi="宋体" w:eastAsia="宋体" w:cs="宋体"/>
          <w:color w:val="auto"/>
          <w:kern w:val="0"/>
          <w:sz w:val="21"/>
          <w:szCs w:val="21"/>
          <w:highlight w:val="none"/>
          <w:u w:val="single"/>
          <w:lang w:val="en-US" w:eastAsia="zh-CN" w:bidi="ar"/>
        </w:rPr>
        <w:t xml:space="preserve">             </w:t>
      </w:r>
    </w:p>
    <w:p w14:paraId="0BEDF88B">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三、合同价款 </w:t>
      </w:r>
    </w:p>
    <w:p w14:paraId="2D135A9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1.合同形式：</w:t>
      </w:r>
      <w:r>
        <w:rPr>
          <w:rFonts w:hint="eastAsia" w:cs="宋体"/>
          <w:color w:val="auto"/>
          <w:kern w:val="0"/>
          <w:sz w:val="21"/>
          <w:szCs w:val="21"/>
          <w:highlight w:val="none"/>
          <w:lang w:val="en-US" w:eastAsia="zh-CN" w:bidi="ar"/>
        </w:rPr>
        <w:t>固定</w:t>
      </w:r>
      <w:r>
        <w:rPr>
          <w:rFonts w:hint="eastAsia" w:ascii="宋体" w:hAnsi="宋体" w:eastAsia="宋体" w:cs="宋体"/>
          <w:color w:val="auto"/>
          <w:kern w:val="0"/>
          <w:sz w:val="21"/>
          <w:szCs w:val="21"/>
          <w:highlight w:val="none"/>
          <w:lang w:val="en-US" w:eastAsia="zh-CN" w:bidi="ar"/>
        </w:rPr>
        <w:t>总价合同</w:t>
      </w:r>
    </w:p>
    <w:p w14:paraId="0053F32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合同总价为完成本项目所要求服务内容且验收合格的所有费用，总价包括但不限于人工费、管理费、社保费、税金等其他一切相关费用。</w:t>
      </w:r>
    </w:p>
    <w:p w14:paraId="640A91D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w:t>
      </w:r>
      <w:r>
        <w:rPr>
          <w:rFonts w:hint="eastAsia" w:ascii="宋体" w:hAnsi="宋体" w:eastAsia="宋体" w:cs="宋体"/>
          <w:color w:val="auto"/>
          <w:sz w:val="21"/>
          <w:szCs w:val="21"/>
          <w:highlight w:val="none"/>
          <w:lang w:eastAsia="zh-CN"/>
        </w:rPr>
        <w:t>合同总价款为人民币</w:t>
      </w:r>
      <w:r>
        <w:rPr>
          <w:rFonts w:hint="eastAsia" w:ascii="宋体" w:hAnsi="宋体" w:eastAsia="宋体" w:cs="宋体"/>
          <w:color w:val="auto"/>
          <w:sz w:val="21"/>
          <w:szCs w:val="21"/>
          <w:highlight w:val="none"/>
          <w:u w:val="none"/>
          <w:lang w:eastAsia="zh-CN"/>
        </w:rPr>
        <w:t>大写</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none"/>
          <w:lang w:eastAsia="zh-CN"/>
        </w:rPr>
        <w:t>小写（¥</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none"/>
          <w:lang w:eastAsia="zh-CN"/>
        </w:rPr>
        <w:t>）。</w:t>
      </w:r>
    </w:p>
    <w:p w14:paraId="6CC316B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四、款项结算 </w:t>
      </w:r>
    </w:p>
    <w:p w14:paraId="73203D8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1.付款比例： </w:t>
      </w:r>
      <w:r>
        <w:rPr>
          <w:rFonts w:hint="eastAsia" w:ascii="宋体" w:hAnsi="宋体" w:eastAsia="宋体" w:cs="宋体"/>
          <w:color w:val="auto"/>
          <w:sz w:val="21"/>
          <w:szCs w:val="21"/>
          <w:highlight w:val="none"/>
          <w:lang w:val="en-US" w:eastAsia="zh-CN"/>
        </w:rPr>
        <w:t>项目整体服务完成</w:t>
      </w:r>
      <w:r>
        <w:rPr>
          <w:rFonts w:hint="eastAsia" w:ascii="宋体" w:hAnsi="宋体" w:eastAsia="宋体" w:cs="宋体"/>
          <w:color w:val="auto"/>
          <w:sz w:val="21"/>
          <w:szCs w:val="21"/>
          <w:highlight w:val="none"/>
        </w:rPr>
        <w:t>，提交</w:t>
      </w:r>
      <w:r>
        <w:rPr>
          <w:rFonts w:hint="eastAsia" w:cs="宋体"/>
          <w:color w:val="auto"/>
          <w:sz w:val="21"/>
          <w:szCs w:val="21"/>
          <w:highlight w:val="none"/>
          <w:lang w:val="en-US" w:eastAsia="zh-CN"/>
        </w:rPr>
        <w:t>运维</w:t>
      </w:r>
      <w:r>
        <w:rPr>
          <w:rFonts w:hint="eastAsia" w:ascii="宋体" w:hAnsi="宋体" w:eastAsia="宋体" w:cs="宋体"/>
          <w:color w:val="auto"/>
          <w:sz w:val="21"/>
          <w:szCs w:val="21"/>
          <w:highlight w:val="none"/>
        </w:rPr>
        <w:t>服务验收资料经验收合格后</w:t>
      </w:r>
      <w:r>
        <w:rPr>
          <w:rFonts w:hint="eastAsia" w:ascii="宋体" w:hAnsi="宋体" w:eastAsia="宋体" w:cs="宋体"/>
          <w:color w:val="auto"/>
          <w:sz w:val="21"/>
          <w:szCs w:val="21"/>
          <w:highlight w:val="none"/>
          <w:lang w:eastAsia="zh-CN"/>
        </w:rPr>
        <w:t>，</w:t>
      </w:r>
      <w:r>
        <w:rPr>
          <w:rFonts w:hint="eastAsia" w:cs="宋体"/>
          <w:color w:val="auto"/>
          <w:sz w:val="21"/>
          <w:szCs w:val="21"/>
          <w:highlight w:val="none"/>
          <w:lang w:eastAsia="zh-CN"/>
        </w:rPr>
        <w:t>乙方</w:t>
      </w:r>
      <w:r>
        <w:rPr>
          <w:rFonts w:hint="eastAsia" w:ascii="宋体" w:hAnsi="宋体" w:eastAsia="宋体" w:cs="宋体"/>
          <w:color w:val="auto"/>
          <w:sz w:val="21"/>
          <w:szCs w:val="21"/>
          <w:highlight w:val="none"/>
        </w:rPr>
        <w:t>开具相应正式发票</w:t>
      </w:r>
      <w:r>
        <w:rPr>
          <w:rFonts w:hint="eastAsia" w:ascii="宋体" w:hAnsi="宋体" w:eastAsia="宋体" w:cs="宋体"/>
          <w:color w:val="auto"/>
          <w:sz w:val="21"/>
          <w:szCs w:val="21"/>
          <w:highlight w:val="none"/>
          <w:lang w:val="en-US" w:eastAsia="zh-CN"/>
        </w:rPr>
        <w:t>后</w:t>
      </w:r>
      <w:r>
        <w:rPr>
          <w:rFonts w:hint="eastAsia" w:ascii="宋体" w:hAnsi="宋体" w:eastAsia="宋体" w:cs="宋体"/>
          <w:color w:val="auto"/>
          <w:sz w:val="21"/>
          <w:szCs w:val="21"/>
          <w:highlight w:val="none"/>
        </w:rPr>
        <w:t>，达到付款条件起</w:t>
      </w:r>
      <w:r>
        <w:rPr>
          <w:rFonts w:hint="eastAsia" w:cs="宋体"/>
          <w:color w:val="auto"/>
          <w:sz w:val="21"/>
          <w:szCs w:val="21"/>
          <w:highlight w:val="none"/>
          <w:lang w:val="en-US" w:eastAsia="zh-CN"/>
        </w:rPr>
        <w:t>45</w:t>
      </w:r>
      <w:r>
        <w:rPr>
          <w:rFonts w:hint="eastAsia" w:ascii="宋体" w:hAnsi="宋体" w:eastAsia="宋体" w:cs="宋体"/>
          <w:color w:val="auto"/>
          <w:sz w:val="21"/>
          <w:szCs w:val="21"/>
          <w:highlight w:val="none"/>
        </w:rPr>
        <w:t>日内，支付合同总金额的</w:t>
      </w:r>
      <w:r>
        <w:rPr>
          <w:rFonts w:hint="eastAsia" w:ascii="宋体" w:hAnsi="宋体" w:eastAsia="宋体" w:cs="宋体"/>
          <w:color w:val="auto"/>
          <w:sz w:val="21"/>
          <w:szCs w:val="21"/>
          <w:highlight w:val="none"/>
          <w:u w:val="none"/>
          <w:lang w:val="en-US" w:eastAsia="zh-CN"/>
        </w:rPr>
        <w:t>100</w:t>
      </w:r>
      <w:r>
        <w:rPr>
          <w:rFonts w:hint="eastAsia" w:ascii="宋体" w:hAnsi="宋体" w:eastAsia="宋体" w:cs="宋体"/>
          <w:color w:val="auto"/>
          <w:sz w:val="21"/>
          <w:szCs w:val="21"/>
          <w:highlight w:val="none"/>
        </w:rPr>
        <w:t>%。</w:t>
      </w:r>
    </w:p>
    <w:p w14:paraId="62B538E3">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2.支付方式：银行转账。 </w:t>
      </w:r>
    </w:p>
    <w:p w14:paraId="3DA0B4E8">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val="en-US" w:eastAsia="zh-CN" w:bidi="ar"/>
        </w:rPr>
        <w:t>3.结算方式：</w:t>
      </w:r>
      <w:r>
        <w:rPr>
          <w:rFonts w:hint="eastAsia" w:ascii="宋体" w:hAnsi="宋体" w:eastAsia="宋体" w:cs="宋体"/>
          <w:color w:val="auto"/>
          <w:sz w:val="21"/>
          <w:szCs w:val="21"/>
          <w:highlight w:val="none"/>
          <w:lang w:eastAsia="zh-CN"/>
        </w:rPr>
        <w:t>在甲方进行每笔付款前，乙方需向甲方开具等额的增值税普通发票，因乙方未及时提供发票引起的支付延误由乙方自行承担责任。</w:t>
      </w:r>
    </w:p>
    <w:p w14:paraId="7A58EF14">
      <w:pPr>
        <w:keepNext w:val="0"/>
        <w:keepLines w:val="0"/>
        <w:pageBreakBefore w:val="0"/>
        <w:widowControl/>
        <w:shd w:val="clear" w:color="auto" w:fill="auto"/>
        <w:kinsoku/>
        <w:wordWrap/>
        <w:overflowPunct/>
        <w:topLinePunct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甲方通过银行转账的方式向乙方支付协议款项，乙方提供银行账号。</w:t>
      </w:r>
    </w:p>
    <w:p w14:paraId="34B73F4F">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乙方指定账户为：</w:t>
      </w:r>
    </w:p>
    <w:p w14:paraId="61960099">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账户名称：</w:t>
      </w:r>
      <w:r>
        <w:rPr>
          <w:rFonts w:hint="eastAsia" w:ascii="宋体" w:hAnsi="宋体" w:eastAsia="宋体" w:cs="宋体"/>
          <w:color w:val="auto"/>
          <w:sz w:val="21"/>
          <w:szCs w:val="21"/>
          <w:highlight w:val="none"/>
          <w:u w:val="single"/>
          <w:lang w:eastAsia="zh-CN"/>
        </w:rPr>
        <w:t xml:space="preserve">                </w:t>
      </w:r>
    </w:p>
    <w:p w14:paraId="36C361EA">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开户行：</w:t>
      </w:r>
      <w:r>
        <w:rPr>
          <w:rFonts w:hint="eastAsia" w:ascii="宋体" w:hAnsi="宋体" w:eastAsia="宋体" w:cs="宋体"/>
          <w:color w:val="auto"/>
          <w:sz w:val="21"/>
          <w:szCs w:val="21"/>
          <w:highlight w:val="none"/>
          <w:u w:val="single"/>
          <w:lang w:eastAsia="zh-CN"/>
        </w:rPr>
        <w:t xml:space="preserve">                  </w:t>
      </w:r>
    </w:p>
    <w:p w14:paraId="5238087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账</w:t>
      </w:r>
      <w:r>
        <w:rPr>
          <w:rFonts w:hint="eastAsia" w:ascii="宋体" w:hAnsi="宋体" w:eastAsia="宋体" w:cs="宋体"/>
          <w:color w:val="auto"/>
          <w:sz w:val="21"/>
          <w:szCs w:val="21"/>
          <w:highlight w:val="none"/>
          <w:lang w:val="en-US" w:eastAsia="zh-CN"/>
        </w:rPr>
        <w:t>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eastAsia="zh-CN"/>
        </w:rPr>
        <w:t xml:space="preserve">                </w:t>
      </w:r>
    </w:p>
    <w:p w14:paraId="183C360D">
      <w:pPr>
        <w:keepNext w:val="0"/>
        <w:keepLines w:val="0"/>
        <w:pageBreakBefore w:val="0"/>
        <w:widowControl/>
        <w:numPr>
          <w:ilvl w:val="0"/>
          <w:numId w:val="1"/>
        </w:numPr>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color w:val="auto"/>
          <w:kern w:val="0"/>
          <w:sz w:val="21"/>
          <w:szCs w:val="21"/>
          <w:highlight w:val="none"/>
          <w:lang w:val="en-US" w:eastAsia="zh-CN" w:bidi="ar"/>
        </w:rPr>
        <w:t>服务内容及要求</w:t>
      </w:r>
    </w:p>
    <w:p w14:paraId="3AFD4639">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1.</w:t>
      </w:r>
      <w:r>
        <w:rPr>
          <w:rFonts w:hint="eastAsia" w:ascii="宋体" w:hAnsi="宋体" w:eastAsia="宋体" w:cs="宋体"/>
          <w:b w:val="0"/>
          <w:bCs w:val="0"/>
          <w:color w:val="auto"/>
          <w:kern w:val="0"/>
          <w:sz w:val="21"/>
          <w:szCs w:val="21"/>
          <w:highlight w:val="none"/>
          <w:lang w:val="en-US" w:eastAsia="zh-CN" w:bidi="ar"/>
        </w:rPr>
        <w:t>服务内容</w:t>
      </w:r>
    </w:p>
    <w:p w14:paraId="4996AF4A">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1.1网站日常运维服务。提供网站问题诊断修改、页面/栏目及内容优化调整、图片设计制作、统计分析、用户权限维护、安全维护、咨询指导、重保运维、网站培训等服务。</w:t>
      </w:r>
    </w:p>
    <w:p w14:paraId="0E32E683">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1.2专题专栏设计制作。根据中省市要求及管委会重点工作和热点活动需要，规划建设网站专题专栏，提供专题专栏策划与制作服务。数量</w:t>
      </w:r>
      <w:r>
        <w:rPr>
          <w:rFonts w:hint="eastAsia" w:cs="宋体"/>
          <w:b w:val="0"/>
          <w:bCs w:val="0"/>
          <w:color w:val="auto"/>
          <w:kern w:val="0"/>
          <w:sz w:val="21"/>
          <w:szCs w:val="21"/>
          <w:highlight w:val="none"/>
          <w:u w:val="single"/>
          <w:lang w:val="en-US" w:eastAsia="zh-CN" w:bidi="ar"/>
        </w:rPr>
        <w:t xml:space="preserve">   </w:t>
      </w:r>
      <w:r>
        <w:rPr>
          <w:rFonts w:hint="eastAsia" w:cs="宋体"/>
          <w:b w:val="0"/>
          <w:bCs w:val="0"/>
          <w:color w:val="auto"/>
          <w:kern w:val="0"/>
          <w:sz w:val="21"/>
          <w:szCs w:val="21"/>
          <w:highlight w:val="none"/>
          <w:lang w:val="en-US" w:eastAsia="zh-CN" w:bidi="ar"/>
        </w:rPr>
        <w:t>个/年。</w:t>
      </w:r>
    </w:p>
    <w:p w14:paraId="51D4BBBD">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1.3政策图解服务。开展管委会相关政策、重要文件、政府会议、统计数据等重点信息政策图表图解的设计、制作和发布。数量</w:t>
      </w:r>
      <w:r>
        <w:rPr>
          <w:rFonts w:hint="eastAsia" w:cs="宋体"/>
          <w:b w:val="0"/>
          <w:bCs w:val="0"/>
          <w:color w:val="auto"/>
          <w:kern w:val="0"/>
          <w:sz w:val="21"/>
          <w:szCs w:val="21"/>
          <w:highlight w:val="none"/>
          <w:u w:val="single"/>
          <w:lang w:val="en-US" w:eastAsia="zh-CN" w:bidi="ar"/>
        </w:rPr>
        <w:t xml:space="preserve">   </w:t>
      </w:r>
      <w:r>
        <w:rPr>
          <w:rFonts w:hint="eastAsia" w:cs="宋体"/>
          <w:b w:val="0"/>
          <w:bCs w:val="0"/>
          <w:color w:val="auto"/>
          <w:kern w:val="0"/>
          <w:sz w:val="21"/>
          <w:szCs w:val="21"/>
          <w:highlight w:val="none"/>
          <w:lang w:val="en-US" w:eastAsia="zh-CN" w:bidi="ar"/>
        </w:rPr>
        <w:t>个/年。</w:t>
      </w:r>
    </w:p>
    <w:p w14:paraId="5F16C67D">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1.4网站日常监测及普查检测服务。基于云服务模式,提供网站监测系统,针对网站首页连通性、链接可用性、首页更新、栏目更新、错敏信息、隐私泄露、外链暗链等方面进行实时扫描和监测,及时提供问题预警提醒。并根据《政府网站与政务新媒体检查指标》按季度对政府网站进行全面检测,结合系统监测和人工检查结果,出具全面的网站监测报告。</w:t>
      </w:r>
    </w:p>
    <w:p w14:paraId="739151A9">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1.5对标诊断服务。对标考核指标，开展政务公开对标诊断，形成《对标诊断报告》，辅助查漏补缺。</w:t>
      </w:r>
    </w:p>
    <w:p w14:paraId="13BCB8AE">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1.6智能问答服务。提供智能问答系统维护和智能问答知识库梳理、更新、维护、语义训练和分析报告等服务。</w:t>
      </w:r>
    </w:p>
    <w:p w14:paraId="4ACDF9B2">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1.7提供专业的技术人员服务。</w:t>
      </w:r>
    </w:p>
    <w:p w14:paraId="227BD807">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1.8其他服务等。</w:t>
      </w:r>
    </w:p>
    <w:p w14:paraId="13D04BE1">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2.</w:t>
      </w:r>
      <w:r>
        <w:rPr>
          <w:rFonts w:hint="eastAsia" w:ascii="宋体" w:hAnsi="宋体" w:eastAsia="宋体" w:cs="宋体"/>
          <w:b w:val="0"/>
          <w:bCs w:val="0"/>
          <w:color w:val="auto"/>
          <w:kern w:val="0"/>
          <w:sz w:val="21"/>
          <w:szCs w:val="21"/>
          <w:highlight w:val="none"/>
          <w:lang w:val="en-US" w:eastAsia="zh-CN" w:bidi="ar"/>
        </w:rPr>
        <w:t>技术要求</w:t>
      </w:r>
    </w:p>
    <w:p w14:paraId="451B6B0F">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2.</w:t>
      </w:r>
      <w:r>
        <w:rPr>
          <w:rFonts w:hint="eastAsia" w:ascii="宋体" w:hAnsi="宋体" w:eastAsia="宋体" w:cs="宋体"/>
          <w:b w:val="0"/>
          <w:bCs w:val="0"/>
          <w:color w:val="auto"/>
          <w:kern w:val="0"/>
          <w:sz w:val="21"/>
          <w:szCs w:val="21"/>
          <w:highlight w:val="none"/>
          <w:lang w:val="en-US" w:eastAsia="zh-CN" w:bidi="ar"/>
        </w:rPr>
        <w:t>1对照政府网站发展指引和评估指标要求，从展现标识、信息内容、服务质量、用户体验等方面对网站进行运维，确保网站安全高效运转。</w:t>
      </w:r>
    </w:p>
    <w:p w14:paraId="411BB4E6">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2.</w:t>
      </w:r>
      <w:r>
        <w:rPr>
          <w:rFonts w:hint="eastAsia" w:ascii="宋体" w:hAnsi="宋体" w:eastAsia="宋体" w:cs="宋体"/>
          <w:b w:val="0"/>
          <w:bCs w:val="0"/>
          <w:color w:val="auto"/>
          <w:kern w:val="0"/>
          <w:sz w:val="21"/>
          <w:szCs w:val="21"/>
          <w:highlight w:val="none"/>
          <w:lang w:val="en-US" w:eastAsia="zh-CN" w:bidi="ar"/>
        </w:rPr>
        <w:t>2支持IE、360、Chrome、Firefox、Safari等主流浏览器访问。</w:t>
      </w:r>
    </w:p>
    <w:p w14:paraId="7724BA15">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eastAsia" w:ascii="宋体" w:hAnsi="宋体" w:eastAsia="宋体" w:cs="宋体"/>
          <w:b w:val="0"/>
          <w:bCs w:val="0"/>
          <w:color w:val="auto"/>
          <w:kern w:val="0"/>
          <w:sz w:val="21"/>
          <w:szCs w:val="21"/>
          <w:highlight w:val="none"/>
          <w:lang w:val="en-US" w:eastAsia="zh-CN" w:bidi="ar"/>
        </w:rPr>
        <w:t>服务要求</w:t>
      </w:r>
    </w:p>
    <w:p w14:paraId="55306EDF">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eastAsia" w:ascii="宋体" w:hAnsi="宋体" w:eastAsia="宋体" w:cs="宋体"/>
          <w:b w:val="0"/>
          <w:bCs w:val="0"/>
          <w:color w:val="auto"/>
          <w:kern w:val="0"/>
          <w:sz w:val="21"/>
          <w:szCs w:val="21"/>
          <w:highlight w:val="none"/>
          <w:lang w:val="en-US" w:eastAsia="zh-CN" w:bidi="ar"/>
        </w:rPr>
        <w:t>1对于超出预见能力或控制能力的突发事件或意外事件引起的宕机、线路中断等异常情况，应在情况发生后尽快恢复正常运行。</w:t>
      </w:r>
    </w:p>
    <w:p w14:paraId="3C2593D0">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eastAsia" w:ascii="宋体" w:hAnsi="宋体" w:eastAsia="宋体" w:cs="宋体"/>
          <w:b w:val="0"/>
          <w:bCs w:val="0"/>
          <w:color w:val="auto"/>
          <w:kern w:val="0"/>
          <w:sz w:val="21"/>
          <w:szCs w:val="21"/>
          <w:highlight w:val="none"/>
          <w:lang w:val="en-US" w:eastAsia="zh-CN" w:bidi="ar"/>
        </w:rPr>
        <w:t>2按照软件工程的标准和规范，进行网站系统的调试、设计实施和维护运行保障工作。</w:t>
      </w:r>
    </w:p>
    <w:p w14:paraId="412578D1">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eastAsia" w:ascii="宋体" w:hAnsi="宋体" w:eastAsia="宋体" w:cs="宋体"/>
          <w:b w:val="0"/>
          <w:bCs w:val="0"/>
          <w:color w:val="auto"/>
          <w:kern w:val="0"/>
          <w:sz w:val="21"/>
          <w:szCs w:val="21"/>
          <w:highlight w:val="none"/>
          <w:lang w:val="en-US" w:eastAsia="zh-CN" w:bidi="ar"/>
        </w:rPr>
        <w:t>3在系统维护过程中如遇特殊困难须变更需求时，应及时通知甲方，经甲方同意后方可实行。</w:t>
      </w:r>
    </w:p>
    <w:p w14:paraId="29255F31">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eastAsia" w:ascii="宋体" w:hAnsi="宋体" w:eastAsia="宋体" w:cs="宋体"/>
          <w:b w:val="0"/>
          <w:bCs w:val="0"/>
          <w:color w:val="auto"/>
          <w:kern w:val="0"/>
          <w:sz w:val="21"/>
          <w:szCs w:val="21"/>
          <w:highlight w:val="none"/>
          <w:lang w:val="en-US" w:eastAsia="zh-CN" w:bidi="ar"/>
        </w:rPr>
        <w:t>4如遇需到达服务器现场解决问题时，必须在2小时内响应。</w:t>
      </w:r>
    </w:p>
    <w:p w14:paraId="51931BFB">
      <w:pPr>
        <w:keepNext w:val="0"/>
        <w:keepLines w:val="0"/>
        <w:pageBreakBefore w:val="0"/>
        <w:widowControl/>
        <w:numPr>
          <w:ilvl w:val="0"/>
          <w:numId w:val="1"/>
        </w:numPr>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双方的权利和义务 </w:t>
      </w:r>
    </w:p>
    <w:p w14:paraId="07706CD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（一）甲方的权利与义务 </w:t>
      </w:r>
    </w:p>
    <w:p w14:paraId="523F175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1.乙方在为甲方提供服务时所形成的成果及成果的知识产权归甲方所有。</w:t>
      </w:r>
    </w:p>
    <w:p w14:paraId="41829F7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2.甲方有权随时了解乙方的工作进展情况，并对经费使用进行监督检查。</w:t>
      </w:r>
    </w:p>
    <w:p w14:paraId="6DA6718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3.甲方将向乙方提供为完成服务工作所需要的信息、资料和其他相关协助。</w:t>
      </w:r>
    </w:p>
    <w:p w14:paraId="2A291CD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4.甲方若认为乙方履行合同不力严重影响项目服务质量，甲方有权要求更换乙方主要人员，直至终止合同。</w:t>
      </w:r>
    </w:p>
    <w:p w14:paraId="3123523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5.甲方支持乙方的工作，按合同保证乙方责任和权力的统一。</w:t>
      </w:r>
    </w:p>
    <w:p w14:paraId="7AD4A3A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6.甲方有权阐述对具体问题的意见和建议。</w:t>
      </w:r>
    </w:p>
    <w:p w14:paraId="415927A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7.甲方有权根据项目的具体情况，要求乙方按期到项目现场解决争议。</w:t>
      </w:r>
    </w:p>
    <w:p w14:paraId="0E223FA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8.甲方有权对服务质量进行评估，若服务评估结果不合格，甲方有权扣除不超过10%的合同金额或终止合同。 </w:t>
      </w:r>
    </w:p>
    <w:p w14:paraId="36F9022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（二）乙方的权利与义务 </w:t>
      </w:r>
    </w:p>
    <w:p w14:paraId="5441061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1.乙方必须具有履行本合同书所需的技能，必须按照相关的职业准则完成其全部职责。</w:t>
      </w:r>
    </w:p>
    <w:p w14:paraId="0132073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2.乙方应根据本合同的约定提交相关文件、资料。</w:t>
      </w:r>
    </w:p>
    <w:p w14:paraId="5505311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3.对甲方提供的基础资料、数据、信息等严格保密。</w:t>
      </w:r>
    </w:p>
    <w:p w14:paraId="505BBAB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4.解答甲方提出的与项目有关的询问，接受甲方监督和检查，无条件按照甲方要求对成果报告进行整改和完善。</w:t>
      </w:r>
    </w:p>
    <w:p w14:paraId="7617C55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5.乙方应根据本合同的约定提供服务并提交工作成果，确保所提交成果的实用质量，具有可借鉴、可操作性。 </w:t>
      </w:r>
    </w:p>
    <w:p w14:paraId="5E58976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6.乙方工程师因技术能力、操作不当等人为原因导致甲方系统发生故障、数据损坏或丢失(非因硬件本身固有缺陷或甲方操作不当),乙方应在甲方支持下,无偿恢复系统、数据和环境至故障前正常状态,乙方应当按照合同总额的10%向甲方承担违约责任。发生一次及以上,甲方有权单方解除本协议。</w:t>
      </w:r>
    </w:p>
    <w:p w14:paraId="3DD4447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7.乙方委派人员不符合资质要求或严重违反甲方现场管理规定、保密协议或服务规范(如态度恶劣、违规操作、泄露信息等),经甲方书面通知后,乙方除立即更换人员和赔偿甲方损失外,还应按照合同金额5%向甲方承担违约责任。</w:t>
      </w:r>
    </w:p>
    <w:p w14:paraId="755D309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七、服务质量保证 </w:t>
      </w:r>
    </w:p>
    <w:p w14:paraId="646863A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1.乙方需建立高效的管理团队，项目团队组成合理。 </w:t>
      </w:r>
    </w:p>
    <w:p w14:paraId="6CF22F4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2.乙方需派一名项目负责人，直接与甲方沟通，项目经理接收甲方提出的问题与要求，并及时反馈给工作组，解决在项目实施过程中遇到的问题。 </w:t>
      </w:r>
    </w:p>
    <w:p w14:paraId="7A6FF2E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3.项目在实施过程中会出现不可预料的需求变更，乙方需积极配合甲方的需求变更，并按照变更后的需求继续实施。 </w:t>
      </w:r>
    </w:p>
    <w:p w14:paraId="6A31A49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4.乙方需设有详细的技术资料档案和服务档案以便于更好地提供服务，项目结束后乙方须向甲方提交所有实施方案流程及说明文档。 </w:t>
      </w:r>
    </w:p>
    <w:p w14:paraId="30B0A0F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八、保密规定 </w:t>
      </w:r>
    </w:p>
    <w:p w14:paraId="68472FD8">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双方承诺，除非法律另有规定或双方一致同意，任何一方不得将本协议的内容向第三方透露，否则，应向对方承担相应的违约责任。</w:t>
      </w:r>
    </w:p>
    <w:p w14:paraId="47FA1273">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双方同意在本协议期限内或之后，只为本协议目的而使用属于对方的保密资料，在未得到对方书面同意之前，不将对方的保密资料披露给第三方，以及如果</w:t>
      </w:r>
      <w:r>
        <w:rPr>
          <w:rFonts w:hint="eastAsia" w:cs="宋体"/>
          <w:b w:val="0"/>
          <w:bCs w:val="0"/>
          <w:color w:val="auto"/>
          <w:sz w:val="21"/>
          <w:szCs w:val="21"/>
          <w:highlight w:val="none"/>
          <w:lang w:eastAsia="zh-CN"/>
        </w:rPr>
        <w:t>甲方</w:t>
      </w:r>
      <w:r>
        <w:rPr>
          <w:rFonts w:hint="eastAsia" w:ascii="宋体" w:hAnsi="宋体" w:eastAsia="宋体" w:cs="宋体"/>
          <w:b w:val="0"/>
          <w:bCs w:val="0"/>
          <w:color w:val="auto"/>
          <w:sz w:val="21"/>
          <w:szCs w:val="21"/>
          <w:highlight w:val="none"/>
          <w:lang w:eastAsia="zh-CN"/>
        </w:rPr>
        <w:t>要求，接受方应立即将任何被要求退还的保密资料退还给</w:t>
      </w:r>
      <w:r>
        <w:rPr>
          <w:rFonts w:hint="eastAsia" w:cs="宋体"/>
          <w:b w:val="0"/>
          <w:bCs w:val="0"/>
          <w:color w:val="auto"/>
          <w:sz w:val="21"/>
          <w:szCs w:val="21"/>
          <w:highlight w:val="none"/>
          <w:lang w:eastAsia="zh-CN"/>
        </w:rPr>
        <w:t>甲方</w:t>
      </w:r>
      <w:r>
        <w:rPr>
          <w:rFonts w:hint="eastAsia" w:ascii="宋体" w:hAnsi="宋体" w:eastAsia="宋体" w:cs="宋体"/>
          <w:b w:val="0"/>
          <w:bCs w:val="0"/>
          <w:color w:val="auto"/>
          <w:sz w:val="21"/>
          <w:szCs w:val="21"/>
          <w:highlight w:val="none"/>
          <w:lang w:eastAsia="zh-CN"/>
        </w:rPr>
        <w:t>。</w:t>
      </w:r>
    </w:p>
    <w:p w14:paraId="0E08640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val="0"/>
          <w:bCs w:val="0"/>
          <w:color w:val="auto"/>
          <w:sz w:val="21"/>
          <w:szCs w:val="21"/>
          <w:highlight w:val="none"/>
          <w:lang w:eastAsia="zh-CN"/>
        </w:rPr>
        <w:t>本协议中，保密资料是指任何一方所有的与</w:t>
      </w:r>
      <w:r>
        <w:rPr>
          <w:rFonts w:hint="eastAsia" w:cs="宋体"/>
          <w:b w:val="0"/>
          <w:bCs w:val="0"/>
          <w:color w:val="auto"/>
          <w:sz w:val="21"/>
          <w:szCs w:val="21"/>
          <w:highlight w:val="none"/>
          <w:lang w:eastAsia="zh-CN"/>
        </w:rPr>
        <w:t>甲方</w:t>
      </w:r>
      <w:r>
        <w:rPr>
          <w:rFonts w:hint="eastAsia" w:ascii="宋体" w:hAnsi="宋体" w:eastAsia="宋体" w:cs="宋体"/>
          <w:b w:val="0"/>
          <w:bCs w:val="0"/>
          <w:color w:val="auto"/>
          <w:sz w:val="21"/>
          <w:szCs w:val="21"/>
          <w:highlight w:val="none"/>
          <w:lang w:eastAsia="zh-CN"/>
        </w:rPr>
        <w:t>现有的潜在的业务、运营或财务状况直接或间接有关的书面、演示、电子、或其他形式的资料（包括：价格、市场营销计划、客户名单、相关数据等），但不包括以下资料：为公众所知的；接受方通过没有保密义务的独立渠道合法获得的资料；接受方在本协议保密条款签订之前已经知道的资料；因法律行为（包括诉讼、仲裁等行为）和执行国家政策的需要进行披露的资料。</w:t>
      </w:r>
      <w:r>
        <w:rPr>
          <w:rFonts w:hint="eastAsia" w:ascii="宋体" w:hAnsi="宋体" w:eastAsia="宋体" w:cs="宋体"/>
          <w:color w:val="auto"/>
          <w:kern w:val="0"/>
          <w:sz w:val="21"/>
          <w:szCs w:val="21"/>
          <w:highlight w:val="none"/>
          <w:lang w:val="en-US" w:eastAsia="zh-CN" w:bidi="ar"/>
        </w:rPr>
        <w:t xml:space="preserve"> </w:t>
      </w:r>
    </w:p>
    <w:p w14:paraId="7E49D18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九、其他事项 </w:t>
      </w:r>
    </w:p>
    <w:p w14:paraId="6E5C674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1.乙方不得转让、分包给其它单位或个人。 </w:t>
      </w:r>
    </w:p>
    <w:p w14:paraId="660B202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2.乙方的响应文件和承诺等内容将列入合同。 </w:t>
      </w:r>
    </w:p>
    <w:p w14:paraId="54F2955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十、验收 </w:t>
      </w:r>
    </w:p>
    <w:p w14:paraId="5315CEF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1.验收时间：项目完成后</w:t>
      </w:r>
    </w:p>
    <w:p w14:paraId="08E1FC2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2.质量标准：符合国家有关现行规范、标准的要求。</w:t>
      </w:r>
    </w:p>
    <w:p w14:paraId="25BC86C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3.验收合格条件：符合国家标准和技术规格书及合同要求，符合竞争性磋商文件、澄清文件、成交供应商的磋商响应文件、成交通知书的要求及签订的合同等,乙方应严格按照上述及采购人要求实施项目服务，甲方有权对乙方服务质量进行评估，当乙方出现较为严重的服务质量问题时，从乙方服务费中扣除合同总价的10%。</w:t>
      </w:r>
    </w:p>
    <w:p w14:paraId="38D7FF0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十一、违约责任 </w:t>
      </w:r>
    </w:p>
    <w:p w14:paraId="22B910BE">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任何一方未履行本合同项下的条款均被视为违约。除因不可抗力（即因地震、火灾等自然灾害、战争、罢工、停电、政府和军队行为等）造成合同无法履行外，任何一方不得单方面中止合同。</w:t>
      </w:r>
    </w:p>
    <w:p w14:paraId="33222892">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任何一方违反合同所规定条款，均构成违约，违约方必须承担由此给对方造成的经济损失。</w:t>
      </w:r>
    </w:p>
    <w:p w14:paraId="183B0506">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乙方在履行本合同中给甲方、自身及第三者造成的任何损害，乙方应承担全部赔偿责任。</w:t>
      </w:r>
    </w:p>
    <w:p w14:paraId="44831697">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依据《中华人民共和国民法典》、《中华人民共和国政府采购法》的相关条款和本合同约定，乙方未全面履行合同义务或者发生违约，甲方有权终止合同，依法向乙方要求经济索赔，并报请政府采购监督管理机关进行相应的行政处罚。甲方违约的，应当赔偿给乙方造成的经济损失。</w:t>
      </w:r>
    </w:p>
    <w:p w14:paraId="25444DC6">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hAnsi="宋体" w:cs="宋体"/>
          <w:bCs/>
          <w:color w:val="auto"/>
          <w:sz w:val="21"/>
          <w:szCs w:val="21"/>
          <w:highlight w:val="none"/>
          <w:lang w:val="en-US" w:eastAsia="zh-CN"/>
        </w:rPr>
        <w:t>5.</w:t>
      </w:r>
      <w:r>
        <w:rPr>
          <w:rFonts w:hint="eastAsia" w:ascii="宋体" w:hAnsi="宋体" w:eastAsia="宋体" w:cs="宋体"/>
          <w:b w:val="0"/>
          <w:bCs w:val="0"/>
          <w:color w:val="auto"/>
          <w:sz w:val="21"/>
          <w:szCs w:val="21"/>
          <w:highlight w:val="none"/>
          <w:lang w:eastAsia="zh-CN"/>
        </w:rPr>
        <w:t>未按合同要求提供服务或服务质量不能满足本次项目要求，甲方有权终止合同和对乙方违约行为进行追究，同时按有关规定进行相应的处罚。</w:t>
      </w:r>
    </w:p>
    <w:p w14:paraId="0A861DB2">
      <w:pPr>
        <w:shd w:val="clear" w:color="auto" w:fill="auto"/>
        <w:spacing w:line="500" w:lineRule="exact"/>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十</w:t>
      </w:r>
      <w:r>
        <w:rPr>
          <w:rFonts w:hint="eastAsia" w:ascii="宋体" w:hAnsi="宋体" w:eastAsia="宋体" w:cs="宋体"/>
          <w:b/>
          <w:color w:val="auto"/>
          <w:sz w:val="21"/>
          <w:szCs w:val="21"/>
          <w:highlight w:val="none"/>
          <w:lang w:val="en-US" w:eastAsia="zh-CN"/>
        </w:rPr>
        <w:t>二</w:t>
      </w:r>
      <w:r>
        <w:rPr>
          <w:rFonts w:hint="eastAsia" w:ascii="宋体" w:hAnsi="宋体" w:eastAsia="宋体" w:cs="宋体"/>
          <w:b/>
          <w:color w:val="auto"/>
          <w:sz w:val="21"/>
          <w:szCs w:val="21"/>
          <w:highlight w:val="none"/>
          <w:lang w:eastAsia="zh-CN"/>
        </w:rPr>
        <w:t>、监督和管理</w:t>
      </w:r>
    </w:p>
    <w:p w14:paraId="52CB8CBC">
      <w:pPr>
        <w:shd w:val="clear" w:color="auto" w:fill="auto"/>
        <w:spacing w:line="500" w:lineRule="exact"/>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1</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政府采购合同履行中，甲方需追加与合同标的相同的工程或者服务的，在不改变合同其他条款的前提下，可以与乙方协商签订补充合同，但所有补充合同的采购金额不得超过原合同采购金额的百分之十。</w:t>
      </w:r>
    </w:p>
    <w:p w14:paraId="5A5AEC38">
      <w:pPr>
        <w:shd w:val="clear" w:color="auto" w:fill="auto"/>
        <w:spacing w:line="500" w:lineRule="exact"/>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2</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甲乙双方均应自觉配合有关监督管理部门对合同履行情况的监督检查，如实反映情况，提供有关资料；否则，将对有关单位、当事人按照有关规定予以处罚。</w:t>
      </w:r>
    </w:p>
    <w:p w14:paraId="5727EE4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十三、合同争议解决的方式 </w:t>
      </w:r>
    </w:p>
    <w:p w14:paraId="7891E0D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1.本合同须经甲、乙双方的法定代表人（授权代表）在合同书上签字并加盖本单位公章后正式生效。 </w:t>
      </w:r>
    </w:p>
    <w:p w14:paraId="5851579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2.合同生效后，甲、乙双方须严格执行本合同条款的规定，全面履行合同，违者按《中华人民共和国民法典》的有关规定承担相应责任。 </w:t>
      </w:r>
    </w:p>
    <w:p w14:paraId="257597B8">
      <w:pPr>
        <w:pageBreakBefore w:val="0"/>
        <w:shd w:val="clear"/>
        <w:tabs>
          <w:tab w:val="left" w:pos="498"/>
        </w:tabs>
        <w:wordWrap/>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因本合同产生纠纷，如协商无法解决，双方均有权向</w:t>
      </w:r>
      <w:r>
        <w:rPr>
          <w:rFonts w:hint="eastAsia" w:hAnsi="宋体" w:cs="宋体"/>
          <w:color w:val="auto"/>
          <w:sz w:val="21"/>
          <w:szCs w:val="21"/>
          <w:highlight w:val="none"/>
          <w:lang w:val="en-US" w:eastAsia="zh-CN"/>
        </w:rPr>
        <w:t>甲方</w:t>
      </w:r>
      <w:r>
        <w:rPr>
          <w:rFonts w:hint="eastAsia" w:ascii="宋体" w:hAnsi="宋体" w:eastAsia="宋体" w:cs="宋体"/>
          <w:color w:val="auto"/>
          <w:sz w:val="21"/>
          <w:szCs w:val="21"/>
          <w:highlight w:val="none"/>
        </w:rPr>
        <w:t>所在地人民法院提起诉讼。</w:t>
      </w:r>
    </w:p>
    <w:p w14:paraId="693EDBD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4.本合同一式</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份，甲乙双方各执</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份。 </w:t>
      </w:r>
    </w:p>
    <w:p w14:paraId="09F63B6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5.本合同如有未尽事宜，甲、乙双方协商解决。 </w:t>
      </w:r>
    </w:p>
    <w:p w14:paraId="44316D2B">
      <w:pPr>
        <w:shd w:val="clear" w:color="auto" w:fill="auto"/>
        <w:rPr>
          <w:rFonts w:hint="default" w:ascii="宋体" w:hAnsi="宋体" w:eastAsia="宋体" w:cs="宋体"/>
          <w:color w:val="auto"/>
          <w:sz w:val="21"/>
          <w:szCs w:val="21"/>
          <w:highlight w:val="none"/>
          <w:lang w:val="en-US" w:eastAsia="zh-CN"/>
        </w:rPr>
      </w:pPr>
      <w:r>
        <w:rPr>
          <w:rFonts w:hint="eastAsia"/>
          <w:highlight w:val="none"/>
          <w:lang w:val="en-US" w:eastAsia="zh-CN"/>
        </w:rPr>
        <w:t xml:space="preserve">    附件1：保密协议</w:t>
      </w:r>
    </w:p>
    <w:p w14:paraId="68CF74F8">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以下无正文。</w:t>
      </w:r>
    </w:p>
    <w:p w14:paraId="122E1CFF">
      <w:pPr>
        <w:pStyle w:val="7"/>
        <w:shd w:val="clear" w:color="auto" w:fill="auto"/>
        <w:rPr>
          <w:rFonts w:hint="eastAsia" w:ascii="宋体" w:hAnsi="宋体" w:eastAsia="宋体" w:cs="宋体"/>
          <w:color w:val="auto"/>
          <w:highlight w:val="none"/>
          <w:lang w:val="en-US" w:eastAsia="zh-CN"/>
        </w:rPr>
      </w:pPr>
    </w:p>
    <w:p w14:paraId="5E0E4B2D">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u w:val="single"/>
          <w:lang w:eastAsia="zh-CN"/>
        </w:rPr>
        <w:t xml:space="preserve">   （盖章）         </w:t>
      </w:r>
      <w:r>
        <w:rPr>
          <w:rFonts w:hint="eastAsia" w:ascii="宋体" w:hAnsi="宋体" w:eastAsia="宋体" w:cs="宋体"/>
          <w:color w:val="auto"/>
          <w:sz w:val="21"/>
          <w:szCs w:val="21"/>
          <w:highlight w:val="none"/>
          <w:lang w:eastAsia="zh-CN"/>
        </w:rPr>
        <w:t xml:space="preserve">                        乙方：</w:t>
      </w:r>
      <w:r>
        <w:rPr>
          <w:rFonts w:hint="eastAsia" w:ascii="宋体" w:hAnsi="宋体" w:eastAsia="宋体" w:cs="宋体"/>
          <w:color w:val="auto"/>
          <w:sz w:val="21"/>
          <w:szCs w:val="21"/>
          <w:highlight w:val="none"/>
          <w:u w:val="single"/>
          <w:lang w:eastAsia="zh-CN"/>
        </w:rPr>
        <w:t xml:space="preserve">      （盖章）     </w:t>
      </w:r>
    </w:p>
    <w:p w14:paraId="57075362">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地  址：</w:t>
      </w:r>
      <w:r>
        <w:rPr>
          <w:rFonts w:hint="eastAsia" w:ascii="宋体" w:hAnsi="宋体" w:eastAsia="宋体" w:cs="宋体"/>
          <w:color w:val="auto"/>
          <w:sz w:val="21"/>
          <w:szCs w:val="21"/>
          <w:highlight w:val="none"/>
          <w:u w:val="single"/>
          <w:lang w:eastAsia="zh-CN"/>
        </w:rPr>
        <w:t xml:space="preserve">                     </w:t>
      </w:r>
    </w:p>
    <w:p w14:paraId="006990D9">
      <w:pPr>
        <w:shd w:val="clear" w:color="auto" w:fill="auto"/>
        <w:adjustRightInd w:val="0"/>
        <w:snapToGrid w:val="0"/>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邮政编码：</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邮政编码：</w:t>
      </w:r>
      <w:r>
        <w:rPr>
          <w:rFonts w:hint="eastAsia" w:ascii="宋体" w:hAnsi="宋体" w:eastAsia="宋体" w:cs="宋体"/>
          <w:color w:val="auto"/>
          <w:sz w:val="21"/>
          <w:szCs w:val="21"/>
          <w:highlight w:val="none"/>
          <w:u w:val="single"/>
          <w:lang w:eastAsia="zh-CN"/>
        </w:rPr>
        <w:t xml:space="preserve">                   </w:t>
      </w:r>
    </w:p>
    <w:p w14:paraId="524A217C">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法定代表人或其授权                                法定代表人或其授权</w:t>
      </w:r>
    </w:p>
    <w:p w14:paraId="202D6B1C">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的代理人：</w:t>
      </w:r>
      <w:r>
        <w:rPr>
          <w:rFonts w:hint="eastAsia" w:ascii="宋体" w:hAnsi="宋体" w:eastAsia="宋体" w:cs="宋体"/>
          <w:color w:val="auto"/>
          <w:sz w:val="21"/>
          <w:szCs w:val="21"/>
          <w:highlight w:val="none"/>
          <w:u w:val="single"/>
          <w:lang w:eastAsia="zh-CN"/>
        </w:rPr>
        <w:t xml:space="preserve">（签字或盖章）   </w:t>
      </w:r>
      <w:r>
        <w:rPr>
          <w:rFonts w:hint="eastAsia" w:ascii="宋体" w:hAnsi="宋体" w:eastAsia="宋体" w:cs="宋体"/>
          <w:color w:val="auto"/>
          <w:sz w:val="21"/>
          <w:szCs w:val="21"/>
          <w:highlight w:val="none"/>
          <w:lang w:eastAsia="zh-CN"/>
        </w:rPr>
        <w:t xml:space="preserve">                       的代理人：</w:t>
      </w:r>
      <w:r>
        <w:rPr>
          <w:rFonts w:hint="eastAsia" w:ascii="宋体" w:hAnsi="宋体" w:eastAsia="宋体" w:cs="宋体"/>
          <w:color w:val="auto"/>
          <w:sz w:val="21"/>
          <w:szCs w:val="21"/>
          <w:highlight w:val="none"/>
          <w:u w:val="single"/>
          <w:lang w:eastAsia="zh-CN"/>
        </w:rPr>
        <w:t xml:space="preserve">（签字或盖章）     </w:t>
      </w:r>
    </w:p>
    <w:p w14:paraId="007093CD">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开户银行：</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开户银行：</w:t>
      </w:r>
      <w:r>
        <w:rPr>
          <w:rFonts w:hint="eastAsia" w:ascii="宋体" w:hAnsi="宋体" w:eastAsia="宋体" w:cs="宋体"/>
          <w:color w:val="auto"/>
          <w:sz w:val="21"/>
          <w:szCs w:val="21"/>
          <w:highlight w:val="none"/>
          <w:u w:val="single"/>
          <w:lang w:eastAsia="zh-CN"/>
        </w:rPr>
        <w:t xml:space="preserve">                   </w:t>
      </w:r>
    </w:p>
    <w:p w14:paraId="24C21CDA">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账号：</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账号：</w:t>
      </w:r>
      <w:r>
        <w:rPr>
          <w:rFonts w:hint="eastAsia" w:ascii="宋体" w:hAnsi="宋体" w:eastAsia="宋体" w:cs="宋体"/>
          <w:color w:val="auto"/>
          <w:sz w:val="21"/>
          <w:szCs w:val="21"/>
          <w:highlight w:val="none"/>
          <w:u w:val="single"/>
          <w:lang w:eastAsia="zh-CN"/>
        </w:rPr>
        <w:t xml:space="preserve">                       </w:t>
      </w:r>
    </w:p>
    <w:p w14:paraId="7D718B37">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电话：</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电话：</w:t>
      </w:r>
      <w:r>
        <w:rPr>
          <w:rFonts w:hint="eastAsia" w:ascii="宋体" w:hAnsi="宋体" w:eastAsia="宋体" w:cs="宋体"/>
          <w:color w:val="auto"/>
          <w:sz w:val="21"/>
          <w:szCs w:val="21"/>
          <w:highlight w:val="none"/>
          <w:u w:val="single"/>
          <w:lang w:eastAsia="zh-CN"/>
        </w:rPr>
        <w:t xml:space="preserve">                       </w:t>
      </w:r>
    </w:p>
    <w:p w14:paraId="5D794A4A">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eastAsia="zh-CN"/>
        </w:rPr>
        <w:t>传真：</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传真：</w:t>
      </w:r>
      <w:r>
        <w:rPr>
          <w:rFonts w:hint="eastAsia" w:ascii="宋体" w:hAnsi="宋体" w:eastAsia="宋体" w:cs="宋体"/>
          <w:color w:val="auto"/>
          <w:sz w:val="21"/>
          <w:szCs w:val="21"/>
          <w:highlight w:val="none"/>
          <w:u w:val="single"/>
          <w:lang w:eastAsia="zh-CN"/>
        </w:rPr>
        <w:t xml:space="preserve">                       </w:t>
      </w:r>
    </w:p>
    <w:p w14:paraId="7829F5A9">
      <w:pPr>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u w:val="single"/>
          <w:lang w:eastAsia="zh-CN"/>
        </w:rPr>
        <w:br w:type="page"/>
      </w:r>
    </w:p>
    <w:p w14:paraId="3AD29EAB">
      <w:pPr>
        <w:shd w:val="clear"/>
        <w:adjustRightInd/>
        <w:snapToGrid/>
        <w:spacing w:line="240" w:lineRule="auto"/>
        <w:ind w:firstLine="0" w:firstLineChars="0"/>
        <w:rPr>
          <w:rFonts w:hint="eastAsia"/>
          <w:highlight w:val="none"/>
          <w:lang w:val="en-US" w:eastAsia="zh-CN"/>
        </w:rPr>
      </w:pPr>
      <w:r>
        <w:rPr>
          <w:rFonts w:hint="eastAsia"/>
          <w:highlight w:val="none"/>
          <w:lang w:val="en-US" w:eastAsia="zh-CN"/>
        </w:rPr>
        <w:t xml:space="preserve"> 附件1：保密协议</w:t>
      </w:r>
    </w:p>
    <w:p w14:paraId="1ABDB26C">
      <w:pPr>
        <w:shd w:val="clear"/>
        <w:adjustRightInd/>
        <w:snapToGrid/>
        <w:spacing w:line="240" w:lineRule="auto"/>
        <w:ind w:firstLine="0" w:firstLineChars="0"/>
        <w:jc w:val="center"/>
        <w:rPr>
          <w:rFonts w:hint="eastAsia"/>
          <w:highlight w:val="none"/>
          <w:lang w:val="en-US" w:eastAsia="zh-Hans"/>
        </w:rPr>
      </w:pPr>
    </w:p>
    <w:p w14:paraId="3D88EC9F">
      <w:pPr>
        <w:shd w:val="clear"/>
        <w:adjustRightInd/>
        <w:snapToGrid/>
        <w:spacing w:line="240" w:lineRule="auto"/>
        <w:ind w:firstLine="0" w:firstLineChars="0"/>
        <w:jc w:val="center"/>
        <w:rPr>
          <w:rFonts w:hint="eastAsia"/>
          <w:highlight w:val="none"/>
          <w:lang w:val="en-US" w:eastAsia="zh-Hans"/>
        </w:rPr>
      </w:pPr>
      <w:r>
        <w:rPr>
          <w:rFonts w:hint="eastAsia"/>
          <w:highlight w:val="none"/>
          <w:lang w:val="en-US" w:eastAsia="zh-Hans"/>
        </w:rPr>
        <w:t>保密条款</w:t>
      </w:r>
    </w:p>
    <w:p w14:paraId="70118A38">
      <w:pPr>
        <w:shd w:val="clear"/>
        <w:adjustRightInd/>
        <w:snapToGrid/>
        <w:spacing w:line="240" w:lineRule="auto"/>
        <w:ind w:firstLine="0" w:firstLineChars="0"/>
        <w:rPr>
          <w:rFonts w:hint="eastAsia"/>
          <w:highlight w:val="none"/>
          <w:lang w:val="en-US" w:eastAsia="zh-Hans"/>
        </w:rPr>
      </w:pPr>
    </w:p>
    <w:p w14:paraId="56955266">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一、保密信息定义及范围</w:t>
      </w:r>
    </w:p>
    <w:p w14:paraId="6B3A58D9">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1.保密信息指本项目履行过程中，一方（“</w:t>
      </w:r>
      <w:r>
        <w:rPr>
          <w:rFonts w:hint="eastAsia"/>
          <w:sz w:val="21"/>
          <w:szCs w:val="21"/>
          <w:highlight w:val="none"/>
          <w:lang w:val="en-US" w:eastAsia="zh-CN"/>
        </w:rPr>
        <w:t>甲方</w:t>
      </w:r>
      <w:r>
        <w:rPr>
          <w:rFonts w:hint="eastAsia"/>
          <w:sz w:val="21"/>
          <w:szCs w:val="21"/>
          <w:highlight w:val="none"/>
          <w:lang w:val="en-US" w:eastAsia="zh-Hans"/>
        </w:rPr>
        <w:t>”）向另一方（“</w:t>
      </w:r>
      <w:r>
        <w:rPr>
          <w:rFonts w:hint="eastAsia"/>
          <w:sz w:val="21"/>
          <w:szCs w:val="21"/>
          <w:highlight w:val="none"/>
          <w:lang w:val="en-US" w:eastAsia="zh-CN"/>
        </w:rPr>
        <w:t>乙方</w:t>
      </w:r>
      <w:r>
        <w:rPr>
          <w:rFonts w:hint="eastAsia"/>
          <w:sz w:val="21"/>
          <w:szCs w:val="21"/>
          <w:highlight w:val="none"/>
          <w:lang w:val="en-US" w:eastAsia="zh-Hans"/>
        </w:rPr>
        <w:t>”）披露的，因计算机软硬件运维服务产生或相关的，具有保密性、商业价值或技术价值的信息及数据，无论载体形式（包括但不限于纸质文件、电子数据、口头信息、系统数据等）。</w:t>
      </w:r>
    </w:p>
    <w:p w14:paraId="6556E5D0">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2.具体范围包括但不限于：</w:t>
      </w:r>
    </w:p>
    <w:p w14:paraId="7B7A0E51">
      <w:pPr>
        <w:shd w:val="clear"/>
        <w:adjustRightInd/>
        <w:snapToGrid/>
        <w:spacing w:line="360" w:lineRule="auto"/>
        <w:ind w:firstLine="0" w:firstLineChars="0"/>
        <w:rPr>
          <w:rFonts w:hint="eastAsia" w:eastAsia="宋体"/>
          <w:sz w:val="21"/>
          <w:szCs w:val="21"/>
          <w:highlight w:val="none"/>
          <w:lang w:val="en-US" w:eastAsia="zh-CN"/>
        </w:rPr>
      </w:pPr>
      <w:r>
        <w:rPr>
          <w:rFonts w:hint="eastAsia"/>
          <w:sz w:val="21"/>
          <w:szCs w:val="21"/>
          <w:highlight w:val="none"/>
          <w:lang w:val="en-US" w:eastAsia="zh-CN"/>
        </w:rPr>
        <w:t>（1）</w:t>
      </w:r>
      <w:r>
        <w:rPr>
          <w:rFonts w:hint="eastAsia"/>
          <w:sz w:val="21"/>
          <w:szCs w:val="21"/>
          <w:highlight w:val="none"/>
          <w:lang w:val="en-US" w:eastAsia="zh-Hans"/>
        </w:rPr>
        <w:t>官方网站的源代码、数据库结构、各类数据（如用户信息、业务数据等）</w:t>
      </w:r>
      <w:r>
        <w:rPr>
          <w:rFonts w:hint="eastAsia"/>
          <w:sz w:val="21"/>
          <w:szCs w:val="21"/>
          <w:highlight w:val="none"/>
          <w:lang w:val="en-US" w:eastAsia="zh-CN"/>
        </w:rPr>
        <w:t>；</w:t>
      </w:r>
    </w:p>
    <w:p w14:paraId="29F27F12">
      <w:pPr>
        <w:shd w:val="clear"/>
        <w:adjustRightInd/>
        <w:snapToGrid/>
        <w:spacing w:line="360" w:lineRule="auto"/>
        <w:ind w:firstLine="0" w:firstLineChars="0"/>
        <w:rPr>
          <w:rFonts w:hint="eastAsia"/>
          <w:sz w:val="21"/>
          <w:szCs w:val="21"/>
          <w:highlight w:val="none"/>
          <w:lang w:val="en-US" w:eastAsia="zh-CN"/>
        </w:rPr>
      </w:pPr>
      <w:r>
        <w:rPr>
          <w:rFonts w:hint="eastAsia"/>
          <w:sz w:val="21"/>
          <w:szCs w:val="21"/>
          <w:highlight w:val="none"/>
          <w:lang w:val="en-US" w:eastAsia="zh-CN"/>
        </w:rPr>
        <w:t>（2）</w:t>
      </w:r>
      <w:r>
        <w:rPr>
          <w:rFonts w:hint="eastAsia"/>
          <w:sz w:val="21"/>
          <w:szCs w:val="21"/>
          <w:highlight w:val="none"/>
          <w:lang w:val="en-US" w:eastAsia="zh-Hans"/>
        </w:rPr>
        <w:t>未公开的运营策略、技术文档、设计方案、接口规范</w:t>
      </w:r>
      <w:r>
        <w:rPr>
          <w:rFonts w:hint="eastAsia"/>
          <w:sz w:val="21"/>
          <w:szCs w:val="21"/>
          <w:highlight w:val="none"/>
          <w:lang w:val="en-US" w:eastAsia="zh-CN"/>
        </w:rPr>
        <w:t>；</w:t>
      </w:r>
    </w:p>
    <w:p w14:paraId="05509FE1">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CN"/>
        </w:rPr>
        <w:t>（3）</w:t>
      </w:r>
      <w:r>
        <w:rPr>
          <w:rFonts w:hint="eastAsia"/>
          <w:sz w:val="21"/>
          <w:szCs w:val="21"/>
          <w:highlight w:val="none"/>
          <w:lang w:val="en-US" w:eastAsia="zh-Hans"/>
        </w:rPr>
        <w:t>在运维服务过程中知悉的其他商业秘密和敏感信息。</w:t>
      </w:r>
    </w:p>
    <w:p w14:paraId="7B49C3F5">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w:t>
      </w:r>
      <w:r>
        <w:rPr>
          <w:rFonts w:hint="eastAsia"/>
          <w:sz w:val="21"/>
          <w:szCs w:val="21"/>
          <w:highlight w:val="none"/>
          <w:lang w:val="en-US" w:eastAsia="zh-CN"/>
        </w:rPr>
        <w:t>4</w:t>
      </w:r>
      <w:r>
        <w:rPr>
          <w:rFonts w:hint="eastAsia"/>
          <w:sz w:val="21"/>
          <w:szCs w:val="21"/>
          <w:highlight w:val="none"/>
          <w:lang w:val="en-US" w:eastAsia="zh-Hans"/>
        </w:rPr>
        <w:t>）其他：</w:t>
      </w:r>
      <w:r>
        <w:rPr>
          <w:rFonts w:hint="eastAsia"/>
          <w:sz w:val="21"/>
          <w:szCs w:val="21"/>
          <w:highlight w:val="none"/>
          <w:lang w:val="en-US" w:eastAsia="zh-CN"/>
        </w:rPr>
        <w:t>甲方</w:t>
      </w:r>
      <w:r>
        <w:rPr>
          <w:rFonts w:hint="eastAsia"/>
          <w:sz w:val="21"/>
          <w:szCs w:val="21"/>
          <w:highlight w:val="none"/>
          <w:lang w:val="en-US" w:eastAsia="zh-Hans"/>
        </w:rPr>
        <w:t>明确标注“保密”的信息，或根据常理可判断为保密的未公开信息。</w:t>
      </w:r>
    </w:p>
    <w:p w14:paraId="1693B6DB">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二、保密义务</w:t>
      </w:r>
    </w:p>
    <w:p w14:paraId="3AF4CE10">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w:t>
      </w:r>
      <w:r>
        <w:rPr>
          <w:rFonts w:hint="eastAsia"/>
          <w:sz w:val="21"/>
          <w:szCs w:val="21"/>
          <w:highlight w:val="none"/>
          <w:lang w:val="en-US" w:eastAsia="zh-CN"/>
        </w:rPr>
        <w:t>乙方</w:t>
      </w:r>
      <w:r>
        <w:rPr>
          <w:rFonts w:hint="eastAsia"/>
          <w:sz w:val="21"/>
          <w:szCs w:val="21"/>
          <w:highlight w:val="none"/>
          <w:lang w:val="en-US" w:eastAsia="zh-Hans"/>
        </w:rPr>
        <w:t>义务：</w:t>
      </w:r>
    </w:p>
    <w:p w14:paraId="1CBA9EB1">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（1）仅允许因履行运维服务所必需的己方员工接触保密信息，且需对该等员工进行保密培训并签订内部保密协议，明确其保密责任；</w:t>
      </w:r>
    </w:p>
    <w:p w14:paraId="4E5FAE34">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对保密信息采取等同于保护自身核心商业秘密的安全措施，包括但不限于：建立访问权限分级机制、对电子数据进行加密存储、定期审计访问日志、限制远程运维工具的使用范围及权限、物理载体（如U盘、纸质文件）专人保管；</w:t>
      </w:r>
    </w:p>
    <w:p w14:paraId="1B5912DA">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（3）不得复制、摘录、传播保密信息，确因运维需要临时复制的，需经</w:t>
      </w:r>
      <w:r>
        <w:rPr>
          <w:rFonts w:hint="eastAsia"/>
          <w:sz w:val="21"/>
          <w:szCs w:val="21"/>
          <w:highlight w:val="none"/>
          <w:lang w:val="en-US" w:eastAsia="zh-CN"/>
        </w:rPr>
        <w:t>甲方</w:t>
      </w:r>
      <w:r>
        <w:rPr>
          <w:rFonts w:hint="eastAsia"/>
          <w:sz w:val="21"/>
          <w:szCs w:val="21"/>
          <w:highlight w:val="none"/>
          <w:lang w:val="en-US" w:eastAsia="zh-Hans"/>
        </w:rPr>
        <w:t>书面同意，且复制件使用后立即销毁并记录；</w:t>
      </w:r>
    </w:p>
    <w:p w14:paraId="7E98A9E3">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（4）不得将保密信息用于本项目运维服务以外的任何目的，包括但不限于用于自身业务开发、向第三方提供技术支持等；</w:t>
      </w:r>
    </w:p>
    <w:p w14:paraId="18C81405">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（5）运维服务终止后30日内，返还所有载有保密信息的纸质文件、存储设备，并提供书面确认（包括删除服务器、电脑、云存储中相关电子数据的记录）。</w:t>
      </w:r>
    </w:p>
    <w:p w14:paraId="0F357A18">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 委托方义务：明确标识需保密的信息，配合服务方核实保密信息的范围。</w:t>
      </w:r>
    </w:p>
    <w:p w14:paraId="656C5B25">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三、保密期限</w:t>
      </w:r>
    </w:p>
    <w:p w14:paraId="57AEA53D">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 xml:space="preserve"> 保密义务自本条款生效之日起至以下情形之一发生时终止：</w:t>
      </w:r>
    </w:p>
    <w:p w14:paraId="36E824DD">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1.保密信息已为公众所知（非因</w:t>
      </w:r>
      <w:r>
        <w:rPr>
          <w:rFonts w:hint="eastAsia"/>
          <w:sz w:val="21"/>
          <w:szCs w:val="21"/>
          <w:highlight w:val="none"/>
          <w:lang w:val="en-US" w:eastAsia="zh-CN"/>
        </w:rPr>
        <w:t>乙方</w:t>
      </w:r>
      <w:r>
        <w:rPr>
          <w:rFonts w:hint="eastAsia"/>
          <w:sz w:val="21"/>
          <w:szCs w:val="21"/>
          <w:highlight w:val="none"/>
          <w:lang w:val="en-US" w:eastAsia="zh-Hans"/>
        </w:rPr>
        <w:t>违约导致）；</w:t>
      </w:r>
    </w:p>
    <w:p w14:paraId="739A14A3">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w:t>
      </w:r>
      <w:r>
        <w:rPr>
          <w:rFonts w:hint="eastAsia"/>
          <w:sz w:val="21"/>
          <w:szCs w:val="21"/>
          <w:highlight w:val="none"/>
          <w:lang w:val="en-US" w:eastAsia="zh-CN"/>
        </w:rPr>
        <w:t>甲方</w:t>
      </w:r>
      <w:r>
        <w:rPr>
          <w:rFonts w:hint="eastAsia"/>
          <w:sz w:val="21"/>
          <w:szCs w:val="21"/>
          <w:highlight w:val="none"/>
          <w:lang w:val="en-US" w:eastAsia="zh-Hans"/>
        </w:rPr>
        <w:t>书面通知解除对特定信息的保密要求；</w:t>
      </w:r>
    </w:p>
    <w:p w14:paraId="40BA96E0">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3.其他保密期限为</w:t>
      </w:r>
      <w:r>
        <w:rPr>
          <w:rFonts w:hint="eastAsia"/>
          <w:sz w:val="21"/>
          <w:szCs w:val="21"/>
          <w:highlight w:val="none"/>
          <w:lang w:val="en-US" w:eastAsia="zh-CN"/>
        </w:rPr>
        <w:t>终生保密</w:t>
      </w:r>
      <w:r>
        <w:rPr>
          <w:rFonts w:hint="eastAsia"/>
          <w:sz w:val="21"/>
          <w:szCs w:val="21"/>
          <w:highlight w:val="none"/>
          <w:lang w:val="en-US" w:eastAsia="zh-Hans"/>
        </w:rPr>
        <w:t>。</w:t>
      </w:r>
    </w:p>
    <w:p w14:paraId="5D84E584">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四、违约责任</w:t>
      </w:r>
    </w:p>
    <w:p w14:paraId="01BF6AEC">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w:t>
      </w:r>
      <w:r>
        <w:rPr>
          <w:rFonts w:hint="eastAsia"/>
          <w:sz w:val="21"/>
          <w:szCs w:val="21"/>
          <w:highlight w:val="none"/>
          <w:lang w:val="en-US" w:eastAsia="zh-CN"/>
        </w:rPr>
        <w:t>乙方</w:t>
      </w:r>
      <w:r>
        <w:rPr>
          <w:rFonts w:hint="eastAsia"/>
          <w:sz w:val="21"/>
          <w:szCs w:val="21"/>
          <w:highlight w:val="none"/>
          <w:lang w:val="en-US" w:eastAsia="zh-Hans"/>
        </w:rPr>
        <w:t>违反本条款的，需立即停止违约行为，消除影响，并赔偿</w:t>
      </w:r>
      <w:r>
        <w:rPr>
          <w:rFonts w:hint="eastAsia"/>
          <w:sz w:val="21"/>
          <w:szCs w:val="21"/>
          <w:highlight w:val="none"/>
          <w:lang w:val="en-US" w:eastAsia="zh-CN"/>
        </w:rPr>
        <w:t>甲方</w:t>
      </w:r>
      <w:r>
        <w:rPr>
          <w:rFonts w:hint="eastAsia"/>
          <w:sz w:val="21"/>
          <w:szCs w:val="21"/>
          <w:highlight w:val="none"/>
          <w:lang w:val="en-US" w:eastAsia="zh-Hans"/>
        </w:rPr>
        <w:t>因此遭受的全部损失，包括但不限于：</w:t>
      </w:r>
    </w:p>
    <w:p w14:paraId="7C48A7FE">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（1）直接损失：数据修复费用、系统重建费用、第三方索赔金额；</w:t>
      </w:r>
    </w:p>
    <w:p w14:paraId="39EAEA92">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（2）间接损失：商誉损失、业务流失损失（按近6个月平均业务量计算）；</w:t>
      </w:r>
    </w:p>
    <w:p w14:paraId="4164406D">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（3）维权费用：律师费、诉讼费、公证费。</w:t>
      </w:r>
    </w:p>
    <w:p w14:paraId="4B4CE9AE">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w:t>
      </w:r>
      <w:r>
        <w:rPr>
          <w:rFonts w:hint="eastAsia"/>
          <w:sz w:val="21"/>
          <w:szCs w:val="21"/>
          <w:highlight w:val="none"/>
          <w:lang w:val="en-US" w:eastAsia="zh-CN"/>
        </w:rPr>
        <w:t>乙方</w:t>
      </w:r>
      <w:r>
        <w:rPr>
          <w:rFonts w:hint="eastAsia"/>
          <w:sz w:val="21"/>
          <w:szCs w:val="21"/>
          <w:highlight w:val="none"/>
          <w:lang w:val="en-US" w:eastAsia="zh-Hans"/>
        </w:rPr>
        <w:t>员工、分包方（若经许可分包）违反保密义务的，视为</w:t>
      </w:r>
      <w:r>
        <w:rPr>
          <w:rFonts w:hint="eastAsia"/>
          <w:sz w:val="21"/>
          <w:szCs w:val="21"/>
          <w:highlight w:val="none"/>
          <w:lang w:val="en-US" w:eastAsia="zh-CN"/>
        </w:rPr>
        <w:t>乙方</w:t>
      </w:r>
      <w:r>
        <w:rPr>
          <w:rFonts w:hint="eastAsia"/>
          <w:sz w:val="21"/>
          <w:szCs w:val="21"/>
          <w:highlight w:val="none"/>
          <w:lang w:val="en-US" w:eastAsia="zh-Hans"/>
        </w:rPr>
        <w:t>违约，</w:t>
      </w:r>
      <w:r>
        <w:rPr>
          <w:rFonts w:hint="eastAsia"/>
          <w:sz w:val="21"/>
          <w:szCs w:val="21"/>
          <w:highlight w:val="none"/>
          <w:lang w:val="en-US" w:eastAsia="zh-CN"/>
        </w:rPr>
        <w:t>乙方</w:t>
      </w:r>
      <w:r>
        <w:rPr>
          <w:rFonts w:hint="eastAsia"/>
          <w:sz w:val="21"/>
          <w:szCs w:val="21"/>
          <w:highlight w:val="none"/>
          <w:lang w:val="en-US" w:eastAsia="zh-Hans"/>
        </w:rPr>
        <w:t>承担连带责任。</w:t>
      </w:r>
    </w:p>
    <w:p w14:paraId="061DC4CE">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3.</w:t>
      </w:r>
      <w:r>
        <w:rPr>
          <w:rFonts w:hint="eastAsia"/>
          <w:sz w:val="21"/>
          <w:szCs w:val="21"/>
          <w:highlight w:val="none"/>
          <w:lang w:val="en-US" w:eastAsia="zh-CN"/>
        </w:rPr>
        <w:t>甲方</w:t>
      </w:r>
      <w:r>
        <w:rPr>
          <w:rFonts w:hint="eastAsia"/>
          <w:sz w:val="21"/>
          <w:szCs w:val="21"/>
          <w:highlight w:val="none"/>
          <w:lang w:val="en-US" w:eastAsia="zh-Hans"/>
        </w:rPr>
        <w:t>有权在</w:t>
      </w:r>
      <w:r>
        <w:rPr>
          <w:rFonts w:hint="eastAsia"/>
          <w:sz w:val="21"/>
          <w:szCs w:val="21"/>
          <w:highlight w:val="none"/>
          <w:lang w:val="en-US" w:eastAsia="zh-CN"/>
        </w:rPr>
        <w:t>乙方</w:t>
      </w:r>
      <w:r>
        <w:rPr>
          <w:rFonts w:hint="eastAsia"/>
          <w:sz w:val="21"/>
          <w:szCs w:val="21"/>
          <w:highlight w:val="none"/>
          <w:lang w:val="en-US" w:eastAsia="zh-Hans"/>
        </w:rPr>
        <w:t>违约时，立即中止或解除运维服务协议，且不承担任何违约责任。</w:t>
      </w:r>
    </w:p>
    <w:p w14:paraId="0BAD18B2">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五、例外情形</w:t>
      </w:r>
    </w:p>
    <w:p w14:paraId="6B9A3503">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CN"/>
        </w:rPr>
        <w:t>乙方</w:t>
      </w:r>
      <w:r>
        <w:rPr>
          <w:rFonts w:hint="eastAsia"/>
          <w:sz w:val="21"/>
          <w:szCs w:val="21"/>
          <w:highlight w:val="none"/>
          <w:lang w:val="en-US" w:eastAsia="zh-Hans"/>
        </w:rPr>
        <w:t>无需承担保密责任的情形：</w:t>
      </w:r>
    </w:p>
    <w:p w14:paraId="3C26DDAD">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1.依法律法规、司法机关或行政监管部门要求必须披露的（</w:t>
      </w:r>
      <w:r>
        <w:rPr>
          <w:rFonts w:hint="eastAsia"/>
          <w:sz w:val="21"/>
          <w:szCs w:val="21"/>
          <w:highlight w:val="none"/>
          <w:lang w:val="en-US" w:eastAsia="zh-CN"/>
        </w:rPr>
        <w:t>乙方</w:t>
      </w:r>
      <w:r>
        <w:rPr>
          <w:rFonts w:hint="eastAsia"/>
          <w:sz w:val="21"/>
          <w:szCs w:val="21"/>
          <w:highlight w:val="none"/>
          <w:lang w:val="en-US" w:eastAsia="zh-Hans"/>
        </w:rPr>
        <w:t>应在披露前24小时书面通知</w:t>
      </w:r>
      <w:r>
        <w:rPr>
          <w:rFonts w:hint="eastAsia"/>
          <w:sz w:val="21"/>
          <w:szCs w:val="21"/>
          <w:highlight w:val="none"/>
          <w:lang w:val="en-US" w:eastAsia="zh-CN"/>
        </w:rPr>
        <w:t>甲方</w:t>
      </w:r>
      <w:r>
        <w:rPr>
          <w:rFonts w:hint="eastAsia"/>
          <w:sz w:val="21"/>
          <w:szCs w:val="21"/>
          <w:highlight w:val="none"/>
          <w:lang w:val="en-US" w:eastAsia="zh-Hans"/>
        </w:rPr>
        <w:t>，协助其采取保护措施）。</w:t>
      </w:r>
    </w:p>
    <w:p w14:paraId="0AD9DA75">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六、其他</w:t>
      </w:r>
    </w:p>
    <w:p w14:paraId="71B54008">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1.本条款独立于运维服务协议，协议的变更、解除或终止不影响本条款的效力。</w:t>
      </w:r>
    </w:p>
    <w:p w14:paraId="7958920E">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2.因本条款产生的争议，双方协商不成的，提交委托方所在地有管辖权的法院诉讼解决。</w:t>
      </w:r>
    </w:p>
    <w:p w14:paraId="253C0651">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3.本条款自双方签字盖章之日起生效，一式两份，双方各执一份，具有同等法律效力。</w:t>
      </w:r>
    </w:p>
    <w:p w14:paraId="341B561F">
      <w:pPr>
        <w:shd w:val="clear"/>
        <w:adjustRightInd/>
        <w:snapToGrid/>
        <w:spacing w:line="360" w:lineRule="auto"/>
        <w:ind w:firstLine="0" w:firstLineChars="0"/>
        <w:rPr>
          <w:rFonts w:hint="eastAsia"/>
          <w:sz w:val="21"/>
          <w:szCs w:val="21"/>
          <w:highlight w:val="none"/>
          <w:lang w:val="en-US" w:eastAsia="zh-Hans"/>
        </w:rPr>
      </w:pPr>
    </w:p>
    <w:p w14:paraId="7A04C742">
      <w:pPr>
        <w:shd w:val="clear"/>
        <w:adjustRightInd/>
        <w:snapToGrid/>
        <w:spacing w:line="360" w:lineRule="auto"/>
        <w:ind w:firstLine="0" w:firstLineChars="0"/>
        <w:rPr>
          <w:rFonts w:hint="eastAsia"/>
          <w:sz w:val="21"/>
          <w:szCs w:val="21"/>
          <w:highlight w:val="none"/>
          <w:lang w:val="en-US" w:eastAsia="zh-Hans"/>
        </w:rPr>
      </w:pPr>
    </w:p>
    <w:p w14:paraId="6725D39C">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 xml:space="preserve">甲方（委托方）：____________ </w:t>
      </w:r>
      <w:r>
        <w:rPr>
          <w:rFonts w:hint="eastAsia"/>
          <w:sz w:val="21"/>
          <w:szCs w:val="21"/>
          <w:highlight w:val="none"/>
          <w:lang w:val="en-US" w:eastAsia="zh-CN"/>
        </w:rPr>
        <w:t xml:space="preserve"> </w:t>
      </w:r>
      <w:r>
        <w:rPr>
          <w:rFonts w:hint="eastAsia"/>
          <w:sz w:val="21"/>
          <w:szCs w:val="21"/>
          <w:highlight w:val="none"/>
          <w:lang w:val="en-US" w:eastAsia="zh-Hans"/>
        </w:rPr>
        <w:t xml:space="preserve">  乙方（服务方）：____________</w:t>
      </w:r>
    </w:p>
    <w:p w14:paraId="5E1DD2EB">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 xml:space="preserve">签字：____________________  </w:t>
      </w:r>
      <w:r>
        <w:rPr>
          <w:rFonts w:hint="eastAsia"/>
          <w:sz w:val="21"/>
          <w:szCs w:val="21"/>
          <w:highlight w:val="none"/>
          <w:lang w:val="en-US" w:eastAsia="zh-CN"/>
        </w:rPr>
        <w:t xml:space="preserve">   </w:t>
      </w:r>
      <w:r>
        <w:rPr>
          <w:rFonts w:hint="eastAsia"/>
          <w:sz w:val="21"/>
          <w:szCs w:val="21"/>
          <w:highlight w:val="none"/>
          <w:lang w:val="en-US" w:eastAsia="zh-Hans"/>
        </w:rPr>
        <w:t xml:space="preserve"> 签字：____________________</w:t>
      </w:r>
    </w:p>
    <w:p w14:paraId="37FED9D2">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 xml:space="preserve">日期：______年____月____日  </w:t>
      </w:r>
      <w:r>
        <w:rPr>
          <w:rFonts w:hint="eastAsia"/>
          <w:sz w:val="21"/>
          <w:szCs w:val="21"/>
          <w:highlight w:val="none"/>
          <w:lang w:val="en-US" w:eastAsia="zh-CN"/>
        </w:rPr>
        <w:t xml:space="preserve">   </w:t>
      </w:r>
      <w:r>
        <w:rPr>
          <w:rFonts w:hint="eastAsia"/>
          <w:sz w:val="21"/>
          <w:szCs w:val="21"/>
          <w:highlight w:val="none"/>
          <w:lang w:val="en-US" w:eastAsia="zh-Hans"/>
        </w:rPr>
        <w:t xml:space="preserve"> 日期：______年____月____日</w:t>
      </w:r>
    </w:p>
    <w:p w14:paraId="718C2682">
      <w:pPr>
        <w:rPr>
          <w:rFonts w:hint="eastAsia" w:ascii="宋体" w:hAnsi="宋体" w:eastAsia="宋体" w:cs="宋体"/>
          <w:b/>
          <w:bCs/>
          <w:color w:val="auto"/>
          <w:sz w:val="52"/>
          <w:szCs w:val="52"/>
          <w:highlight w:val="none"/>
          <w:lang w:eastAsia="zh-CN"/>
        </w:rPr>
      </w:pPr>
      <w:r>
        <w:rPr>
          <w:rFonts w:hint="eastAsia" w:ascii="宋体" w:hAnsi="宋体" w:eastAsia="宋体" w:cs="宋体"/>
          <w:b/>
          <w:bCs/>
          <w:color w:val="auto"/>
          <w:sz w:val="52"/>
          <w:szCs w:val="52"/>
          <w:highlight w:val="none"/>
          <w:lang w:eastAsia="zh-CN"/>
        </w:rPr>
        <w:br w:type="page"/>
      </w:r>
    </w:p>
    <w:p w14:paraId="52746D13">
      <w:pPr>
        <w:pStyle w:val="3"/>
        <w:rPr>
          <w:rFonts w:hint="eastAsia"/>
          <w:highlight w:val="none"/>
          <w:lang w:eastAsia="zh-CN"/>
        </w:rPr>
      </w:pPr>
    </w:p>
    <w:p w14:paraId="7B74EDD5">
      <w:pPr>
        <w:pStyle w:val="4"/>
        <w:rPr>
          <w:rFonts w:hint="eastAsia"/>
          <w:highlight w:val="none"/>
          <w:lang w:eastAsia="zh-CN"/>
        </w:rPr>
      </w:pPr>
    </w:p>
    <w:p w14:paraId="07259EE5">
      <w:pPr>
        <w:pStyle w:val="5"/>
        <w:rPr>
          <w:rFonts w:hint="eastAsia"/>
          <w:highlight w:val="none"/>
          <w:lang w:eastAsia="zh-CN"/>
        </w:rPr>
      </w:pPr>
    </w:p>
    <w:p w14:paraId="4F906CE4">
      <w:pPr>
        <w:rPr>
          <w:rFonts w:hint="eastAsia"/>
          <w:highlight w:val="none"/>
          <w:lang w:eastAsia="zh-CN"/>
        </w:rPr>
      </w:pPr>
    </w:p>
    <w:p w14:paraId="19069530">
      <w:pPr>
        <w:pStyle w:val="3"/>
        <w:rPr>
          <w:rFonts w:hint="eastAsia"/>
          <w:highlight w:val="none"/>
          <w:lang w:eastAsia="zh-CN"/>
        </w:rPr>
      </w:pPr>
    </w:p>
    <w:p w14:paraId="2F2717CF">
      <w:pPr>
        <w:pStyle w:val="4"/>
        <w:rPr>
          <w:rFonts w:hint="eastAsia"/>
          <w:highlight w:val="none"/>
          <w:lang w:eastAsia="zh-CN"/>
        </w:rPr>
      </w:pPr>
    </w:p>
    <w:p w14:paraId="085ACD01">
      <w:pPr>
        <w:pStyle w:val="5"/>
        <w:rPr>
          <w:rFonts w:hint="eastAsia"/>
          <w:highlight w:val="none"/>
          <w:lang w:eastAsia="zh-CN"/>
        </w:rPr>
      </w:pPr>
    </w:p>
    <w:p w14:paraId="71AD3A65">
      <w:pPr>
        <w:rPr>
          <w:rFonts w:hint="eastAsia"/>
          <w:highlight w:val="none"/>
          <w:lang w:eastAsia="zh-CN"/>
        </w:rPr>
      </w:pPr>
    </w:p>
    <w:p w14:paraId="0DBFF0B5">
      <w:pPr>
        <w:shd w:val="clear"/>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信息系统及国产计算机运维项目</w:t>
      </w:r>
    </w:p>
    <w:p w14:paraId="3D331EE3">
      <w:pPr>
        <w:shd w:val="clear"/>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（合同包</w:t>
      </w:r>
      <w:r>
        <w:rPr>
          <w:rFonts w:hint="eastAsia" w:ascii="宋体" w:hAnsi="宋体" w:eastAsia="宋体" w:cs="宋体"/>
          <w:b/>
          <w:bCs/>
          <w:color w:val="auto"/>
          <w:sz w:val="48"/>
          <w:szCs w:val="48"/>
          <w:highlight w:val="none"/>
          <w:u w:val="single"/>
          <w:lang w:eastAsia="zh-CN"/>
        </w:rPr>
        <w:t xml:space="preserve"> </w:t>
      </w:r>
      <w:r>
        <w:rPr>
          <w:rFonts w:hint="eastAsia" w:cs="宋体"/>
          <w:b/>
          <w:bCs/>
          <w:color w:val="auto"/>
          <w:sz w:val="48"/>
          <w:szCs w:val="48"/>
          <w:highlight w:val="none"/>
          <w:u w:val="single"/>
          <w:lang w:val="en-US" w:eastAsia="zh-CN"/>
        </w:rPr>
        <w:t>2</w:t>
      </w:r>
      <w:r>
        <w:rPr>
          <w:rFonts w:hint="eastAsia" w:ascii="宋体" w:hAnsi="宋体" w:eastAsia="宋体" w:cs="宋体"/>
          <w:b/>
          <w:bCs/>
          <w:color w:val="auto"/>
          <w:sz w:val="48"/>
          <w:szCs w:val="48"/>
          <w:highlight w:val="none"/>
          <w:u w:val="single"/>
          <w:lang w:eastAsia="zh-CN"/>
        </w:rPr>
        <w:t xml:space="preserve"> </w:t>
      </w:r>
      <w:r>
        <w:rPr>
          <w:rFonts w:hint="eastAsia" w:ascii="宋体" w:hAnsi="宋体" w:eastAsia="宋体" w:cs="宋体"/>
          <w:b/>
          <w:bCs/>
          <w:color w:val="auto"/>
          <w:sz w:val="48"/>
          <w:szCs w:val="48"/>
          <w:highlight w:val="none"/>
          <w:lang w:eastAsia="zh-CN"/>
        </w:rPr>
        <w:t>）合同</w:t>
      </w:r>
    </w:p>
    <w:p w14:paraId="37ACE318">
      <w:pPr>
        <w:shd w:val="clear"/>
        <w:jc w:val="center"/>
        <w:rPr>
          <w:rFonts w:hint="eastAsia" w:ascii="宋体" w:hAnsi="宋体" w:eastAsia="宋体" w:cs="宋体"/>
          <w:b/>
          <w:bCs/>
          <w:color w:val="auto"/>
          <w:sz w:val="44"/>
          <w:szCs w:val="44"/>
          <w:highlight w:val="none"/>
          <w:lang w:eastAsia="zh-CN"/>
        </w:rPr>
      </w:pPr>
    </w:p>
    <w:p w14:paraId="0C0E615B">
      <w:pPr>
        <w:shd w:val="clear"/>
        <w:rPr>
          <w:rFonts w:hint="eastAsia" w:ascii="宋体" w:hAnsi="宋体" w:eastAsia="宋体" w:cs="宋体"/>
          <w:color w:val="auto"/>
          <w:highlight w:val="none"/>
          <w:lang w:eastAsia="zh-CN"/>
        </w:rPr>
      </w:pPr>
    </w:p>
    <w:p w14:paraId="07E35EDD">
      <w:pPr>
        <w:shd w:val="clear"/>
        <w:rPr>
          <w:rFonts w:hint="eastAsia" w:ascii="宋体" w:hAnsi="宋体" w:eastAsia="宋体" w:cs="宋体"/>
          <w:color w:val="auto"/>
          <w:highlight w:val="none"/>
          <w:lang w:eastAsia="zh-CN"/>
        </w:rPr>
      </w:pPr>
    </w:p>
    <w:p w14:paraId="0764A307">
      <w:pPr>
        <w:shd w:val="clear"/>
        <w:rPr>
          <w:rFonts w:hint="eastAsia" w:ascii="宋体" w:hAnsi="宋体" w:eastAsia="宋体" w:cs="宋体"/>
          <w:color w:val="auto"/>
          <w:highlight w:val="none"/>
          <w:lang w:eastAsia="zh-CN"/>
        </w:rPr>
      </w:pPr>
    </w:p>
    <w:p w14:paraId="313145BA">
      <w:pPr>
        <w:shd w:val="clear"/>
        <w:rPr>
          <w:rFonts w:hint="eastAsia" w:ascii="宋体" w:hAnsi="宋体" w:eastAsia="宋体" w:cs="宋体"/>
          <w:color w:val="auto"/>
          <w:highlight w:val="none"/>
          <w:lang w:eastAsia="zh-CN"/>
        </w:rPr>
      </w:pPr>
    </w:p>
    <w:p w14:paraId="2F38930F">
      <w:pPr>
        <w:shd w:val="clear"/>
        <w:rPr>
          <w:rFonts w:hint="eastAsia" w:ascii="宋体" w:hAnsi="宋体" w:eastAsia="宋体" w:cs="宋体"/>
          <w:color w:val="auto"/>
          <w:highlight w:val="none"/>
          <w:lang w:eastAsia="zh-CN"/>
        </w:rPr>
      </w:pPr>
    </w:p>
    <w:p w14:paraId="7FAA0EBC">
      <w:pPr>
        <w:shd w:val="clear"/>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（示范文本）</w:t>
      </w:r>
    </w:p>
    <w:p w14:paraId="0D358BCE">
      <w:pPr>
        <w:shd w:val="clear"/>
        <w:adjustRightInd w:val="0"/>
        <w:snapToGrid w:val="0"/>
        <w:spacing w:line="500" w:lineRule="exact"/>
        <w:ind w:firstLine="950" w:firstLineChars="198"/>
        <w:rPr>
          <w:rFonts w:hint="eastAsia" w:ascii="宋体" w:hAnsi="宋体" w:eastAsia="宋体" w:cs="宋体"/>
          <w:color w:val="auto"/>
          <w:sz w:val="24"/>
          <w:szCs w:val="24"/>
          <w:highlight w:val="none"/>
          <w:u w:val="single"/>
          <w:lang w:eastAsia="zh-CN"/>
        </w:rPr>
      </w:pPr>
      <w:r>
        <w:rPr>
          <w:rFonts w:hint="eastAsia" w:ascii="宋体" w:hAnsi="宋体" w:eastAsia="宋体" w:cs="宋体"/>
          <w:bCs/>
          <w:color w:val="auto"/>
          <w:sz w:val="48"/>
          <w:szCs w:val="48"/>
          <w:highlight w:val="none"/>
          <w:lang w:eastAsia="zh-CN"/>
        </w:rPr>
        <w:br w:type="page"/>
      </w:r>
    </w:p>
    <w:p w14:paraId="2DE24CA9">
      <w:pPr>
        <w:shd w:val="clear" w:color="auto" w:fill="auto"/>
        <w:adjustRightInd w:val="0"/>
        <w:snapToGrid w:val="0"/>
        <w:spacing w:line="500" w:lineRule="exact"/>
        <w:ind w:left="0" w:leftChars="0" w:firstLine="0" w:firstLineChars="0"/>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第一部分  协议书</w:t>
      </w:r>
    </w:p>
    <w:p w14:paraId="57243F91">
      <w:pPr>
        <w:shd w:val="clear" w:color="auto" w:fill="auto"/>
        <w:adjustRightInd w:val="0"/>
        <w:snapToGrid w:val="0"/>
        <w:spacing w:line="500" w:lineRule="exact"/>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甲方（全称）：</w:t>
      </w:r>
      <w:r>
        <w:rPr>
          <w:rFonts w:hint="eastAsia" w:ascii="宋体" w:hAnsi="宋体" w:eastAsia="宋体" w:cs="宋体"/>
          <w:b/>
          <w:color w:val="auto"/>
          <w:sz w:val="21"/>
          <w:szCs w:val="21"/>
          <w:highlight w:val="none"/>
          <w:u w:val="single"/>
          <w:lang w:eastAsia="zh-CN"/>
        </w:rPr>
        <w:t xml:space="preserve">                                      </w:t>
      </w:r>
    </w:p>
    <w:p w14:paraId="04CFB873">
      <w:pPr>
        <w:shd w:val="clear" w:color="auto" w:fill="auto"/>
        <w:adjustRightInd w:val="0"/>
        <w:snapToGrid w:val="0"/>
        <w:spacing w:line="500" w:lineRule="exact"/>
        <w:ind w:firstLine="422" w:firstLineChars="200"/>
        <w:rPr>
          <w:rFonts w:hint="eastAsia" w:ascii="宋体" w:hAnsi="宋体" w:eastAsia="宋体" w:cs="宋体"/>
          <w:color w:val="auto"/>
          <w:sz w:val="21"/>
          <w:szCs w:val="21"/>
          <w:highlight w:val="none"/>
          <w:lang w:eastAsia="zh-CN"/>
        </w:rPr>
      </w:pPr>
      <w:r>
        <w:rPr>
          <w:rFonts w:hint="eastAsia" w:ascii="宋体" w:hAnsi="宋体" w:eastAsia="宋体" w:cs="宋体"/>
          <w:b/>
          <w:color w:val="auto"/>
          <w:sz w:val="21"/>
          <w:szCs w:val="21"/>
          <w:highlight w:val="none"/>
          <w:lang w:eastAsia="zh-CN"/>
        </w:rPr>
        <w:t>乙方（全称）：</w:t>
      </w:r>
      <w:r>
        <w:rPr>
          <w:rFonts w:hint="eastAsia" w:ascii="宋体" w:hAnsi="宋体" w:eastAsia="宋体" w:cs="宋体"/>
          <w:b/>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lang w:eastAsia="zh-CN"/>
        </w:rPr>
        <w:t xml:space="preserve">   </w:t>
      </w:r>
    </w:p>
    <w:p w14:paraId="0ADD538B">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甲方就采购所需，按照政府采购程序组织竞争性磋商，确定乙方为成交供应商。依据《中华人民共和国政府采购法》、《中华人民共和国民法典》等相关法律以及竞争性磋商文件、成交供应商竞争性磋商响应文件和澄清表（函）、成交通知书，经甲、乙双方协商，达成如下条款。</w:t>
      </w:r>
    </w:p>
    <w:p w14:paraId="0DDACDD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一、服务内容 </w:t>
      </w:r>
    </w:p>
    <w:p w14:paraId="641FF717">
      <w:pPr>
        <w:shd w:val="clear" w:color="auto" w:fill="auto"/>
        <w:spacing w:line="500" w:lineRule="exact"/>
        <w:ind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1、项目名称：</w:t>
      </w:r>
      <w:r>
        <w:rPr>
          <w:rFonts w:hint="eastAsia" w:ascii="宋体" w:hAnsi="宋体" w:eastAsia="宋体" w:cs="宋体"/>
          <w:color w:val="auto"/>
          <w:sz w:val="21"/>
          <w:szCs w:val="21"/>
          <w:highlight w:val="none"/>
          <w:u w:val="single"/>
          <w:lang w:val="en-US" w:eastAsia="zh-CN"/>
        </w:rPr>
        <w:t xml:space="preserve">           </w:t>
      </w:r>
    </w:p>
    <w:p w14:paraId="351A8A98">
      <w:pPr>
        <w:shd w:val="clear" w:color="auto" w:fill="auto"/>
        <w:spacing w:line="500" w:lineRule="exact"/>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eastAsia="zh-CN"/>
        </w:rPr>
        <w:t>2、项目概况：</w:t>
      </w:r>
      <w:r>
        <w:rPr>
          <w:rFonts w:hint="eastAsia" w:ascii="宋体" w:hAnsi="宋体" w:eastAsia="宋体" w:cs="宋体"/>
          <w:color w:val="auto"/>
          <w:sz w:val="21"/>
          <w:szCs w:val="21"/>
          <w:highlight w:val="none"/>
          <w:u w:val="single"/>
          <w:lang w:val="en-US" w:eastAsia="zh-CN"/>
        </w:rPr>
        <w:t xml:space="preserve">           </w:t>
      </w:r>
    </w:p>
    <w:p w14:paraId="36766BF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二、服务地点及服务期 </w:t>
      </w:r>
    </w:p>
    <w:p w14:paraId="4D512B5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1.服务地点：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bidi="ar"/>
        </w:rPr>
        <w:t xml:space="preserve"> </w:t>
      </w:r>
    </w:p>
    <w:p w14:paraId="1E22781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2.服务期：</w:t>
      </w:r>
      <w:r>
        <w:rPr>
          <w:rFonts w:hint="eastAsia" w:ascii="宋体" w:hAnsi="宋体" w:eastAsia="宋体" w:cs="宋体"/>
          <w:color w:val="auto"/>
          <w:kern w:val="0"/>
          <w:sz w:val="21"/>
          <w:szCs w:val="21"/>
          <w:highlight w:val="none"/>
          <w:u w:val="single"/>
          <w:lang w:val="en-US" w:eastAsia="zh-CN" w:bidi="ar"/>
        </w:rPr>
        <w:t xml:space="preserve">             </w:t>
      </w:r>
    </w:p>
    <w:p w14:paraId="6431448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三、合同价款 </w:t>
      </w:r>
    </w:p>
    <w:p w14:paraId="54B9128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1.合同形式：</w:t>
      </w:r>
      <w:r>
        <w:rPr>
          <w:rFonts w:hint="eastAsia" w:cs="宋体"/>
          <w:color w:val="auto"/>
          <w:kern w:val="0"/>
          <w:sz w:val="21"/>
          <w:szCs w:val="21"/>
          <w:highlight w:val="none"/>
          <w:lang w:val="en-US" w:eastAsia="zh-CN" w:bidi="ar"/>
        </w:rPr>
        <w:t>固定</w:t>
      </w:r>
      <w:r>
        <w:rPr>
          <w:rFonts w:hint="eastAsia" w:ascii="宋体" w:hAnsi="宋体" w:eastAsia="宋体" w:cs="宋体"/>
          <w:color w:val="auto"/>
          <w:kern w:val="0"/>
          <w:sz w:val="21"/>
          <w:szCs w:val="21"/>
          <w:highlight w:val="none"/>
          <w:lang w:val="en-US" w:eastAsia="zh-CN" w:bidi="ar"/>
        </w:rPr>
        <w:t>总价合同</w:t>
      </w:r>
    </w:p>
    <w:p w14:paraId="41AE58E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合同总价为完成本项目所要求服务内容且验收合格的所有费用，总价包括但不限于人工费、管理费、社保费、税金等其他一切相关费用。</w:t>
      </w:r>
    </w:p>
    <w:p w14:paraId="08B9163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w:t>
      </w:r>
      <w:r>
        <w:rPr>
          <w:rFonts w:hint="eastAsia" w:ascii="宋体" w:hAnsi="宋体" w:eastAsia="宋体" w:cs="宋体"/>
          <w:color w:val="auto"/>
          <w:sz w:val="21"/>
          <w:szCs w:val="21"/>
          <w:highlight w:val="none"/>
          <w:lang w:eastAsia="zh-CN"/>
        </w:rPr>
        <w:t>合同总价款为人民币</w:t>
      </w:r>
      <w:r>
        <w:rPr>
          <w:rFonts w:hint="eastAsia" w:ascii="宋体" w:hAnsi="宋体" w:eastAsia="宋体" w:cs="宋体"/>
          <w:color w:val="auto"/>
          <w:sz w:val="21"/>
          <w:szCs w:val="21"/>
          <w:highlight w:val="none"/>
          <w:u w:val="none"/>
          <w:lang w:eastAsia="zh-CN"/>
        </w:rPr>
        <w:t>大写</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none"/>
          <w:lang w:eastAsia="zh-CN"/>
        </w:rPr>
        <w:t>小写（¥</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none"/>
          <w:lang w:eastAsia="zh-CN"/>
        </w:rPr>
        <w:t>）。</w:t>
      </w:r>
    </w:p>
    <w:p w14:paraId="3358BD7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四、款项结算 </w:t>
      </w:r>
    </w:p>
    <w:p w14:paraId="3B65915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1.付款比例： </w:t>
      </w:r>
      <w:r>
        <w:rPr>
          <w:rFonts w:hint="eastAsia" w:ascii="宋体" w:hAnsi="宋体" w:eastAsia="宋体" w:cs="宋体"/>
          <w:color w:val="auto"/>
          <w:sz w:val="21"/>
          <w:szCs w:val="21"/>
          <w:highlight w:val="none"/>
          <w:lang w:val="en-US" w:eastAsia="zh-CN"/>
        </w:rPr>
        <w:t>项目整体服务完成</w:t>
      </w:r>
      <w:r>
        <w:rPr>
          <w:rFonts w:hint="eastAsia" w:ascii="宋体" w:hAnsi="宋体" w:eastAsia="宋体" w:cs="宋体"/>
          <w:color w:val="auto"/>
          <w:sz w:val="21"/>
          <w:szCs w:val="21"/>
          <w:highlight w:val="none"/>
        </w:rPr>
        <w:t>，提交</w:t>
      </w:r>
      <w:r>
        <w:rPr>
          <w:rFonts w:hint="eastAsia" w:cs="宋体"/>
          <w:color w:val="auto"/>
          <w:sz w:val="21"/>
          <w:szCs w:val="21"/>
          <w:highlight w:val="none"/>
          <w:lang w:val="en-US" w:eastAsia="zh-CN"/>
        </w:rPr>
        <w:t>运维</w:t>
      </w:r>
      <w:r>
        <w:rPr>
          <w:rFonts w:hint="eastAsia" w:ascii="宋体" w:hAnsi="宋体" w:eastAsia="宋体" w:cs="宋体"/>
          <w:color w:val="auto"/>
          <w:sz w:val="21"/>
          <w:szCs w:val="21"/>
          <w:highlight w:val="none"/>
        </w:rPr>
        <w:t>服务验收资料经验收合格后</w:t>
      </w:r>
      <w:r>
        <w:rPr>
          <w:rFonts w:hint="eastAsia" w:ascii="宋体" w:hAnsi="宋体" w:eastAsia="宋体" w:cs="宋体"/>
          <w:color w:val="auto"/>
          <w:sz w:val="21"/>
          <w:szCs w:val="21"/>
          <w:highlight w:val="none"/>
          <w:lang w:eastAsia="zh-CN"/>
        </w:rPr>
        <w:t>，</w:t>
      </w:r>
      <w:r>
        <w:rPr>
          <w:rFonts w:hint="eastAsia" w:cs="宋体"/>
          <w:color w:val="auto"/>
          <w:sz w:val="21"/>
          <w:szCs w:val="21"/>
          <w:highlight w:val="none"/>
          <w:lang w:eastAsia="zh-CN"/>
        </w:rPr>
        <w:t>乙方</w:t>
      </w:r>
      <w:r>
        <w:rPr>
          <w:rFonts w:hint="eastAsia" w:ascii="宋体" w:hAnsi="宋体" w:eastAsia="宋体" w:cs="宋体"/>
          <w:color w:val="auto"/>
          <w:sz w:val="21"/>
          <w:szCs w:val="21"/>
          <w:highlight w:val="none"/>
        </w:rPr>
        <w:t>开具相应正式发票</w:t>
      </w:r>
      <w:r>
        <w:rPr>
          <w:rFonts w:hint="eastAsia" w:ascii="宋体" w:hAnsi="宋体" w:eastAsia="宋体" w:cs="宋体"/>
          <w:color w:val="auto"/>
          <w:sz w:val="21"/>
          <w:szCs w:val="21"/>
          <w:highlight w:val="none"/>
          <w:lang w:val="en-US" w:eastAsia="zh-CN"/>
        </w:rPr>
        <w:t>后</w:t>
      </w:r>
      <w:r>
        <w:rPr>
          <w:rFonts w:hint="eastAsia" w:ascii="宋体" w:hAnsi="宋体" w:eastAsia="宋体" w:cs="宋体"/>
          <w:color w:val="auto"/>
          <w:sz w:val="21"/>
          <w:szCs w:val="21"/>
          <w:highlight w:val="none"/>
        </w:rPr>
        <w:t>，达到付款条件起</w:t>
      </w:r>
      <w:r>
        <w:rPr>
          <w:rFonts w:hint="eastAsia" w:cs="宋体"/>
          <w:color w:val="auto"/>
          <w:sz w:val="21"/>
          <w:szCs w:val="21"/>
          <w:highlight w:val="none"/>
          <w:lang w:val="en-US" w:eastAsia="zh-CN"/>
        </w:rPr>
        <w:t>45</w:t>
      </w:r>
      <w:r>
        <w:rPr>
          <w:rFonts w:hint="eastAsia" w:ascii="宋体" w:hAnsi="宋体" w:eastAsia="宋体" w:cs="宋体"/>
          <w:color w:val="auto"/>
          <w:sz w:val="21"/>
          <w:szCs w:val="21"/>
          <w:highlight w:val="none"/>
        </w:rPr>
        <w:t>日内，支付合同总金额的</w:t>
      </w:r>
      <w:r>
        <w:rPr>
          <w:rFonts w:hint="eastAsia" w:ascii="宋体" w:hAnsi="宋体" w:eastAsia="宋体" w:cs="宋体"/>
          <w:color w:val="auto"/>
          <w:sz w:val="21"/>
          <w:szCs w:val="21"/>
          <w:highlight w:val="none"/>
          <w:u w:val="none"/>
          <w:lang w:val="en-US" w:eastAsia="zh-CN"/>
        </w:rPr>
        <w:t>100</w:t>
      </w:r>
      <w:r>
        <w:rPr>
          <w:rFonts w:hint="eastAsia" w:ascii="宋体" w:hAnsi="宋体" w:eastAsia="宋体" w:cs="宋体"/>
          <w:color w:val="auto"/>
          <w:sz w:val="21"/>
          <w:szCs w:val="21"/>
          <w:highlight w:val="none"/>
        </w:rPr>
        <w:t>%。</w:t>
      </w:r>
    </w:p>
    <w:p w14:paraId="5A585490">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2.支付方式：银行转账。 </w:t>
      </w:r>
    </w:p>
    <w:p w14:paraId="273FDAFE">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val="en-US" w:eastAsia="zh-CN" w:bidi="ar"/>
        </w:rPr>
        <w:t>3.结算方式：</w:t>
      </w:r>
      <w:r>
        <w:rPr>
          <w:rFonts w:hint="eastAsia" w:ascii="宋体" w:hAnsi="宋体" w:eastAsia="宋体" w:cs="宋体"/>
          <w:color w:val="auto"/>
          <w:sz w:val="21"/>
          <w:szCs w:val="21"/>
          <w:highlight w:val="none"/>
          <w:lang w:eastAsia="zh-CN"/>
        </w:rPr>
        <w:t>在甲方进行每笔付款前，乙方需向甲方开具等额的增值税普通发票，因乙方未及时提供发票引起的支付延误由乙方自行承担责任。</w:t>
      </w:r>
    </w:p>
    <w:p w14:paraId="644C736D">
      <w:pPr>
        <w:keepNext w:val="0"/>
        <w:keepLines w:val="0"/>
        <w:pageBreakBefore w:val="0"/>
        <w:widowControl/>
        <w:shd w:val="clear" w:color="auto" w:fill="auto"/>
        <w:kinsoku/>
        <w:wordWrap/>
        <w:overflowPunct/>
        <w:topLinePunct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甲方通过银行转账的方式向乙方支付协议款项，乙方提供银行账号。</w:t>
      </w:r>
    </w:p>
    <w:p w14:paraId="7BDA524B">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乙方指定账户为：</w:t>
      </w:r>
    </w:p>
    <w:p w14:paraId="30546D71">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账户名称：</w:t>
      </w:r>
      <w:r>
        <w:rPr>
          <w:rFonts w:hint="eastAsia" w:ascii="宋体" w:hAnsi="宋体" w:eastAsia="宋体" w:cs="宋体"/>
          <w:color w:val="auto"/>
          <w:sz w:val="21"/>
          <w:szCs w:val="21"/>
          <w:highlight w:val="none"/>
          <w:u w:val="single"/>
          <w:lang w:eastAsia="zh-CN"/>
        </w:rPr>
        <w:t xml:space="preserve">                </w:t>
      </w:r>
    </w:p>
    <w:p w14:paraId="209150BF">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开户行：</w:t>
      </w:r>
      <w:r>
        <w:rPr>
          <w:rFonts w:hint="eastAsia" w:ascii="宋体" w:hAnsi="宋体" w:eastAsia="宋体" w:cs="宋体"/>
          <w:color w:val="auto"/>
          <w:sz w:val="21"/>
          <w:szCs w:val="21"/>
          <w:highlight w:val="none"/>
          <w:u w:val="single"/>
          <w:lang w:eastAsia="zh-CN"/>
        </w:rPr>
        <w:t xml:space="preserve">                  </w:t>
      </w:r>
    </w:p>
    <w:p w14:paraId="591C13A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账</w:t>
      </w:r>
      <w:r>
        <w:rPr>
          <w:rFonts w:hint="eastAsia" w:ascii="宋体" w:hAnsi="宋体" w:eastAsia="宋体" w:cs="宋体"/>
          <w:color w:val="auto"/>
          <w:sz w:val="21"/>
          <w:szCs w:val="21"/>
          <w:highlight w:val="none"/>
          <w:lang w:val="en-US" w:eastAsia="zh-CN"/>
        </w:rPr>
        <w:t>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eastAsia="zh-CN"/>
        </w:rPr>
        <w:t xml:space="preserve">                </w:t>
      </w:r>
    </w:p>
    <w:p w14:paraId="1C8F01B4">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41" w:firstLineChars="209"/>
        <w:jc w:val="left"/>
        <w:textAlignment w:val="auto"/>
        <w:rPr>
          <w:rFonts w:hint="eastAsia" w:ascii="宋体" w:hAnsi="宋体" w:eastAsia="宋体" w:cs="宋体"/>
          <w:b/>
          <w:bCs/>
          <w:color w:val="auto"/>
          <w:kern w:val="0"/>
          <w:sz w:val="21"/>
          <w:szCs w:val="21"/>
          <w:highlight w:val="none"/>
          <w:lang w:val="en-US" w:eastAsia="zh-CN" w:bidi="ar"/>
        </w:rPr>
      </w:pPr>
      <w:r>
        <w:rPr>
          <w:rFonts w:hint="eastAsia" w:cs="宋体"/>
          <w:b/>
          <w:bCs/>
          <w:color w:val="auto"/>
          <w:kern w:val="0"/>
          <w:sz w:val="21"/>
          <w:szCs w:val="21"/>
          <w:highlight w:val="none"/>
          <w:lang w:val="en-US" w:eastAsia="zh-CN" w:bidi="ar"/>
        </w:rPr>
        <w:t>五、</w:t>
      </w:r>
      <w:r>
        <w:rPr>
          <w:rFonts w:hint="eastAsia" w:ascii="宋体" w:hAnsi="宋体" w:eastAsia="宋体" w:cs="宋体"/>
          <w:b/>
          <w:bCs/>
          <w:color w:val="auto"/>
          <w:kern w:val="0"/>
          <w:sz w:val="21"/>
          <w:szCs w:val="21"/>
          <w:highlight w:val="none"/>
          <w:lang w:val="en-US" w:eastAsia="zh-CN" w:bidi="ar"/>
        </w:rPr>
        <w:t>服务内容及要求</w:t>
      </w:r>
    </w:p>
    <w:p w14:paraId="4F0C9F2E">
      <w:pPr>
        <w:pStyle w:val="2"/>
        <w:keepNext w:val="0"/>
        <w:keepLines w:val="0"/>
        <w:pageBreakBefore w:val="0"/>
        <w:widowControl w:val="0"/>
        <w:kinsoku/>
        <w:wordWrap/>
        <w:overflowPunct/>
        <w:topLinePunct w:val="0"/>
        <w:autoSpaceDE/>
        <w:autoSpaceDN/>
        <w:bidi w:val="0"/>
        <w:adjustRightInd/>
        <w:snapToGrid w:val="0"/>
        <w:spacing w:line="360" w:lineRule="auto"/>
        <w:ind w:left="0" w:leftChars="0" w:firstLine="438" w:firstLineChars="209"/>
        <w:textAlignment w:val="auto"/>
        <w:rPr>
          <w:rFonts w:hint="eastAsia" w:ascii="宋体" w:hAnsi="宋体" w:eastAsia="宋体" w:cs="宋体"/>
          <w:b w:val="0"/>
          <w:bCs w:val="0"/>
          <w:color w:val="auto"/>
          <w:sz w:val="21"/>
          <w:szCs w:val="21"/>
          <w:highlight w:val="none"/>
          <w:lang w:val="en-US" w:eastAsia="zh-Hans"/>
        </w:rPr>
      </w:pPr>
      <w:r>
        <w:rPr>
          <w:rFonts w:hint="eastAsia" w:cs="宋体"/>
          <w:b w:val="0"/>
          <w:bCs w:val="0"/>
          <w:color w:val="auto"/>
          <w:kern w:val="0"/>
          <w:sz w:val="21"/>
          <w:szCs w:val="21"/>
          <w:highlight w:val="none"/>
          <w:lang w:val="en-US" w:eastAsia="zh-CN" w:bidi="ar"/>
        </w:rPr>
        <w:t>1.</w:t>
      </w:r>
      <w:r>
        <w:rPr>
          <w:rFonts w:hint="eastAsia" w:ascii="宋体" w:hAnsi="宋体" w:eastAsia="宋体" w:cs="宋体"/>
          <w:b w:val="0"/>
          <w:bCs w:val="0"/>
          <w:color w:val="auto"/>
          <w:sz w:val="21"/>
          <w:szCs w:val="21"/>
          <w:highlight w:val="none"/>
          <w:lang w:val="en-US" w:eastAsia="zh-Hans"/>
        </w:rPr>
        <w:t>服务内容</w:t>
      </w:r>
    </w:p>
    <w:tbl>
      <w:tblPr>
        <w:tblStyle w:val="8"/>
        <w:tblW w:w="4998" w:type="pct"/>
        <w:jc w:val="center"/>
        <w:tblLayout w:type="autofit"/>
        <w:tblCellMar>
          <w:top w:w="0" w:type="dxa"/>
          <w:left w:w="108" w:type="dxa"/>
          <w:bottom w:w="0" w:type="dxa"/>
          <w:right w:w="108" w:type="dxa"/>
        </w:tblCellMar>
      </w:tblPr>
      <w:tblGrid>
        <w:gridCol w:w="803"/>
        <w:gridCol w:w="3046"/>
        <w:gridCol w:w="5298"/>
        <w:gridCol w:w="811"/>
      </w:tblGrid>
      <w:tr w14:paraId="7C0C302C">
        <w:tblPrEx>
          <w:tblCellMar>
            <w:top w:w="0" w:type="dxa"/>
            <w:left w:w="108" w:type="dxa"/>
            <w:bottom w:w="0" w:type="dxa"/>
            <w:right w:w="108" w:type="dxa"/>
          </w:tblCellMar>
        </w:tblPrEx>
        <w:trPr>
          <w:trHeight w:val="570" w:hRule="atLeast"/>
          <w:jc w:val="center"/>
        </w:trPr>
        <w:tc>
          <w:tcPr>
            <w:tcW w:w="403" w:type="pct"/>
            <w:tcBorders>
              <w:top w:val="single" w:color="auto" w:sz="4" w:space="0"/>
              <w:left w:val="single" w:color="auto" w:sz="4" w:space="0"/>
              <w:bottom w:val="single" w:color="auto" w:sz="4" w:space="0"/>
              <w:right w:val="single" w:color="auto" w:sz="4" w:space="0"/>
            </w:tcBorders>
            <w:noWrap w:val="0"/>
            <w:vAlign w:val="center"/>
          </w:tcPr>
          <w:p w14:paraId="6471CB5F">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序号</w:t>
            </w:r>
          </w:p>
        </w:tc>
        <w:tc>
          <w:tcPr>
            <w:tcW w:w="1529" w:type="pct"/>
            <w:tcBorders>
              <w:top w:val="single" w:color="auto" w:sz="4" w:space="0"/>
              <w:left w:val="nil"/>
              <w:bottom w:val="single" w:color="auto" w:sz="4" w:space="0"/>
              <w:right w:val="single" w:color="auto" w:sz="4" w:space="0"/>
            </w:tcBorders>
            <w:noWrap w:val="0"/>
            <w:vAlign w:val="center"/>
          </w:tcPr>
          <w:p w14:paraId="43DC7019">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名称</w:t>
            </w:r>
          </w:p>
        </w:tc>
        <w:tc>
          <w:tcPr>
            <w:tcW w:w="2659" w:type="pct"/>
            <w:tcBorders>
              <w:top w:val="single" w:color="auto" w:sz="4" w:space="0"/>
              <w:left w:val="nil"/>
              <w:bottom w:val="single" w:color="auto" w:sz="4" w:space="0"/>
              <w:right w:val="single" w:color="auto" w:sz="4" w:space="0"/>
            </w:tcBorders>
            <w:noWrap w:val="0"/>
            <w:vAlign w:val="center"/>
          </w:tcPr>
          <w:p w14:paraId="4F08EA66">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参数及数量</w:t>
            </w:r>
          </w:p>
        </w:tc>
        <w:tc>
          <w:tcPr>
            <w:tcW w:w="407" w:type="pct"/>
            <w:tcBorders>
              <w:top w:val="single" w:color="auto" w:sz="4" w:space="0"/>
              <w:left w:val="nil"/>
              <w:bottom w:val="single" w:color="auto" w:sz="4" w:space="0"/>
              <w:right w:val="single" w:color="auto" w:sz="4" w:space="0"/>
            </w:tcBorders>
            <w:noWrap w:val="0"/>
            <w:vAlign w:val="center"/>
          </w:tcPr>
          <w:p w14:paraId="704EE307">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数量</w:t>
            </w:r>
          </w:p>
        </w:tc>
      </w:tr>
      <w:tr w14:paraId="0774D093">
        <w:tblPrEx>
          <w:tblCellMar>
            <w:top w:w="0" w:type="dxa"/>
            <w:left w:w="108" w:type="dxa"/>
            <w:bottom w:w="0" w:type="dxa"/>
            <w:right w:w="108" w:type="dxa"/>
          </w:tblCellMar>
        </w:tblPrEx>
        <w:trPr>
          <w:trHeight w:val="510" w:hRule="atLeast"/>
          <w:jc w:val="center"/>
        </w:trPr>
        <w:tc>
          <w:tcPr>
            <w:tcW w:w="403" w:type="pct"/>
            <w:tcBorders>
              <w:top w:val="nil"/>
              <w:left w:val="single" w:color="auto" w:sz="4" w:space="0"/>
              <w:bottom w:val="single" w:color="auto" w:sz="4" w:space="0"/>
              <w:right w:val="single" w:color="auto" w:sz="4" w:space="0"/>
            </w:tcBorders>
            <w:noWrap w:val="0"/>
            <w:vAlign w:val="center"/>
          </w:tcPr>
          <w:p w14:paraId="1B15C4C7">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w:t>
            </w:r>
          </w:p>
        </w:tc>
        <w:tc>
          <w:tcPr>
            <w:tcW w:w="1529" w:type="pct"/>
            <w:tcBorders>
              <w:top w:val="nil"/>
              <w:left w:val="nil"/>
              <w:bottom w:val="single" w:color="auto" w:sz="4" w:space="0"/>
              <w:right w:val="single" w:color="auto" w:sz="4" w:space="0"/>
            </w:tcBorders>
            <w:noWrap w:val="0"/>
            <w:vAlign w:val="center"/>
          </w:tcPr>
          <w:p w14:paraId="4350A983">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政务协同办公系统运维</w:t>
            </w:r>
          </w:p>
        </w:tc>
        <w:tc>
          <w:tcPr>
            <w:tcW w:w="2659" w:type="pct"/>
            <w:tcBorders>
              <w:top w:val="nil"/>
              <w:left w:val="nil"/>
              <w:bottom w:val="single" w:color="auto" w:sz="4" w:space="0"/>
              <w:right w:val="single" w:color="auto" w:sz="4" w:space="0"/>
            </w:tcBorders>
            <w:noWrap w:val="0"/>
            <w:vAlign w:val="center"/>
          </w:tcPr>
          <w:p w14:paraId="7B3993B8">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政务协同办公系统应用及数据库系统运维</w:t>
            </w:r>
          </w:p>
        </w:tc>
        <w:tc>
          <w:tcPr>
            <w:tcW w:w="407" w:type="pct"/>
            <w:tcBorders>
              <w:top w:val="nil"/>
              <w:left w:val="nil"/>
              <w:bottom w:val="single" w:color="auto" w:sz="4" w:space="0"/>
              <w:right w:val="single" w:color="auto" w:sz="4" w:space="0"/>
            </w:tcBorders>
            <w:noWrap w:val="0"/>
            <w:vAlign w:val="center"/>
          </w:tcPr>
          <w:p w14:paraId="31F9B9B1">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1套</w:t>
            </w:r>
          </w:p>
        </w:tc>
      </w:tr>
      <w:tr w14:paraId="51291EC6">
        <w:tblPrEx>
          <w:tblCellMar>
            <w:top w:w="0" w:type="dxa"/>
            <w:left w:w="108" w:type="dxa"/>
            <w:bottom w:w="0" w:type="dxa"/>
            <w:right w:w="108" w:type="dxa"/>
          </w:tblCellMar>
        </w:tblPrEx>
        <w:trPr>
          <w:trHeight w:val="765" w:hRule="atLeast"/>
          <w:jc w:val="center"/>
        </w:trPr>
        <w:tc>
          <w:tcPr>
            <w:tcW w:w="403" w:type="pct"/>
            <w:tcBorders>
              <w:top w:val="nil"/>
              <w:left w:val="single" w:color="auto" w:sz="4" w:space="0"/>
              <w:bottom w:val="single" w:color="auto" w:sz="4" w:space="0"/>
              <w:right w:val="single" w:color="auto" w:sz="4" w:space="0"/>
            </w:tcBorders>
            <w:noWrap w:val="0"/>
            <w:vAlign w:val="center"/>
          </w:tcPr>
          <w:p w14:paraId="38666C40">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w:t>
            </w:r>
          </w:p>
        </w:tc>
        <w:tc>
          <w:tcPr>
            <w:tcW w:w="1529" w:type="pct"/>
            <w:tcBorders>
              <w:top w:val="nil"/>
              <w:left w:val="nil"/>
              <w:bottom w:val="single" w:color="auto" w:sz="4" w:space="0"/>
              <w:right w:val="single" w:color="auto" w:sz="4" w:space="0"/>
            </w:tcBorders>
            <w:noWrap w:val="0"/>
            <w:vAlign w:val="center"/>
          </w:tcPr>
          <w:p w14:paraId="6C8C912D">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政务协同办公PC端服务运维</w:t>
            </w:r>
          </w:p>
        </w:tc>
        <w:tc>
          <w:tcPr>
            <w:tcW w:w="2659" w:type="pct"/>
            <w:tcBorders>
              <w:top w:val="nil"/>
              <w:left w:val="nil"/>
              <w:bottom w:val="single" w:color="auto" w:sz="4" w:space="0"/>
              <w:right w:val="single" w:color="auto" w:sz="4" w:space="0"/>
            </w:tcBorders>
            <w:noWrap w:val="0"/>
            <w:vAlign w:val="center"/>
          </w:tcPr>
          <w:p w14:paraId="6F1CFA77">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政务协同办公电脑端用户服务运维</w:t>
            </w:r>
          </w:p>
        </w:tc>
        <w:tc>
          <w:tcPr>
            <w:tcW w:w="407" w:type="pct"/>
            <w:tcBorders>
              <w:top w:val="nil"/>
              <w:left w:val="nil"/>
              <w:bottom w:val="single" w:color="auto" w:sz="4" w:space="0"/>
              <w:right w:val="single" w:color="auto" w:sz="4" w:space="0"/>
            </w:tcBorders>
            <w:noWrap w:val="0"/>
            <w:vAlign w:val="center"/>
          </w:tcPr>
          <w:p w14:paraId="712755ED">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1批</w:t>
            </w:r>
          </w:p>
        </w:tc>
      </w:tr>
      <w:tr w14:paraId="1EDD5DEC">
        <w:tblPrEx>
          <w:tblCellMar>
            <w:top w:w="0" w:type="dxa"/>
            <w:left w:w="108" w:type="dxa"/>
            <w:bottom w:w="0" w:type="dxa"/>
            <w:right w:w="108" w:type="dxa"/>
          </w:tblCellMar>
        </w:tblPrEx>
        <w:trPr>
          <w:trHeight w:val="870" w:hRule="atLeast"/>
          <w:jc w:val="center"/>
        </w:trPr>
        <w:tc>
          <w:tcPr>
            <w:tcW w:w="403" w:type="pct"/>
            <w:tcBorders>
              <w:top w:val="nil"/>
              <w:left w:val="single" w:color="auto" w:sz="4" w:space="0"/>
              <w:bottom w:val="single" w:color="auto" w:sz="4" w:space="0"/>
              <w:right w:val="single" w:color="auto" w:sz="4" w:space="0"/>
            </w:tcBorders>
            <w:noWrap w:val="0"/>
            <w:vAlign w:val="center"/>
          </w:tcPr>
          <w:p w14:paraId="3375F287">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w:t>
            </w:r>
          </w:p>
        </w:tc>
        <w:tc>
          <w:tcPr>
            <w:tcW w:w="1529" w:type="pct"/>
            <w:tcBorders>
              <w:top w:val="nil"/>
              <w:left w:val="nil"/>
              <w:bottom w:val="single" w:color="auto" w:sz="4" w:space="0"/>
              <w:right w:val="single" w:color="auto" w:sz="4" w:space="0"/>
            </w:tcBorders>
            <w:noWrap w:val="0"/>
            <w:vAlign w:val="center"/>
          </w:tcPr>
          <w:p w14:paraId="48004807">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政务协同办公移动端服务运维</w:t>
            </w:r>
          </w:p>
        </w:tc>
        <w:tc>
          <w:tcPr>
            <w:tcW w:w="2659" w:type="pct"/>
            <w:tcBorders>
              <w:top w:val="nil"/>
              <w:left w:val="nil"/>
              <w:bottom w:val="single" w:color="auto" w:sz="4" w:space="0"/>
              <w:right w:val="single" w:color="auto" w:sz="4" w:space="0"/>
            </w:tcBorders>
            <w:noWrap w:val="0"/>
            <w:vAlign w:val="center"/>
          </w:tcPr>
          <w:p w14:paraId="252642EC">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政务协同办公移动端用户服务运维</w:t>
            </w:r>
          </w:p>
        </w:tc>
        <w:tc>
          <w:tcPr>
            <w:tcW w:w="407" w:type="pct"/>
            <w:tcBorders>
              <w:top w:val="nil"/>
              <w:left w:val="nil"/>
              <w:bottom w:val="single" w:color="auto" w:sz="4" w:space="0"/>
              <w:right w:val="single" w:color="auto" w:sz="4" w:space="0"/>
            </w:tcBorders>
            <w:noWrap w:val="0"/>
            <w:vAlign w:val="center"/>
          </w:tcPr>
          <w:p w14:paraId="389432AE">
            <w:pPr>
              <w:widowControl/>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1批</w:t>
            </w:r>
          </w:p>
        </w:tc>
      </w:tr>
    </w:tbl>
    <w:p w14:paraId="475E377F">
      <w:pPr>
        <w:keepNext w:val="0"/>
        <w:keepLines w:val="0"/>
        <w:pageBreakBefore w:val="0"/>
        <w:widowControl/>
        <w:numPr>
          <w:ilvl w:val="0"/>
          <w:numId w:val="0"/>
        </w:numPr>
        <w:suppressLineNumbers w:val="0"/>
        <w:shd w:val="clear" w:color="auto"/>
        <w:kinsoku/>
        <w:wordWrap/>
        <w:overflowPunct/>
        <w:topLinePunct w:val="0"/>
        <w:autoSpaceDE/>
        <w:autoSpaceDN/>
        <w:bidi w:val="0"/>
        <w:adjustRightInd/>
        <w:snapToGrid/>
        <w:spacing w:line="360" w:lineRule="auto"/>
        <w:ind w:left="0" w:leftChars="0" w:firstLine="438" w:firstLineChars="209"/>
        <w:jc w:val="left"/>
        <w:textAlignment w:val="auto"/>
        <w:rPr>
          <w:rFonts w:hint="default"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2.</w:t>
      </w:r>
      <w:r>
        <w:rPr>
          <w:rFonts w:hint="default" w:ascii="宋体" w:hAnsi="宋体" w:eastAsia="宋体" w:cs="宋体"/>
          <w:b w:val="0"/>
          <w:bCs w:val="0"/>
          <w:color w:val="auto"/>
          <w:kern w:val="0"/>
          <w:sz w:val="21"/>
          <w:szCs w:val="21"/>
          <w:highlight w:val="none"/>
          <w:lang w:val="en-US" w:eastAsia="zh-CN" w:bidi="ar"/>
        </w:rPr>
        <w:t>技术要求</w:t>
      </w:r>
    </w:p>
    <w:p w14:paraId="52FFDDF4">
      <w:pPr>
        <w:keepNext w:val="0"/>
        <w:keepLines w:val="0"/>
        <w:pageBreakBefore w:val="0"/>
        <w:widowControl/>
        <w:numPr>
          <w:ilvl w:val="0"/>
          <w:numId w:val="0"/>
        </w:numPr>
        <w:suppressLineNumbers w:val="0"/>
        <w:shd w:val="clear" w:color="auto"/>
        <w:kinsoku/>
        <w:wordWrap/>
        <w:overflowPunct/>
        <w:topLinePunct w:val="0"/>
        <w:autoSpaceDE/>
        <w:autoSpaceDN/>
        <w:bidi w:val="0"/>
        <w:adjustRightInd/>
        <w:snapToGrid/>
        <w:spacing w:line="360" w:lineRule="auto"/>
        <w:ind w:left="0" w:leftChars="0" w:firstLine="438" w:firstLineChars="209"/>
        <w:jc w:val="left"/>
        <w:textAlignment w:val="auto"/>
        <w:rPr>
          <w:rFonts w:hint="default" w:ascii="宋体" w:hAnsi="宋体" w:eastAsia="宋体" w:cs="宋体"/>
          <w:b w:val="0"/>
          <w:bCs w:val="0"/>
          <w:color w:val="auto"/>
          <w:kern w:val="0"/>
          <w:sz w:val="21"/>
          <w:szCs w:val="21"/>
          <w:highlight w:val="none"/>
          <w:lang w:val="en-US" w:eastAsia="zh-CN" w:bidi="ar"/>
        </w:rPr>
      </w:pPr>
      <w:r>
        <w:rPr>
          <w:rFonts w:hint="default" w:ascii="宋体" w:hAnsi="宋体" w:eastAsia="宋体" w:cs="宋体"/>
          <w:b w:val="0"/>
          <w:bCs w:val="0"/>
          <w:color w:val="auto"/>
          <w:kern w:val="0"/>
          <w:sz w:val="21"/>
          <w:szCs w:val="21"/>
          <w:highlight w:val="none"/>
          <w:lang w:val="en-US" w:eastAsia="zh-CN" w:bidi="ar"/>
        </w:rPr>
        <w:t>政务协同办公系统本身的运行和维护，账号管理、故障处理、流程修改、数据备份等工作；使用政务协同办公系统的用户（包括电脑端及移动端）的使用培训、疑难解答、故障处理、修改密码等相关事项的处理。</w:t>
      </w:r>
    </w:p>
    <w:p w14:paraId="339A41E2">
      <w:pPr>
        <w:keepNext w:val="0"/>
        <w:keepLines w:val="0"/>
        <w:pageBreakBefore w:val="0"/>
        <w:widowControl/>
        <w:numPr>
          <w:ilvl w:val="0"/>
          <w:numId w:val="0"/>
        </w:numPr>
        <w:suppressLineNumbers w:val="0"/>
        <w:shd w:val="clear" w:color="auto"/>
        <w:kinsoku/>
        <w:wordWrap/>
        <w:overflowPunct/>
        <w:topLinePunct w:val="0"/>
        <w:autoSpaceDE/>
        <w:autoSpaceDN/>
        <w:bidi w:val="0"/>
        <w:adjustRightInd/>
        <w:snapToGrid/>
        <w:spacing w:line="360" w:lineRule="auto"/>
        <w:ind w:left="0" w:leftChars="0" w:firstLine="438" w:firstLineChars="209"/>
        <w:jc w:val="left"/>
        <w:textAlignment w:val="auto"/>
        <w:rPr>
          <w:rFonts w:hint="default"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default" w:ascii="宋体" w:hAnsi="宋体" w:eastAsia="宋体" w:cs="宋体"/>
          <w:b w:val="0"/>
          <w:bCs w:val="0"/>
          <w:color w:val="auto"/>
          <w:kern w:val="0"/>
          <w:sz w:val="21"/>
          <w:szCs w:val="21"/>
          <w:highlight w:val="none"/>
          <w:lang w:val="en-US" w:eastAsia="zh-CN" w:bidi="ar"/>
        </w:rPr>
        <w:t>服务要求</w:t>
      </w:r>
    </w:p>
    <w:p w14:paraId="19BEA24A">
      <w:pPr>
        <w:keepNext w:val="0"/>
        <w:keepLines w:val="0"/>
        <w:pageBreakBefore w:val="0"/>
        <w:widowControl/>
        <w:numPr>
          <w:ilvl w:val="0"/>
          <w:numId w:val="0"/>
        </w:numPr>
        <w:suppressLineNumbers w:val="0"/>
        <w:shd w:val="clear" w:color="auto"/>
        <w:kinsoku/>
        <w:wordWrap/>
        <w:overflowPunct/>
        <w:topLinePunct w:val="0"/>
        <w:autoSpaceDE/>
        <w:autoSpaceDN/>
        <w:bidi w:val="0"/>
        <w:adjustRightInd/>
        <w:snapToGrid/>
        <w:spacing w:line="360" w:lineRule="auto"/>
        <w:ind w:left="0" w:leftChars="0" w:firstLine="438" w:firstLineChars="209"/>
        <w:jc w:val="left"/>
        <w:textAlignment w:val="auto"/>
        <w:rPr>
          <w:rFonts w:hint="default"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default" w:ascii="宋体" w:hAnsi="宋体" w:eastAsia="宋体" w:cs="宋体"/>
          <w:b w:val="0"/>
          <w:bCs w:val="0"/>
          <w:color w:val="auto"/>
          <w:kern w:val="0"/>
          <w:sz w:val="21"/>
          <w:szCs w:val="21"/>
          <w:highlight w:val="none"/>
          <w:lang w:val="en-US" w:eastAsia="zh-CN" w:bidi="ar"/>
        </w:rPr>
        <w:t>1维保对象：维保清单所列各项内容即为维保对象，</w:t>
      </w:r>
      <w:r>
        <w:rPr>
          <w:rFonts w:hint="eastAsia" w:cs="宋体"/>
          <w:b w:val="0"/>
          <w:bCs w:val="0"/>
          <w:color w:val="auto"/>
          <w:kern w:val="0"/>
          <w:sz w:val="21"/>
          <w:szCs w:val="21"/>
          <w:highlight w:val="none"/>
          <w:lang w:val="en-US" w:eastAsia="zh-CN" w:bidi="ar"/>
        </w:rPr>
        <w:t>乙方</w:t>
      </w:r>
      <w:r>
        <w:rPr>
          <w:rFonts w:hint="default" w:ascii="宋体" w:hAnsi="宋体" w:eastAsia="宋体" w:cs="宋体"/>
          <w:b w:val="0"/>
          <w:bCs w:val="0"/>
          <w:color w:val="auto"/>
          <w:kern w:val="0"/>
          <w:sz w:val="21"/>
          <w:szCs w:val="21"/>
          <w:highlight w:val="none"/>
          <w:lang w:val="en-US" w:eastAsia="zh-CN" w:bidi="ar"/>
        </w:rPr>
        <w:t>应对其提供综合性的维护及技术支持，保证其稳健运行，对其出现的问题或故障及时进行排查和处理。</w:t>
      </w:r>
    </w:p>
    <w:p w14:paraId="7CCBE8BE">
      <w:pPr>
        <w:keepNext w:val="0"/>
        <w:keepLines w:val="0"/>
        <w:pageBreakBefore w:val="0"/>
        <w:widowControl/>
        <w:numPr>
          <w:ilvl w:val="0"/>
          <w:numId w:val="0"/>
        </w:numPr>
        <w:suppressLineNumbers w:val="0"/>
        <w:shd w:val="clear" w:color="auto"/>
        <w:kinsoku/>
        <w:wordWrap/>
        <w:overflowPunct/>
        <w:topLinePunct w:val="0"/>
        <w:autoSpaceDE/>
        <w:autoSpaceDN/>
        <w:bidi w:val="0"/>
        <w:adjustRightInd/>
        <w:snapToGrid/>
        <w:spacing w:line="360" w:lineRule="auto"/>
        <w:ind w:left="0" w:leftChars="0" w:firstLine="438" w:firstLineChars="209"/>
        <w:jc w:val="left"/>
        <w:textAlignment w:val="auto"/>
        <w:rPr>
          <w:rFonts w:hint="default"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default" w:ascii="宋体" w:hAnsi="宋体" w:eastAsia="宋体" w:cs="宋体"/>
          <w:b w:val="0"/>
          <w:bCs w:val="0"/>
          <w:color w:val="auto"/>
          <w:kern w:val="0"/>
          <w:sz w:val="21"/>
          <w:szCs w:val="21"/>
          <w:highlight w:val="none"/>
          <w:lang w:val="en-US" w:eastAsia="zh-CN" w:bidi="ar"/>
        </w:rPr>
        <w:t>2维保服务：提供符合要求的技术人员服务，提出的系统维护、保障和咨询服务，服务时间同法定工作日。</w:t>
      </w:r>
    </w:p>
    <w:p w14:paraId="3CAEFF42">
      <w:pPr>
        <w:keepNext w:val="0"/>
        <w:keepLines w:val="0"/>
        <w:pageBreakBefore w:val="0"/>
        <w:widowControl/>
        <w:numPr>
          <w:ilvl w:val="0"/>
          <w:numId w:val="0"/>
        </w:numPr>
        <w:suppressLineNumbers w:val="0"/>
        <w:shd w:val="clear" w:color="auto"/>
        <w:kinsoku/>
        <w:wordWrap/>
        <w:overflowPunct/>
        <w:topLinePunct w:val="0"/>
        <w:autoSpaceDE/>
        <w:autoSpaceDN/>
        <w:bidi w:val="0"/>
        <w:adjustRightInd/>
        <w:snapToGrid/>
        <w:spacing w:line="360" w:lineRule="auto"/>
        <w:ind w:left="0" w:leftChars="0" w:firstLine="438" w:firstLineChars="209"/>
        <w:jc w:val="left"/>
        <w:textAlignment w:val="auto"/>
        <w:rPr>
          <w:rFonts w:hint="default"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default" w:ascii="宋体" w:hAnsi="宋体" w:eastAsia="宋体" w:cs="宋体"/>
          <w:b w:val="0"/>
          <w:bCs w:val="0"/>
          <w:color w:val="auto"/>
          <w:kern w:val="0"/>
          <w:sz w:val="21"/>
          <w:szCs w:val="21"/>
          <w:highlight w:val="none"/>
          <w:lang w:val="en-US" w:eastAsia="zh-CN" w:bidi="ar"/>
        </w:rPr>
        <w:t>3电话响应服务：在维保期内，</w:t>
      </w:r>
      <w:r>
        <w:rPr>
          <w:rFonts w:hint="eastAsia" w:cs="宋体"/>
          <w:b w:val="0"/>
          <w:bCs w:val="0"/>
          <w:color w:val="auto"/>
          <w:kern w:val="0"/>
          <w:sz w:val="21"/>
          <w:szCs w:val="21"/>
          <w:highlight w:val="none"/>
          <w:lang w:val="en-US" w:eastAsia="zh-CN" w:bidi="ar"/>
        </w:rPr>
        <w:t>乙方</w:t>
      </w:r>
      <w:r>
        <w:rPr>
          <w:rFonts w:hint="default" w:ascii="宋体" w:hAnsi="宋体" w:eastAsia="宋体" w:cs="宋体"/>
          <w:b w:val="0"/>
          <w:bCs w:val="0"/>
          <w:color w:val="auto"/>
          <w:kern w:val="0"/>
          <w:sz w:val="21"/>
          <w:szCs w:val="21"/>
          <w:highlight w:val="none"/>
          <w:lang w:val="en-US" w:eastAsia="zh-CN" w:bidi="ar"/>
        </w:rPr>
        <w:t>提供全年7*24小时电话支持服务，</w:t>
      </w:r>
      <w:r>
        <w:rPr>
          <w:rFonts w:hint="eastAsia" w:cs="宋体"/>
          <w:b w:val="0"/>
          <w:bCs w:val="0"/>
          <w:color w:val="auto"/>
          <w:kern w:val="0"/>
          <w:sz w:val="21"/>
          <w:szCs w:val="21"/>
          <w:highlight w:val="none"/>
          <w:lang w:val="en-US" w:eastAsia="zh-CN" w:bidi="ar"/>
        </w:rPr>
        <w:t>乙方</w:t>
      </w:r>
      <w:r>
        <w:rPr>
          <w:rFonts w:hint="default" w:ascii="宋体" w:hAnsi="宋体" w:eastAsia="宋体" w:cs="宋体"/>
          <w:b w:val="0"/>
          <w:bCs w:val="0"/>
          <w:color w:val="auto"/>
          <w:kern w:val="0"/>
          <w:sz w:val="21"/>
          <w:szCs w:val="21"/>
          <w:highlight w:val="none"/>
          <w:lang w:val="en-US" w:eastAsia="zh-CN" w:bidi="ar"/>
        </w:rPr>
        <w:t>接到相关业务，立即响应，并在2小时内消除故障，如不能解决则执行现场支持服务。</w:t>
      </w:r>
    </w:p>
    <w:p w14:paraId="3C8B01F8">
      <w:pPr>
        <w:keepNext w:val="0"/>
        <w:keepLines w:val="0"/>
        <w:pageBreakBefore w:val="0"/>
        <w:widowControl/>
        <w:numPr>
          <w:ilvl w:val="0"/>
          <w:numId w:val="0"/>
        </w:numPr>
        <w:suppressLineNumbers w:val="0"/>
        <w:shd w:val="clear" w:color="auto"/>
        <w:kinsoku/>
        <w:wordWrap/>
        <w:overflowPunct/>
        <w:topLinePunct w:val="0"/>
        <w:autoSpaceDE/>
        <w:autoSpaceDN/>
        <w:bidi w:val="0"/>
        <w:adjustRightInd/>
        <w:snapToGrid/>
        <w:spacing w:line="360" w:lineRule="auto"/>
        <w:ind w:left="0" w:leftChars="0" w:firstLine="438" w:firstLineChars="209"/>
        <w:jc w:val="left"/>
        <w:textAlignment w:val="auto"/>
        <w:rPr>
          <w:rFonts w:hint="default"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default" w:ascii="宋体" w:hAnsi="宋体" w:eastAsia="宋体" w:cs="宋体"/>
          <w:b w:val="0"/>
          <w:bCs w:val="0"/>
          <w:color w:val="auto"/>
          <w:kern w:val="0"/>
          <w:sz w:val="21"/>
          <w:szCs w:val="21"/>
          <w:highlight w:val="none"/>
          <w:lang w:val="en-US" w:eastAsia="zh-CN" w:bidi="ar"/>
        </w:rPr>
        <w:t>4现场支持服务：在维保期内，用户如遇到相关问题，需要</w:t>
      </w:r>
      <w:r>
        <w:rPr>
          <w:rFonts w:hint="eastAsia" w:cs="宋体"/>
          <w:b w:val="0"/>
          <w:bCs w:val="0"/>
          <w:color w:val="auto"/>
          <w:kern w:val="0"/>
          <w:sz w:val="21"/>
          <w:szCs w:val="21"/>
          <w:highlight w:val="none"/>
          <w:lang w:val="en-US" w:eastAsia="zh-CN" w:bidi="ar"/>
        </w:rPr>
        <w:t>乙方</w:t>
      </w:r>
      <w:r>
        <w:rPr>
          <w:rFonts w:hint="default" w:ascii="宋体" w:hAnsi="宋体" w:eastAsia="宋体" w:cs="宋体"/>
          <w:b w:val="0"/>
          <w:bCs w:val="0"/>
          <w:color w:val="auto"/>
          <w:kern w:val="0"/>
          <w:sz w:val="21"/>
          <w:szCs w:val="21"/>
          <w:highlight w:val="none"/>
          <w:lang w:val="en-US" w:eastAsia="zh-CN" w:bidi="ar"/>
        </w:rPr>
        <w:t>委派相关技术人员予以支持时，</w:t>
      </w:r>
      <w:r>
        <w:rPr>
          <w:rFonts w:hint="eastAsia" w:cs="宋体"/>
          <w:b w:val="0"/>
          <w:bCs w:val="0"/>
          <w:color w:val="auto"/>
          <w:kern w:val="0"/>
          <w:sz w:val="21"/>
          <w:szCs w:val="21"/>
          <w:highlight w:val="none"/>
          <w:lang w:val="en-US" w:eastAsia="zh-CN" w:bidi="ar"/>
        </w:rPr>
        <w:t>乙方</w:t>
      </w:r>
      <w:r>
        <w:rPr>
          <w:rFonts w:hint="default" w:ascii="宋体" w:hAnsi="宋体" w:eastAsia="宋体" w:cs="宋体"/>
          <w:b w:val="0"/>
          <w:bCs w:val="0"/>
          <w:color w:val="auto"/>
          <w:kern w:val="0"/>
          <w:sz w:val="21"/>
          <w:szCs w:val="21"/>
          <w:highlight w:val="none"/>
          <w:lang w:val="en-US" w:eastAsia="zh-CN" w:bidi="ar"/>
        </w:rPr>
        <w:t>在接到现场维护通知后，立即响应，并派遣相关技术人员至现场进行技术支持。</w:t>
      </w:r>
    </w:p>
    <w:p w14:paraId="61725E91">
      <w:pPr>
        <w:keepNext w:val="0"/>
        <w:keepLines w:val="0"/>
        <w:pageBreakBefore w:val="0"/>
        <w:widowControl/>
        <w:numPr>
          <w:ilvl w:val="0"/>
          <w:numId w:val="0"/>
        </w:numPr>
        <w:suppressLineNumbers w:val="0"/>
        <w:shd w:val="clear" w:color="auto"/>
        <w:kinsoku/>
        <w:wordWrap/>
        <w:overflowPunct/>
        <w:topLinePunct w:val="0"/>
        <w:autoSpaceDE/>
        <w:autoSpaceDN/>
        <w:bidi w:val="0"/>
        <w:adjustRightInd/>
        <w:snapToGrid/>
        <w:spacing w:line="360" w:lineRule="auto"/>
        <w:ind w:left="0" w:leftChars="0" w:firstLine="438" w:firstLineChars="209"/>
        <w:jc w:val="left"/>
        <w:textAlignment w:val="auto"/>
        <w:rPr>
          <w:rFonts w:hint="default"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default" w:ascii="宋体" w:hAnsi="宋体" w:eastAsia="宋体" w:cs="宋体"/>
          <w:b w:val="0"/>
          <w:bCs w:val="0"/>
          <w:color w:val="auto"/>
          <w:kern w:val="0"/>
          <w:sz w:val="21"/>
          <w:szCs w:val="21"/>
          <w:highlight w:val="none"/>
          <w:lang w:val="en-US" w:eastAsia="zh-CN" w:bidi="ar"/>
        </w:rPr>
        <w:t>5紧急现场服务要求：在维保期内，非法定工作日，如遇紧急维保对象故障需要现场处理的，</w:t>
      </w:r>
      <w:r>
        <w:rPr>
          <w:rFonts w:hint="eastAsia" w:cs="宋体"/>
          <w:b w:val="0"/>
          <w:bCs w:val="0"/>
          <w:color w:val="auto"/>
          <w:kern w:val="0"/>
          <w:sz w:val="21"/>
          <w:szCs w:val="21"/>
          <w:highlight w:val="none"/>
          <w:lang w:val="en-US" w:eastAsia="zh-CN" w:bidi="ar"/>
        </w:rPr>
        <w:t>乙方</w:t>
      </w:r>
      <w:r>
        <w:rPr>
          <w:rFonts w:hint="default" w:ascii="宋体" w:hAnsi="宋体" w:eastAsia="宋体" w:cs="宋体"/>
          <w:b w:val="0"/>
          <w:bCs w:val="0"/>
          <w:color w:val="auto"/>
          <w:kern w:val="0"/>
          <w:sz w:val="21"/>
          <w:szCs w:val="21"/>
          <w:highlight w:val="none"/>
          <w:lang w:val="en-US" w:eastAsia="zh-CN" w:bidi="ar"/>
        </w:rPr>
        <w:t>应尽快到达现场处理。</w:t>
      </w:r>
    </w:p>
    <w:p w14:paraId="2F768419">
      <w:pPr>
        <w:keepNext w:val="0"/>
        <w:keepLines w:val="0"/>
        <w:pageBreakBefore w:val="0"/>
        <w:widowControl/>
        <w:numPr>
          <w:ilvl w:val="0"/>
          <w:numId w:val="0"/>
        </w:numPr>
        <w:suppressLineNumbers w:val="0"/>
        <w:shd w:val="clear" w:color="auto"/>
        <w:kinsoku/>
        <w:wordWrap/>
        <w:overflowPunct/>
        <w:topLinePunct w:val="0"/>
        <w:autoSpaceDE/>
        <w:autoSpaceDN/>
        <w:bidi w:val="0"/>
        <w:adjustRightInd/>
        <w:snapToGrid/>
        <w:spacing w:line="360" w:lineRule="auto"/>
        <w:ind w:left="0" w:leftChars="0" w:firstLine="438" w:firstLineChars="209"/>
        <w:jc w:val="left"/>
        <w:textAlignment w:val="auto"/>
        <w:rPr>
          <w:rFonts w:hint="default"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default" w:ascii="宋体" w:hAnsi="宋体" w:eastAsia="宋体" w:cs="宋体"/>
          <w:b w:val="0"/>
          <w:bCs w:val="0"/>
          <w:color w:val="auto"/>
          <w:kern w:val="0"/>
          <w:sz w:val="21"/>
          <w:szCs w:val="21"/>
          <w:highlight w:val="none"/>
          <w:lang w:val="en-US" w:eastAsia="zh-CN" w:bidi="ar"/>
        </w:rPr>
        <w:t>6文档要求：</w:t>
      </w:r>
      <w:r>
        <w:rPr>
          <w:rFonts w:hint="eastAsia" w:cs="宋体"/>
          <w:b w:val="0"/>
          <w:bCs w:val="0"/>
          <w:color w:val="auto"/>
          <w:kern w:val="0"/>
          <w:sz w:val="21"/>
          <w:szCs w:val="21"/>
          <w:highlight w:val="none"/>
          <w:lang w:val="en-US" w:eastAsia="zh-CN" w:bidi="ar"/>
        </w:rPr>
        <w:t>乙方</w:t>
      </w:r>
      <w:r>
        <w:rPr>
          <w:rFonts w:hint="default" w:ascii="宋体" w:hAnsi="宋体" w:eastAsia="宋体" w:cs="宋体"/>
          <w:b w:val="0"/>
          <w:bCs w:val="0"/>
          <w:color w:val="auto"/>
          <w:kern w:val="0"/>
          <w:sz w:val="21"/>
          <w:szCs w:val="21"/>
          <w:highlight w:val="none"/>
          <w:lang w:val="en-US" w:eastAsia="zh-CN" w:bidi="ar"/>
        </w:rPr>
        <w:t>必须有完整可行的文档管理体系。</w:t>
      </w:r>
      <w:r>
        <w:rPr>
          <w:rFonts w:hint="eastAsia" w:cs="宋体"/>
          <w:b w:val="0"/>
          <w:bCs w:val="0"/>
          <w:color w:val="auto"/>
          <w:kern w:val="0"/>
          <w:sz w:val="21"/>
          <w:szCs w:val="21"/>
          <w:highlight w:val="none"/>
          <w:lang w:val="en-US" w:eastAsia="zh-CN" w:bidi="ar"/>
        </w:rPr>
        <w:t>乙方</w:t>
      </w:r>
      <w:r>
        <w:rPr>
          <w:rFonts w:hint="default" w:ascii="宋体" w:hAnsi="宋体" w:eastAsia="宋体" w:cs="宋体"/>
          <w:b w:val="0"/>
          <w:bCs w:val="0"/>
          <w:color w:val="auto"/>
          <w:kern w:val="0"/>
          <w:sz w:val="21"/>
          <w:szCs w:val="21"/>
          <w:highlight w:val="none"/>
          <w:lang w:val="en-US" w:eastAsia="zh-CN" w:bidi="ar"/>
        </w:rPr>
        <w:t>的每项工作均须出具详细的相关书面文档，按时保质提交维保方。</w:t>
      </w:r>
    </w:p>
    <w:p w14:paraId="49FBA137">
      <w:pPr>
        <w:keepNext w:val="0"/>
        <w:keepLines w:val="0"/>
        <w:pageBreakBefore w:val="0"/>
        <w:widowControl/>
        <w:numPr>
          <w:ilvl w:val="0"/>
          <w:numId w:val="0"/>
        </w:numPr>
        <w:suppressLineNumbers w:val="0"/>
        <w:shd w:val="clear" w:color="auto"/>
        <w:kinsoku/>
        <w:wordWrap/>
        <w:overflowPunct/>
        <w:topLinePunct w:val="0"/>
        <w:autoSpaceDE/>
        <w:autoSpaceDN/>
        <w:bidi w:val="0"/>
        <w:adjustRightInd/>
        <w:snapToGrid/>
        <w:spacing w:line="360" w:lineRule="auto"/>
        <w:ind w:left="0" w:leftChars="0" w:firstLine="438" w:firstLineChars="209"/>
        <w:jc w:val="left"/>
        <w:textAlignment w:val="auto"/>
        <w:rPr>
          <w:rFonts w:hint="default"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default" w:ascii="宋体" w:hAnsi="宋体" w:eastAsia="宋体" w:cs="宋体"/>
          <w:b w:val="0"/>
          <w:bCs w:val="0"/>
          <w:color w:val="auto"/>
          <w:kern w:val="0"/>
          <w:sz w:val="21"/>
          <w:szCs w:val="21"/>
          <w:highlight w:val="none"/>
          <w:lang w:val="en-US" w:eastAsia="zh-CN" w:bidi="ar"/>
        </w:rPr>
        <w:t>7数据安全要求：保障系统数据及应用数据安全，如因维保服务导致数据丢失，需赔偿损失。</w:t>
      </w:r>
    </w:p>
    <w:p w14:paraId="736CD543">
      <w:pPr>
        <w:keepNext w:val="0"/>
        <w:keepLines w:val="0"/>
        <w:pageBreakBefore w:val="0"/>
        <w:widowControl/>
        <w:numPr>
          <w:ilvl w:val="0"/>
          <w:numId w:val="0"/>
        </w:numPr>
        <w:suppressLineNumbers w:val="0"/>
        <w:shd w:val="clear" w:color="auto"/>
        <w:kinsoku/>
        <w:wordWrap/>
        <w:overflowPunct/>
        <w:topLinePunct w:val="0"/>
        <w:autoSpaceDE/>
        <w:autoSpaceDN/>
        <w:bidi w:val="0"/>
        <w:adjustRightInd/>
        <w:snapToGrid/>
        <w:spacing w:line="360" w:lineRule="auto"/>
        <w:ind w:left="0" w:leftChars="0" w:firstLine="438" w:firstLineChars="209"/>
        <w:jc w:val="left"/>
        <w:textAlignment w:val="auto"/>
        <w:rPr>
          <w:rFonts w:hint="default" w:ascii="宋体" w:hAnsi="宋体" w:eastAsia="宋体"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w:t>
      </w:r>
      <w:r>
        <w:rPr>
          <w:rFonts w:hint="default" w:ascii="宋体" w:hAnsi="宋体" w:eastAsia="宋体" w:cs="宋体"/>
          <w:b w:val="0"/>
          <w:bCs w:val="0"/>
          <w:color w:val="auto"/>
          <w:kern w:val="0"/>
          <w:sz w:val="21"/>
          <w:szCs w:val="21"/>
          <w:highlight w:val="none"/>
          <w:lang w:val="en-US" w:eastAsia="zh-CN" w:bidi="ar"/>
        </w:rPr>
        <w:t>8项目保密要求：</w:t>
      </w:r>
      <w:r>
        <w:rPr>
          <w:rFonts w:hint="eastAsia" w:cs="宋体"/>
          <w:b w:val="0"/>
          <w:bCs w:val="0"/>
          <w:color w:val="auto"/>
          <w:kern w:val="0"/>
          <w:sz w:val="21"/>
          <w:szCs w:val="21"/>
          <w:highlight w:val="none"/>
          <w:lang w:val="en-US" w:eastAsia="zh-CN" w:bidi="ar"/>
        </w:rPr>
        <w:t>乙方</w:t>
      </w:r>
      <w:r>
        <w:rPr>
          <w:rFonts w:hint="default" w:ascii="宋体" w:hAnsi="宋体" w:eastAsia="宋体" w:cs="宋体"/>
          <w:b w:val="0"/>
          <w:bCs w:val="0"/>
          <w:color w:val="auto"/>
          <w:kern w:val="0"/>
          <w:sz w:val="21"/>
          <w:szCs w:val="21"/>
          <w:highlight w:val="none"/>
          <w:lang w:val="en-US" w:eastAsia="zh-CN" w:bidi="ar"/>
        </w:rPr>
        <w:t>需对项目整体保密，并签订保密协议。</w:t>
      </w:r>
    </w:p>
    <w:p w14:paraId="0BFEE71C">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cs="宋体"/>
          <w:b/>
          <w:bCs/>
          <w:color w:val="auto"/>
          <w:kern w:val="0"/>
          <w:sz w:val="21"/>
          <w:szCs w:val="21"/>
          <w:highlight w:val="none"/>
          <w:lang w:val="en-US" w:eastAsia="zh-CN" w:bidi="ar"/>
        </w:rPr>
        <w:t>六、</w:t>
      </w:r>
      <w:r>
        <w:rPr>
          <w:rFonts w:hint="eastAsia" w:ascii="宋体" w:hAnsi="宋体" w:eastAsia="宋体" w:cs="宋体"/>
          <w:b/>
          <w:bCs/>
          <w:color w:val="auto"/>
          <w:kern w:val="0"/>
          <w:sz w:val="21"/>
          <w:szCs w:val="21"/>
          <w:highlight w:val="none"/>
          <w:lang w:val="en-US" w:eastAsia="zh-CN" w:bidi="ar"/>
        </w:rPr>
        <w:t xml:space="preserve">双方的权利和义务 </w:t>
      </w:r>
    </w:p>
    <w:p w14:paraId="3DC5800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（一）甲方的权利与义务 </w:t>
      </w:r>
    </w:p>
    <w:p w14:paraId="4D2E70B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1.乙方在为甲方提供服务时所形成的成果及成果的知识产权归甲方所有。</w:t>
      </w:r>
    </w:p>
    <w:p w14:paraId="6F44AC4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2.甲方有权随时了解乙方的工作进展情况，并对经费使用进行监督检查。</w:t>
      </w:r>
    </w:p>
    <w:p w14:paraId="633EED9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3.甲方将向乙方提供为完成服务工作所需要的信息、资料和其他相关协助。</w:t>
      </w:r>
    </w:p>
    <w:p w14:paraId="73BBD28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4.甲方若认为乙方履行合同不力严重影响项目服务质量，甲方有权要求更换乙方主要人员，直至终止合同。</w:t>
      </w:r>
    </w:p>
    <w:p w14:paraId="6B6F396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5.甲方支持乙方的工作，按合同保证乙方责任和权力的统一。</w:t>
      </w:r>
    </w:p>
    <w:p w14:paraId="76DCD60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6.甲方有权阐述对具体问题的意见和建议。</w:t>
      </w:r>
    </w:p>
    <w:p w14:paraId="775B1EC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7.甲方有权根据项目的具体情况，要求乙方按期到项目现场解决争议。</w:t>
      </w:r>
    </w:p>
    <w:p w14:paraId="6FEFC11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8.甲方有权对服务质量进行评估，若服务评估结果不合格，甲方有权扣除不超过10%的合同金额或终止合同。 </w:t>
      </w:r>
    </w:p>
    <w:p w14:paraId="2BB38C1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（二）乙方的权利与义务 </w:t>
      </w:r>
    </w:p>
    <w:p w14:paraId="542350F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1.乙方必须具有履行本合同书所需的技能，必须按照相关的职业准则完成其全部职责。</w:t>
      </w:r>
    </w:p>
    <w:p w14:paraId="761BFF5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2.乙方应根据本合同的约定提交相关文件、资料。</w:t>
      </w:r>
    </w:p>
    <w:p w14:paraId="604EE89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3.对甲方提供的基础资料、数据、信息等严格保密。</w:t>
      </w:r>
    </w:p>
    <w:p w14:paraId="16F41DA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4.解答甲方提出的与项目有关的询问，接受甲方监督和检查，无条件按照甲方要求对成果报告进行整改和完善。</w:t>
      </w:r>
    </w:p>
    <w:p w14:paraId="40DA6E6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5.乙方应根据本合同的约定提供服务并提交工作成果，确保所提交成果的实用质量，具有可借鉴、可操作性。 </w:t>
      </w:r>
    </w:p>
    <w:p w14:paraId="6DB8275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6.乙方工程师因技术能力、操作不当等人为原因导致甲方系统发生故障、数据损坏或丢失(非因硬件本身固有缺陷或甲方操作不当),乙方应在甲方支持下,无偿恢复系统、数据和环境至故障前正常状态,乙方应当按照合同总额的10%向甲方承担违约责任。发生一次及以上,甲方有权单方解除本协议。</w:t>
      </w:r>
    </w:p>
    <w:p w14:paraId="7C3F61B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7.乙方委派人员不符合资质要求或严重违反甲方现场管理规定、保密协议或服务规范(如态度恶劣、违规操作、泄露信息等),经甲方书面通知后,乙方除立即更换人员和赔偿甲方损失外,还应按照合同金额5%向甲方承担违约责任。</w:t>
      </w:r>
    </w:p>
    <w:p w14:paraId="1C3E105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七、服务质量保证 </w:t>
      </w:r>
    </w:p>
    <w:p w14:paraId="554F184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1.乙方需建立高效的管理团队，项目团队组成合理。 </w:t>
      </w:r>
    </w:p>
    <w:p w14:paraId="74D41E8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2.乙方需派一名项目负责人，直接与甲方沟通，项目经理接收甲方提出的问题与要求，并及时反馈给工作组，解决在项目实施过程中遇到的问题。 </w:t>
      </w:r>
    </w:p>
    <w:p w14:paraId="05DD50F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3.项目在实施过程中会出现不可预料的需求变更，乙方需积极配合甲方的需求变更，并按照变更后的需求继续实施。 </w:t>
      </w:r>
    </w:p>
    <w:p w14:paraId="5E38E94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4.乙方需设有详细的技术资料档案和服务档案以便于更好地提供服务，项目结束后乙方须向甲方提交所有实施方案流程及说明文档。 </w:t>
      </w:r>
    </w:p>
    <w:p w14:paraId="67D4FF8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八、保密规定 </w:t>
      </w:r>
    </w:p>
    <w:p w14:paraId="1CDF1C17">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双方承诺，除非法律另有规定或双方一致同意，任何一方不得将本协议的内容向第三方透露，否则，应向对方承担相应的违约责任。</w:t>
      </w:r>
    </w:p>
    <w:p w14:paraId="4DFA1D20">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双方同意在本协议期限内或之后，只为本协议目的而使用属于对方的保密资料，在未得到对方书面同意之前，不将对方的保密资料披露给第三方，以及如果</w:t>
      </w:r>
      <w:r>
        <w:rPr>
          <w:rFonts w:hint="eastAsia" w:cs="宋体"/>
          <w:b w:val="0"/>
          <w:bCs w:val="0"/>
          <w:color w:val="auto"/>
          <w:sz w:val="21"/>
          <w:szCs w:val="21"/>
          <w:highlight w:val="none"/>
          <w:lang w:eastAsia="zh-CN"/>
        </w:rPr>
        <w:t>甲方</w:t>
      </w:r>
      <w:r>
        <w:rPr>
          <w:rFonts w:hint="eastAsia" w:ascii="宋体" w:hAnsi="宋体" w:eastAsia="宋体" w:cs="宋体"/>
          <w:b w:val="0"/>
          <w:bCs w:val="0"/>
          <w:color w:val="auto"/>
          <w:sz w:val="21"/>
          <w:szCs w:val="21"/>
          <w:highlight w:val="none"/>
          <w:lang w:eastAsia="zh-CN"/>
        </w:rPr>
        <w:t>要求，接受方应立即将任何被要求退还的保密资料退还给</w:t>
      </w:r>
      <w:r>
        <w:rPr>
          <w:rFonts w:hint="eastAsia" w:cs="宋体"/>
          <w:b w:val="0"/>
          <w:bCs w:val="0"/>
          <w:color w:val="auto"/>
          <w:sz w:val="21"/>
          <w:szCs w:val="21"/>
          <w:highlight w:val="none"/>
          <w:lang w:eastAsia="zh-CN"/>
        </w:rPr>
        <w:t>甲方</w:t>
      </w:r>
      <w:r>
        <w:rPr>
          <w:rFonts w:hint="eastAsia" w:ascii="宋体" w:hAnsi="宋体" w:eastAsia="宋体" w:cs="宋体"/>
          <w:b w:val="0"/>
          <w:bCs w:val="0"/>
          <w:color w:val="auto"/>
          <w:sz w:val="21"/>
          <w:szCs w:val="21"/>
          <w:highlight w:val="none"/>
          <w:lang w:eastAsia="zh-CN"/>
        </w:rPr>
        <w:t>。</w:t>
      </w:r>
    </w:p>
    <w:p w14:paraId="20FE3C6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val="0"/>
          <w:bCs w:val="0"/>
          <w:color w:val="auto"/>
          <w:sz w:val="21"/>
          <w:szCs w:val="21"/>
          <w:highlight w:val="none"/>
          <w:lang w:eastAsia="zh-CN"/>
        </w:rPr>
        <w:t>本协议中，保密资料是指任何一方所有的与</w:t>
      </w:r>
      <w:r>
        <w:rPr>
          <w:rFonts w:hint="eastAsia" w:cs="宋体"/>
          <w:b w:val="0"/>
          <w:bCs w:val="0"/>
          <w:color w:val="auto"/>
          <w:sz w:val="21"/>
          <w:szCs w:val="21"/>
          <w:highlight w:val="none"/>
          <w:lang w:eastAsia="zh-CN"/>
        </w:rPr>
        <w:t>甲方</w:t>
      </w:r>
      <w:r>
        <w:rPr>
          <w:rFonts w:hint="eastAsia" w:ascii="宋体" w:hAnsi="宋体" w:eastAsia="宋体" w:cs="宋体"/>
          <w:b w:val="0"/>
          <w:bCs w:val="0"/>
          <w:color w:val="auto"/>
          <w:sz w:val="21"/>
          <w:szCs w:val="21"/>
          <w:highlight w:val="none"/>
          <w:lang w:eastAsia="zh-CN"/>
        </w:rPr>
        <w:t>现有的潜在的业务、运营或财务状况直接或间接有关的书面、演示、电子、或其他形式的资料（包括：价格、市场营销计划、客户名单、相关数据等），但不包括以下资料：为公众所知的；接受方通过没有保密义务的独立渠道合法获得的资料；接受方在本协议保密条款签订之前已经知道的资料；因法律行为（包括诉讼、仲裁等行为）和执行国家政策的需要进行披露的资料。</w:t>
      </w:r>
      <w:r>
        <w:rPr>
          <w:rFonts w:hint="eastAsia" w:ascii="宋体" w:hAnsi="宋体" w:eastAsia="宋体" w:cs="宋体"/>
          <w:color w:val="auto"/>
          <w:kern w:val="0"/>
          <w:sz w:val="21"/>
          <w:szCs w:val="21"/>
          <w:highlight w:val="none"/>
          <w:lang w:val="en-US" w:eastAsia="zh-CN" w:bidi="ar"/>
        </w:rPr>
        <w:t xml:space="preserve"> </w:t>
      </w:r>
    </w:p>
    <w:p w14:paraId="7DB9CE7B">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九、其他事项 </w:t>
      </w:r>
    </w:p>
    <w:p w14:paraId="14FD3B6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1.乙方不得转让、分包给其它单位或个人。 </w:t>
      </w:r>
    </w:p>
    <w:p w14:paraId="099C275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2.乙方的响应文件和承诺等内容将列入合同。 </w:t>
      </w:r>
    </w:p>
    <w:p w14:paraId="3BD69DD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十、验收 </w:t>
      </w:r>
    </w:p>
    <w:p w14:paraId="120385D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1.验收时间：项目完成后</w:t>
      </w:r>
    </w:p>
    <w:p w14:paraId="00B5E6C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2.质量标准：符合国家有关现行规范、标准的要求。</w:t>
      </w:r>
    </w:p>
    <w:p w14:paraId="040F10E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3.验收合格条件：符合国家标准和技术规格书及合同要求，符合竞争性磋商文件、澄清文件、成交供应商的磋商响应文件、成交通知书的要求及签订的合同等,乙方应严格按照上述及采购人要求实施项目服务，甲方有权对乙方服务质量进行评估，当乙方出现较为严重的服务质量问题时，从乙方服务费中扣除合同总价的10%。</w:t>
      </w:r>
    </w:p>
    <w:p w14:paraId="6A5BCF1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十一、违约责任 </w:t>
      </w:r>
    </w:p>
    <w:p w14:paraId="02856CA3">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任何一方未履行本合同项下的条款均被视为违约。除因不可抗力（即因地震、火灾等自然灾害、战争、罢工、停电、政府和军队行为等）造成合同无法履行外，任何一方不得单方面中止合同。</w:t>
      </w:r>
    </w:p>
    <w:p w14:paraId="3D6D4469">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任何一方违反合同所规定条款，均构成违约，违约方必须承担由此给对方造成的经济损失。</w:t>
      </w:r>
    </w:p>
    <w:p w14:paraId="63496F7A">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乙方在履行本合同中给甲方、自身及第三者造成的任何损害，乙方应承担全部赔偿责任。</w:t>
      </w:r>
    </w:p>
    <w:p w14:paraId="4CF6DC39">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依据《中华人民共和国民法典》、《中华人民共和国政府采购法》的相关条款和本合同约定，乙方未全面履行合同义务或者发生违约，甲方有权终止合同，依法向乙方要求经济索赔，并报请政府采购监督管理机关进行相应的行政处罚。甲方违约的，应当赔偿给乙方造成的经济损失。</w:t>
      </w:r>
    </w:p>
    <w:p w14:paraId="5EB42CD3">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hAnsi="宋体" w:cs="宋体"/>
          <w:bCs/>
          <w:color w:val="auto"/>
          <w:sz w:val="21"/>
          <w:szCs w:val="21"/>
          <w:highlight w:val="none"/>
          <w:lang w:val="en-US" w:eastAsia="zh-CN"/>
        </w:rPr>
        <w:t>5.</w:t>
      </w:r>
      <w:r>
        <w:rPr>
          <w:rFonts w:hint="eastAsia" w:ascii="宋体" w:hAnsi="宋体" w:eastAsia="宋体" w:cs="宋体"/>
          <w:b w:val="0"/>
          <w:bCs w:val="0"/>
          <w:color w:val="auto"/>
          <w:sz w:val="21"/>
          <w:szCs w:val="21"/>
          <w:highlight w:val="none"/>
          <w:lang w:eastAsia="zh-CN"/>
        </w:rPr>
        <w:t>未按合同要求提供服务或服务质量不能满足本次项目要求，甲方有权终止合同和对乙方违约行为进行追究，同时按有关规定进行相应的处罚。</w:t>
      </w:r>
    </w:p>
    <w:p w14:paraId="4E9BEED4">
      <w:pPr>
        <w:shd w:val="clear" w:color="auto" w:fill="auto"/>
        <w:spacing w:line="500" w:lineRule="exact"/>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十</w:t>
      </w:r>
      <w:r>
        <w:rPr>
          <w:rFonts w:hint="eastAsia" w:ascii="宋体" w:hAnsi="宋体" w:eastAsia="宋体" w:cs="宋体"/>
          <w:b/>
          <w:color w:val="auto"/>
          <w:sz w:val="21"/>
          <w:szCs w:val="21"/>
          <w:highlight w:val="none"/>
          <w:lang w:val="en-US" w:eastAsia="zh-CN"/>
        </w:rPr>
        <w:t>二</w:t>
      </w:r>
      <w:r>
        <w:rPr>
          <w:rFonts w:hint="eastAsia" w:ascii="宋体" w:hAnsi="宋体" w:eastAsia="宋体" w:cs="宋体"/>
          <w:b/>
          <w:color w:val="auto"/>
          <w:sz w:val="21"/>
          <w:szCs w:val="21"/>
          <w:highlight w:val="none"/>
          <w:lang w:eastAsia="zh-CN"/>
        </w:rPr>
        <w:t>、监督和管理</w:t>
      </w:r>
    </w:p>
    <w:p w14:paraId="4DB804ED">
      <w:pPr>
        <w:shd w:val="clear" w:color="auto" w:fill="auto"/>
        <w:spacing w:line="500" w:lineRule="exact"/>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1</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政府采购合同履行中，甲方需追加与合同标的相同的工程或者服务的，在不改变合同其他条款的前提下，可以与乙方协商签订补充合同，但所有补充合同的采购金额不得超过原合同采购金额的百分之十。</w:t>
      </w:r>
    </w:p>
    <w:p w14:paraId="74348B1A">
      <w:pPr>
        <w:shd w:val="clear" w:color="auto" w:fill="auto"/>
        <w:spacing w:line="500" w:lineRule="exact"/>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2</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甲乙双方均应自觉配合有关监督管理部门对合同履行情况的监督检查，如实反映情况，提供有关资料；否则，将对有关单位、当事人按照有关规定予以处罚。</w:t>
      </w:r>
    </w:p>
    <w:p w14:paraId="75E2FB6B">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十三、合同争议解决的方式 </w:t>
      </w:r>
    </w:p>
    <w:p w14:paraId="79B542A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1.本合同须经甲、乙双方的法定代表人（授权代表）在合同书上签字并加盖本单位公章后正式生效。 </w:t>
      </w:r>
    </w:p>
    <w:p w14:paraId="3E05A3D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2.合同生效后，甲、乙双方须严格执行本合同条款的规定，全面履行合同，违者按《中华人民共和国民法典》的有关规定承担相应责任。 </w:t>
      </w:r>
    </w:p>
    <w:p w14:paraId="2A9EBD8C">
      <w:pPr>
        <w:pageBreakBefore w:val="0"/>
        <w:shd w:val="clear"/>
        <w:tabs>
          <w:tab w:val="left" w:pos="498"/>
        </w:tabs>
        <w:wordWrap/>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因本合同产生纠纷，如协商无法解决，双方均有权向</w:t>
      </w:r>
      <w:r>
        <w:rPr>
          <w:rFonts w:hint="eastAsia" w:hAnsi="宋体" w:cs="宋体"/>
          <w:color w:val="auto"/>
          <w:sz w:val="21"/>
          <w:szCs w:val="21"/>
          <w:highlight w:val="none"/>
          <w:lang w:val="en-US" w:eastAsia="zh-CN"/>
        </w:rPr>
        <w:t>甲方</w:t>
      </w:r>
      <w:r>
        <w:rPr>
          <w:rFonts w:hint="eastAsia" w:ascii="宋体" w:hAnsi="宋体" w:eastAsia="宋体" w:cs="宋体"/>
          <w:color w:val="auto"/>
          <w:sz w:val="21"/>
          <w:szCs w:val="21"/>
          <w:highlight w:val="none"/>
        </w:rPr>
        <w:t>所在地人民法院提起诉讼。</w:t>
      </w:r>
    </w:p>
    <w:p w14:paraId="22DA5D2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4.本合同一式</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份，甲乙双方各执</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份。 </w:t>
      </w:r>
    </w:p>
    <w:p w14:paraId="079E6D9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5.本合同如有未尽事宜，甲、乙双方协商解决。 </w:t>
      </w:r>
    </w:p>
    <w:p w14:paraId="33911487">
      <w:pPr>
        <w:shd w:val="clear" w:color="auto" w:fill="auto"/>
        <w:ind w:firstLine="440" w:firstLineChars="200"/>
        <w:rPr>
          <w:rFonts w:hint="eastAsia" w:ascii="宋体" w:hAnsi="宋体" w:eastAsia="宋体" w:cs="宋体"/>
          <w:color w:val="auto"/>
          <w:sz w:val="21"/>
          <w:szCs w:val="21"/>
          <w:highlight w:val="none"/>
          <w:lang w:eastAsia="zh-CN"/>
        </w:rPr>
      </w:pPr>
      <w:r>
        <w:rPr>
          <w:rFonts w:hint="eastAsia"/>
          <w:highlight w:val="none"/>
          <w:lang w:val="en-US" w:eastAsia="zh-CN"/>
        </w:rPr>
        <w:t xml:space="preserve"> 附件1：保密协议</w:t>
      </w:r>
    </w:p>
    <w:p w14:paraId="4635A00D">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以下无正文。</w:t>
      </w:r>
    </w:p>
    <w:p w14:paraId="77BD6EED">
      <w:pPr>
        <w:pStyle w:val="7"/>
        <w:shd w:val="clear" w:color="auto" w:fill="auto"/>
        <w:rPr>
          <w:rFonts w:hint="eastAsia" w:ascii="宋体" w:hAnsi="宋体" w:eastAsia="宋体" w:cs="宋体"/>
          <w:color w:val="auto"/>
          <w:highlight w:val="none"/>
          <w:lang w:val="en-US" w:eastAsia="zh-CN"/>
        </w:rPr>
      </w:pPr>
    </w:p>
    <w:p w14:paraId="0980E365">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u w:val="single"/>
          <w:lang w:eastAsia="zh-CN"/>
        </w:rPr>
        <w:t xml:space="preserve">   （盖章）         </w:t>
      </w:r>
      <w:r>
        <w:rPr>
          <w:rFonts w:hint="eastAsia" w:ascii="宋体" w:hAnsi="宋体" w:eastAsia="宋体" w:cs="宋体"/>
          <w:color w:val="auto"/>
          <w:sz w:val="21"/>
          <w:szCs w:val="21"/>
          <w:highlight w:val="none"/>
          <w:lang w:eastAsia="zh-CN"/>
        </w:rPr>
        <w:t xml:space="preserve">                        乙方：</w:t>
      </w:r>
      <w:r>
        <w:rPr>
          <w:rFonts w:hint="eastAsia" w:ascii="宋体" w:hAnsi="宋体" w:eastAsia="宋体" w:cs="宋体"/>
          <w:color w:val="auto"/>
          <w:sz w:val="21"/>
          <w:szCs w:val="21"/>
          <w:highlight w:val="none"/>
          <w:u w:val="single"/>
          <w:lang w:eastAsia="zh-CN"/>
        </w:rPr>
        <w:t xml:space="preserve">      （盖章）     </w:t>
      </w:r>
    </w:p>
    <w:p w14:paraId="796C53E5">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地  址：</w:t>
      </w:r>
      <w:r>
        <w:rPr>
          <w:rFonts w:hint="eastAsia" w:ascii="宋体" w:hAnsi="宋体" w:eastAsia="宋体" w:cs="宋体"/>
          <w:color w:val="auto"/>
          <w:sz w:val="21"/>
          <w:szCs w:val="21"/>
          <w:highlight w:val="none"/>
          <w:u w:val="single"/>
          <w:lang w:eastAsia="zh-CN"/>
        </w:rPr>
        <w:t xml:space="preserve">                     </w:t>
      </w:r>
    </w:p>
    <w:p w14:paraId="14A3510A">
      <w:pPr>
        <w:shd w:val="clear" w:color="auto" w:fill="auto"/>
        <w:adjustRightInd w:val="0"/>
        <w:snapToGrid w:val="0"/>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邮政编码：</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邮政编码：</w:t>
      </w:r>
      <w:r>
        <w:rPr>
          <w:rFonts w:hint="eastAsia" w:ascii="宋体" w:hAnsi="宋体" w:eastAsia="宋体" w:cs="宋体"/>
          <w:color w:val="auto"/>
          <w:sz w:val="21"/>
          <w:szCs w:val="21"/>
          <w:highlight w:val="none"/>
          <w:u w:val="single"/>
          <w:lang w:eastAsia="zh-CN"/>
        </w:rPr>
        <w:t xml:space="preserve">                   </w:t>
      </w:r>
    </w:p>
    <w:p w14:paraId="15C0CED7">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法定代表人或其授权                                法定代表人或其授权</w:t>
      </w:r>
    </w:p>
    <w:p w14:paraId="6B037534">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的代理人：</w:t>
      </w:r>
      <w:r>
        <w:rPr>
          <w:rFonts w:hint="eastAsia" w:ascii="宋体" w:hAnsi="宋体" w:eastAsia="宋体" w:cs="宋体"/>
          <w:color w:val="auto"/>
          <w:sz w:val="21"/>
          <w:szCs w:val="21"/>
          <w:highlight w:val="none"/>
          <w:u w:val="single"/>
          <w:lang w:eastAsia="zh-CN"/>
        </w:rPr>
        <w:t xml:space="preserve">（签字或盖章）   </w:t>
      </w:r>
      <w:r>
        <w:rPr>
          <w:rFonts w:hint="eastAsia" w:ascii="宋体" w:hAnsi="宋体" w:eastAsia="宋体" w:cs="宋体"/>
          <w:color w:val="auto"/>
          <w:sz w:val="21"/>
          <w:szCs w:val="21"/>
          <w:highlight w:val="none"/>
          <w:lang w:eastAsia="zh-CN"/>
        </w:rPr>
        <w:t xml:space="preserve">                       的代理人：</w:t>
      </w:r>
      <w:r>
        <w:rPr>
          <w:rFonts w:hint="eastAsia" w:ascii="宋体" w:hAnsi="宋体" w:eastAsia="宋体" w:cs="宋体"/>
          <w:color w:val="auto"/>
          <w:sz w:val="21"/>
          <w:szCs w:val="21"/>
          <w:highlight w:val="none"/>
          <w:u w:val="single"/>
          <w:lang w:eastAsia="zh-CN"/>
        </w:rPr>
        <w:t xml:space="preserve">（签字或盖章）     </w:t>
      </w:r>
    </w:p>
    <w:p w14:paraId="0D9F9F07">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开户银行：</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开户银行：</w:t>
      </w:r>
      <w:r>
        <w:rPr>
          <w:rFonts w:hint="eastAsia" w:ascii="宋体" w:hAnsi="宋体" w:eastAsia="宋体" w:cs="宋体"/>
          <w:color w:val="auto"/>
          <w:sz w:val="21"/>
          <w:szCs w:val="21"/>
          <w:highlight w:val="none"/>
          <w:u w:val="single"/>
          <w:lang w:eastAsia="zh-CN"/>
        </w:rPr>
        <w:t xml:space="preserve">                   </w:t>
      </w:r>
    </w:p>
    <w:p w14:paraId="713E831D">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账号：</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账号：</w:t>
      </w:r>
      <w:r>
        <w:rPr>
          <w:rFonts w:hint="eastAsia" w:ascii="宋体" w:hAnsi="宋体" w:eastAsia="宋体" w:cs="宋体"/>
          <w:color w:val="auto"/>
          <w:sz w:val="21"/>
          <w:szCs w:val="21"/>
          <w:highlight w:val="none"/>
          <w:u w:val="single"/>
          <w:lang w:eastAsia="zh-CN"/>
        </w:rPr>
        <w:t xml:space="preserve">                       </w:t>
      </w:r>
    </w:p>
    <w:p w14:paraId="3DEF388F">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电话：</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电话：</w:t>
      </w:r>
      <w:r>
        <w:rPr>
          <w:rFonts w:hint="eastAsia" w:ascii="宋体" w:hAnsi="宋体" w:eastAsia="宋体" w:cs="宋体"/>
          <w:color w:val="auto"/>
          <w:sz w:val="21"/>
          <w:szCs w:val="21"/>
          <w:highlight w:val="none"/>
          <w:u w:val="single"/>
          <w:lang w:eastAsia="zh-CN"/>
        </w:rPr>
        <w:t xml:space="preserve">                       </w:t>
      </w:r>
    </w:p>
    <w:p w14:paraId="4963D973">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u w:val="single"/>
          <w:lang w:val="en-US" w:eastAsia="zh-Hans"/>
        </w:rPr>
      </w:pPr>
      <w:r>
        <w:rPr>
          <w:rFonts w:hint="eastAsia" w:ascii="宋体" w:hAnsi="宋体" w:eastAsia="宋体" w:cs="宋体"/>
          <w:color w:val="auto"/>
          <w:sz w:val="21"/>
          <w:szCs w:val="21"/>
          <w:highlight w:val="none"/>
          <w:lang w:eastAsia="zh-CN"/>
        </w:rPr>
        <w:t>传真：</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传真：</w:t>
      </w:r>
      <w:r>
        <w:rPr>
          <w:rFonts w:hint="eastAsia" w:ascii="宋体" w:hAnsi="宋体" w:eastAsia="宋体" w:cs="宋体"/>
          <w:color w:val="auto"/>
          <w:sz w:val="21"/>
          <w:szCs w:val="21"/>
          <w:highlight w:val="none"/>
          <w:u w:val="single"/>
          <w:lang w:eastAsia="zh-CN"/>
        </w:rPr>
        <w:t xml:space="preserve">                       </w:t>
      </w:r>
    </w:p>
    <w:p w14:paraId="03985C2E">
      <w:pP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br w:type="page"/>
      </w:r>
    </w:p>
    <w:p w14:paraId="17E5F4D4">
      <w:pPr>
        <w:shd w:val="clear"/>
        <w:adjustRightInd/>
        <w:snapToGrid/>
        <w:spacing w:line="240" w:lineRule="auto"/>
        <w:ind w:firstLine="0" w:firstLineChars="0"/>
        <w:rPr>
          <w:rFonts w:hint="eastAsia"/>
          <w:highlight w:val="none"/>
          <w:lang w:val="en-US" w:eastAsia="zh-CN"/>
        </w:rPr>
      </w:pPr>
      <w:r>
        <w:rPr>
          <w:rFonts w:hint="eastAsia"/>
          <w:highlight w:val="none"/>
          <w:lang w:val="en-US" w:eastAsia="zh-CN"/>
        </w:rPr>
        <w:t xml:space="preserve"> 附件1：保密协议</w:t>
      </w:r>
    </w:p>
    <w:p w14:paraId="058E7646">
      <w:pPr>
        <w:shd w:val="clear"/>
        <w:adjustRightInd/>
        <w:snapToGrid/>
        <w:spacing w:line="240" w:lineRule="auto"/>
        <w:ind w:firstLine="0" w:firstLineChars="0"/>
        <w:jc w:val="center"/>
        <w:rPr>
          <w:rFonts w:hint="eastAsia"/>
          <w:highlight w:val="none"/>
          <w:lang w:val="en-US" w:eastAsia="zh-Hans"/>
        </w:rPr>
      </w:pPr>
    </w:p>
    <w:p w14:paraId="175A4D47">
      <w:pPr>
        <w:shd w:val="clear"/>
        <w:adjustRightInd/>
        <w:snapToGrid/>
        <w:spacing w:line="240" w:lineRule="auto"/>
        <w:ind w:firstLine="0" w:firstLineChars="0"/>
        <w:jc w:val="center"/>
        <w:rPr>
          <w:rFonts w:hint="eastAsia"/>
          <w:highlight w:val="none"/>
          <w:lang w:val="en-US" w:eastAsia="zh-Hans"/>
        </w:rPr>
      </w:pPr>
      <w:r>
        <w:rPr>
          <w:rFonts w:hint="eastAsia"/>
          <w:highlight w:val="none"/>
          <w:lang w:val="en-US" w:eastAsia="zh-Hans"/>
        </w:rPr>
        <w:t>保密条款</w:t>
      </w:r>
    </w:p>
    <w:p w14:paraId="07157AD2">
      <w:pPr>
        <w:shd w:val="clear"/>
        <w:adjustRightInd/>
        <w:snapToGrid/>
        <w:spacing w:line="240" w:lineRule="auto"/>
        <w:ind w:firstLine="0" w:firstLineChars="0"/>
        <w:rPr>
          <w:rFonts w:hint="eastAsia"/>
          <w:sz w:val="21"/>
          <w:szCs w:val="21"/>
          <w:highlight w:val="none"/>
          <w:lang w:val="en-US" w:eastAsia="zh-Hans"/>
        </w:rPr>
      </w:pPr>
    </w:p>
    <w:p w14:paraId="73CA0450">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一、保密信息定义及范围</w:t>
      </w:r>
    </w:p>
    <w:p w14:paraId="45D90C33">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1.保密信息指本项目履行过程中，一方（“</w:t>
      </w:r>
      <w:r>
        <w:rPr>
          <w:rFonts w:hint="eastAsia"/>
          <w:sz w:val="21"/>
          <w:szCs w:val="21"/>
          <w:highlight w:val="none"/>
          <w:lang w:val="en-US" w:eastAsia="zh-CN"/>
        </w:rPr>
        <w:t>甲方</w:t>
      </w:r>
      <w:r>
        <w:rPr>
          <w:rFonts w:hint="eastAsia"/>
          <w:sz w:val="21"/>
          <w:szCs w:val="21"/>
          <w:highlight w:val="none"/>
          <w:lang w:val="en-US" w:eastAsia="zh-Hans"/>
        </w:rPr>
        <w:t>”）向另一方（“</w:t>
      </w:r>
      <w:r>
        <w:rPr>
          <w:rFonts w:hint="eastAsia"/>
          <w:sz w:val="21"/>
          <w:szCs w:val="21"/>
          <w:highlight w:val="none"/>
          <w:lang w:val="en-US" w:eastAsia="zh-CN"/>
        </w:rPr>
        <w:t>乙方</w:t>
      </w:r>
      <w:r>
        <w:rPr>
          <w:rFonts w:hint="eastAsia"/>
          <w:sz w:val="21"/>
          <w:szCs w:val="21"/>
          <w:highlight w:val="none"/>
          <w:lang w:val="en-US" w:eastAsia="zh-Hans"/>
        </w:rPr>
        <w:t>”）披露的，因政务协同办公系统运维服务产生或相关的，具有保密性、商业价值或技术价值的信息及数据，无论载体形式（包括但不限于纸质文件、电子数据、口头信息、系统数据等）。</w:t>
      </w:r>
    </w:p>
    <w:p w14:paraId="1A20177B">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2.具体范围包括但不限于：</w:t>
      </w:r>
    </w:p>
    <w:p w14:paraId="43FA4B43">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（1）软件代码、系统架构设计、数据库结构、数据内容（如用户信息、业务流程数据、文档资料等）、系统配置信息、未公开的业务逻辑、操作手册、技术文档、以及其他具有商业价值或敏感性的信息。</w:t>
      </w:r>
    </w:p>
    <w:p w14:paraId="6588A855">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CN"/>
        </w:rPr>
        <w:t>（2）</w:t>
      </w:r>
      <w:r>
        <w:rPr>
          <w:rFonts w:hint="eastAsia"/>
          <w:sz w:val="21"/>
          <w:szCs w:val="21"/>
          <w:highlight w:val="none"/>
          <w:lang w:val="en-US" w:eastAsia="zh-Hans"/>
        </w:rPr>
        <w:t>其他：</w:t>
      </w:r>
      <w:r>
        <w:rPr>
          <w:rFonts w:hint="eastAsia"/>
          <w:sz w:val="21"/>
          <w:szCs w:val="21"/>
          <w:highlight w:val="none"/>
          <w:lang w:val="en-US" w:eastAsia="zh-CN"/>
        </w:rPr>
        <w:t>甲方</w:t>
      </w:r>
      <w:r>
        <w:rPr>
          <w:rFonts w:hint="eastAsia"/>
          <w:sz w:val="21"/>
          <w:szCs w:val="21"/>
          <w:highlight w:val="none"/>
          <w:lang w:val="en-US" w:eastAsia="zh-Hans"/>
        </w:rPr>
        <w:t>明确标注“保密”的信息，或根据常理可判断为保密的未公开信息。</w:t>
      </w:r>
    </w:p>
    <w:p w14:paraId="185598BD">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二、保密义务</w:t>
      </w:r>
    </w:p>
    <w:p w14:paraId="2173729D">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w:t>
      </w:r>
      <w:r>
        <w:rPr>
          <w:rFonts w:hint="eastAsia"/>
          <w:sz w:val="21"/>
          <w:szCs w:val="21"/>
          <w:highlight w:val="none"/>
          <w:lang w:val="en-US" w:eastAsia="zh-CN"/>
        </w:rPr>
        <w:t>乙方</w:t>
      </w:r>
      <w:r>
        <w:rPr>
          <w:rFonts w:hint="eastAsia"/>
          <w:sz w:val="21"/>
          <w:szCs w:val="21"/>
          <w:highlight w:val="none"/>
          <w:lang w:val="en-US" w:eastAsia="zh-Hans"/>
        </w:rPr>
        <w:t>义务：</w:t>
      </w:r>
    </w:p>
    <w:p w14:paraId="22CD7B11">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（1）仅允许因履行运维服务所必需的己方员工接触保密信息，且需对该等员工进行保密培训并签订内部保密协议，明确其保密责任；</w:t>
      </w:r>
    </w:p>
    <w:p w14:paraId="2EE4752D">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对保密信息采取等同于保护自身核心商业秘密的安全措施，包括但不限于：建立访问权限分级机制、对电子数据进行加密存储、定期审计访问日志、限制远程运维工具的使用范围及权限、物理载体（如U盘、纸质文件）专人保管；</w:t>
      </w:r>
    </w:p>
    <w:p w14:paraId="56B8150B">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（3）不得复制、摘录、传播保密信息，确因运维需要临时复制的，需经</w:t>
      </w:r>
      <w:r>
        <w:rPr>
          <w:rFonts w:hint="eastAsia"/>
          <w:sz w:val="21"/>
          <w:szCs w:val="21"/>
          <w:highlight w:val="none"/>
          <w:lang w:val="en-US" w:eastAsia="zh-CN"/>
        </w:rPr>
        <w:t>甲方</w:t>
      </w:r>
      <w:r>
        <w:rPr>
          <w:rFonts w:hint="eastAsia"/>
          <w:sz w:val="21"/>
          <w:szCs w:val="21"/>
          <w:highlight w:val="none"/>
          <w:lang w:val="en-US" w:eastAsia="zh-Hans"/>
        </w:rPr>
        <w:t>书面同意，且复制件使用后立即销毁并记录；</w:t>
      </w:r>
    </w:p>
    <w:p w14:paraId="15BE2C17">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（4）不得将保密信息用于本项目运维服务以外的任何目的，包括但不限于用于自身业务开发、向第三方提供技术支持等；</w:t>
      </w:r>
    </w:p>
    <w:p w14:paraId="2DCF55C1">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（5）运维服务终止后30日内，返还所有载有保密信息的纸质文件、存储设备，并提供书面确认（包括删除服务器、电脑、云存储中相关电子数据的记录）。</w:t>
      </w:r>
    </w:p>
    <w:p w14:paraId="7BD7E029">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 委托方义务：明确标识需保密的信息，配合服务方核实保密信息的范围。</w:t>
      </w:r>
    </w:p>
    <w:p w14:paraId="1DABDE4A">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三、保密期限</w:t>
      </w:r>
    </w:p>
    <w:p w14:paraId="3D3C09E7">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 xml:space="preserve"> 保密义务自本条款生效之日起至以下情形之一发生时终止：</w:t>
      </w:r>
    </w:p>
    <w:p w14:paraId="2EF14DF6">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1.保密信息已为公众所知（非因</w:t>
      </w:r>
      <w:r>
        <w:rPr>
          <w:rFonts w:hint="eastAsia"/>
          <w:sz w:val="21"/>
          <w:szCs w:val="21"/>
          <w:highlight w:val="none"/>
          <w:lang w:val="en-US" w:eastAsia="zh-CN"/>
        </w:rPr>
        <w:t>乙方</w:t>
      </w:r>
      <w:r>
        <w:rPr>
          <w:rFonts w:hint="eastAsia"/>
          <w:sz w:val="21"/>
          <w:szCs w:val="21"/>
          <w:highlight w:val="none"/>
          <w:lang w:val="en-US" w:eastAsia="zh-Hans"/>
        </w:rPr>
        <w:t>违约导致）；</w:t>
      </w:r>
    </w:p>
    <w:p w14:paraId="4EE5ADEE">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w:t>
      </w:r>
      <w:r>
        <w:rPr>
          <w:rFonts w:hint="eastAsia"/>
          <w:sz w:val="21"/>
          <w:szCs w:val="21"/>
          <w:highlight w:val="none"/>
          <w:lang w:val="en-US" w:eastAsia="zh-CN"/>
        </w:rPr>
        <w:t>甲方</w:t>
      </w:r>
      <w:r>
        <w:rPr>
          <w:rFonts w:hint="eastAsia"/>
          <w:sz w:val="21"/>
          <w:szCs w:val="21"/>
          <w:highlight w:val="none"/>
          <w:lang w:val="en-US" w:eastAsia="zh-Hans"/>
        </w:rPr>
        <w:t>书面通知解除对特定信息的保密要求；</w:t>
      </w:r>
    </w:p>
    <w:p w14:paraId="0842E833">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3.其他保密期限为</w:t>
      </w:r>
      <w:r>
        <w:rPr>
          <w:rFonts w:hint="eastAsia"/>
          <w:sz w:val="21"/>
          <w:szCs w:val="21"/>
          <w:highlight w:val="none"/>
          <w:lang w:val="en-US" w:eastAsia="zh-CN"/>
        </w:rPr>
        <w:t>终生保密</w:t>
      </w:r>
      <w:r>
        <w:rPr>
          <w:rFonts w:hint="eastAsia"/>
          <w:sz w:val="21"/>
          <w:szCs w:val="21"/>
          <w:highlight w:val="none"/>
          <w:lang w:val="en-US" w:eastAsia="zh-Hans"/>
        </w:rPr>
        <w:t>。</w:t>
      </w:r>
    </w:p>
    <w:p w14:paraId="29A29DF4">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四、违约责任</w:t>
      </w:r>
    </w:p>
    <w:p w14:paraId="36A0A3C3">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w:t>
      </w:r>
      <w:r>
        <w:rPr>
          <w:rFonts w:hint="eastAsia"/>
          <w:sz w:val="21"/>
          <w:szCs w:val="21"/>
          <w:highlight w:val="none"/>
          <w:lang w:val="en-US" w:eastAsia="zh-CN"/>
        </w:rPr>
        <w:t>乙方</w:t>
      </w:r>
      <w:r>
        <w:rPr>
          <w:rFonts w:hint="eastAsia"/>
          <w:sz w:val="21"/>
          <w:szCs w:val="21"/>
          <w:highlight w:val="none"/>
          <w:lang w:val="en-US" w:eastAsia="zh-Hans"/>
        </w:rPr>
        <w:t>违反本条款的，需立即停止违约行为，消除影响，并赔偿</w:t>
      </w:r>
      <w:r>
        <w:rPr>
          <w:rFonts w:hint="eastAsia"/>
          <w:sz w:val="21"/>
          <w:szCs w:val="21"/>
          <w:highlight w:val="none"/>
          <w:lang w:val="en-US" w:eastAsia="zh-CN"/>
        </w:rPr>
        <w:t>甲方</w:t>
      </w:r>
      <w:r>
        <w:rPr>
          <w:rFonts w:hint="eastAsia"/>
          <w:sz w:val="21"/>
          <w:szCs w:val="21"/>
          <w:highlight w:val="none"/>
          <w:lang w:val="en-US" w:eastAsia="zh-Hans"/>
        </w:rPr>
        <w:t>因此遭受的全部损失，包括但不限于：</w:t>
      </w:r>
    </w:p>
    <w:p w14:paraId="64DEBCB3">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（1）直接损失：数据修复费用、系统重建费用、第三方索赔金额；</w:t>
      </w:r>
    </w:p>
    <w:p w14:paraId="7F43C100">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（2）间接损失：商誉损失、业务流失损失（按近6个月平均业务量计算）；</w:t>
      </w:r>
    </w:p>
    <w:p w14:paraId="4A907DA5">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（3）维权费用：律师费、诉讼费、公证费。</w:t>
      </w:r>
    </w:p>
    <w:p w14:paraId="5AF6D512">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w:t>
      </w:r>
      <w:r>
        <w:rPr>
          <w:rFonts w:hint="eastAsia"/>
          <w:sz w:val="21"/>
          <w:szCs w:val="21"/>
          <w:highlight w:val="none"/>
          <w:lang w:val="en-US" w:eastAsia="zh-CN"/>
        </w:rPr>
        <w:t>乙方</w:t>
      </w:r>
      <w:r>
        <w:rPr>
          <w:rFonts w:hint="eastAsia"/>
          <w:sz w:val="21"/>
          <w:szCs w:val="21"/>
          <w:highlight w:val="none"/>
          <w:lang w:val="en-US" w:eastAsia="zh-Hans"/>
        </w:rPr>
        <w:t>员工、分包方（若经许可分包）违反保密义务的，视为</w:t>
      </w:r>
      <w:r>
        <w:rPr>
          <w:rFonts w:hint="eastAsia"/>
          <w:sz w:val="21"/>
          <w:szCs w:val="21"/>
          <w:highlight w:val="none"/>
          <w:lang w:val="en-US" w:eastAsia="zh-CN"/>
        </w:rPr>
        <w:t>乙方</w:t>
      </w:r>
      <w:r>
        <w:rPr>
          <w:rFonts w:hint="eastAsia"/>
          <w:sz w:val="21"/>
          <w:szCs w:val="21"/>
          <w:highlight w:val="none"/>
          <w:lang w:val="en-US" w:eastAsia="zh-Hans"/>
        </w:rPr>
        <w:t>违约，</w:t>
      </w:r>
      <w:r>
        <w:rPr>
          <w:rFonts w:hint="eastAsia"/>
          <w:sz w:val="21"/>
          <w:szCs w:val="21"/>
          <w:highlight w:val="none"/>
          <w:lang w:val="en-US" w:eastAsia="zh-CN"/>
        </w:rPr>
        <w:t>乙方</w:t>
      </w:r>
      <w:r>
        <w:rPr>
          <w:rFonts w:hint="eastAsia"/>
          <w:sz w:val="21"/>
          <w:szCs w:val="21"/>
          <w:highlight w:val="none"/>
          <w:lang w:val="en-US" w:eastAsia="zh-Hans"/>
        </w:rPr>
        <w:t>承担连带责任。</w:t>
      </w:r>
    </w:p>
    <w:p w14:paraId="5C388006">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3.</w:t>
      </w:r>
      <w:r>
        <w:rPr>
          <w:rFonts w:hint="eastAsia"/>
          <w:sz w:val="21"/>
          <w:szCs w:val="21"/>
          <w:highlight w:val="none"/>
          <w:lang w:val="en-US" w:eastAsia="zh-CN"/>
        </w:rPr>
        <w:t>甲方</w:t>
      </w:r>
      <w:r>
        <w:rPr>
          <w:rFonts w:hint="eastAsia"/>
          <w:sz w:val="21"/>
          <w:szCs w:val="21"/>
          <w:highlight w:val="none"/>
          <w:lang w:val="en-US" w:eastAsia="zh-Hans"/>
        </w:rPr>
        <w:t>有权在</w:t>
      </w:r>
      <w:r>
        <w:rPr>
          <w:rFonts w:hint="eastAsia"/>
          <w:sz w:val="21"/>
          <w:szCs w:val="21"/>
          <w:highlight w:val="none"/>
          <w:lang w:val="en-US" w:eastAsia="zh-CN"/>
        </w:rPr>
        <w:t>乙方</w:t>
      </w:r>
      <w:r>
        <w:rPr>
          <w:rFonts w:hint="eastAsia"/>
          <w:sz w:val="21"/>
          <w:szCs w:val="21"/>
          <w:highlight w:val="none"/>
          <w:lang w:val="en-US" w:eastAsia="zh-Hans"/>
        </w:rPr>
        <w:t>违约时，立即中止或解除运维服务协议，且不承担任何违约责任。</w:t>
      </w:r>
    </w:p>
    <w:p w14:paraId="045E522C">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五、例外情形</w:t>
      </w:r>
    </w:p>
    <w:p w14:paraId="4798C932">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CN"/>
        </w:rPr>
        <w:t>乙方</w:t>
      </w:r>
      <w:r>
        <w:rPr>
          <w:rFonts w:hint="eastAsia"/>
          <w:sz w:val="21"/>
          <w:szCs w:val="21"/>
          <w:highlight w:val="none"/>
          <w:lang w:val="en-US" w:eastAsia="zh-Hans"/>
        </w:rPr>
        <w:t>无需承担保密责任的情形：</w:t>
      </w:r>
    </w:p>
    <w:p w14:paraId="77E11BC5">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1.依法律法规、司法机关或行政监管部门要求必须披露的（</w:t>
      </w:r>
      <w:r>
        <w:rPr>
          <w:rFonts w:hint="eastAsia"/>
          <w:sz w:val="21"/>
          <w:szCs w:val="21"/>
          <w:highlight w:val="none"/>
          <w:lang w:val="en-US" w:eastAsia="zh-CN"/>
        </w:rPr>
        <w:t>乙方</w:t>
      </w:r>
      <w:r>
        <w:rPr>
          <w:rFonts w:hint="eastAsia"/>
          <w:sz w:val="21"/>
          <w:szCs w:val="21"/>
          <w:highlight w:val="none"/>
          <w:lang w:val="en-US" w:eastAsia="zh-Hans"/>
        </w:rPr>
        <w:t>应在披露前24小时书面通知</w:t>
      </w:r>
      <w:r>
        <w:rPr>
          <w:rFonts w:hint="eastAsia"/>
          <w:sz w:val="21"/>
          <w:szCs w:val="21"/>
          <w:highlight w:val="none"/>
          <w:lang w:val="en-US" w:eastAsia="zh-CN"/>
        </w:rPr>
        <w:t>甲方</w:t>
      </w:r>
      <w:r>
        <w:rPr>
          <w:rFonts w:hint="eastAsia"/>
          <w:sz w:val="21"/>
          <w:szCs w:val="21"/>
          <w:highlight w:val="none"/>
          <w:lang w:val="en-US" w:eastAsia="zh-Hans"/>
        </w:rPr>
        <w:t>，协助其采取保护措施）。</w:t>
      </w:r>
    </w:p>
    <w:p w14:paraId="4FF2D952">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六、其他</w:t>
      </w:r>
    </w:p>
    <w:p w14:paraId="7CCF01BB">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1.本条款独立于运维服务协议，协议的变更、解除或终止不影响本条款的效力。</w:t>
      </w:r>
    </w:p>
    <w:p w14:paraId="4A296246">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2.因本条款产生的争议，双方协商不成的，提交委托方所在地有管辖权的法院诉讼解决。</w:t>
      </w:r>
    </w:p>
    <w:p w14:paraId="4C1C8E85">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3.本条款自双方签字盖章之日起生效，一式两份，双方各执一份，具有同等法律效力。</w:t>
      </w:r>
    </w:p>
    <w:p w14:paraId="7088E605">
      <w:pPr>
        <w:shd w:val="clear"/>
        <w:adjustRightInd/>
        <w:snapToGrid/>
        <w:spacing w:line="360" w:lineRule="auto"/>
        <w:ind w:firstLine="0" w:firstLineChars="0"/>
        <w:rPr>
          <w:rFonts w:hint="eastAsia"/>
          <w:sz w:val="21"/>
          <w:szCs w:val="21"/>
          <w:highlight w:val="none"/>
          <w:lang w:val="en-US" w:eastAsia="zh-Hans"/>
        </w:rPr>
      </w:pPr>
    </w:p>
    <w:p w14:paraId="6986136E">
      <w:pPr>
        <w:shd w:val="clear"/>
        <w:adjustRightInd/>
        <w:snapToGrid/>
        <w:spacing w:line="360" w:lineRule="auto"/>
        <w:ind w:firstLine="0" w:firstLineChars="0"/>
        <w:rPr>
          <w:rFonts w:hint="eastAsia"/>
          <w:sz w:val="21"/>
          <w:szCs w:val="21"/>
          <w:highlight w:val="none"/>
          <w:lang w:val="en-US" w:eastAsia="zh-Hans"/>
        </w:rPr>
      </w:pPr>
    </w:p>
    <w:p w14:paraId="28225733">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 xml:space="preserve">甲方（委托方）：____________ </w:t>
      </w:r>
      <w:r>
        <w:rPr>
          <w:rFonts w:hint="eastAsia"/>
          <w:sz w:val="21"/>
          <w:szCs w:val="21"/>
          <w:highlight w:val="none"/>
          <w:lang w:val="en-US" w:eastAsia="zh-CN"/>
        </w:rPr>
        <w:t xml:space="preserve"> </w:t>
      </w:r>
      <w:r>
        <w:rPr>
          <w:rFonts w:hint="eastAsia"/>
          <w:sz w:val="21"/>
          <w:szCs w:val="21"/>
          <w:highlight w:val="none"/>
          <w:lang w:val="en-US" w:eastAsia="zh-Hans"/>
        </w:rPr>
        <w:t xml:space="preserve">  乙方（服务方）：____________</w:t>
      </w:r>
    </w:p>
    <w:p w14:paraId="6096F44C">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 xml:space="preserve">签字：____________________  </w:t>
      </w:r>
      <w:r>
        <w:rPr>
          <w:rFonts w:hint="eastAsia"/>
          <w:sz w:val="21"/>
          <w:szCs w:val="21"/>
          <w:highlight w:val="none"/>
          <w:lang w:val="en-US" w:eastAsia="zh-CN"/>
        </w:rPr>
        <w:t xml:space="preserve">   </w:t>
      </w:r>
      <w:r>
        <w:rPr>
          <w:rFonts w:hint="eastAsia"/>
          <w:sz w:val="21"/>
          <w:szCs w:val="21"/>
          <w:highlight w:val="none"/>
          <w:lang w:val="en-US" w:eastAsia="zh-Hans"/>
        </w:rPr>
        <w:t xml:space="preserve"> 签字：____________________</w:t>
      </w:r>
    </w:p>
    <w:p w14:paraId="564D37C1">
      <w:pPr>
        <w:shd w:val="clear"/>
        <w:adjustRightInd/>
        <w:snapToGrid/>
        <w:spacing w:line="360" w:lineRule="auto"/>
        <w:ind w:firstLine="0" w:firstLineChars="0"/>
        <w:rPr>
          <w:rFonts w:hint="eastAsia"/>
          <w:sz w:val="21"/>
          <w:szCs w:val="21"/>
          <w:highlight w:val="none"/>
          <w:lang w:val="en-US" w:eastAsia="zh-Hans"/>
        </w:rPr>
      </w:pPr>
      <w:r>
        <w:rPr>
          <w:rFonts w:hint="eastAsia"/>
          <w:sz w:val="21"/>
          <w:szCs w:val="21"/>
          <w:highlight w:val="none"/>
          <w:lang w:val="en-US" w:eastAsia="zh-Hans"/>
        </w:rPr>
        <w:t xml:space="preserve">日期：______年____月____日  </w:t>
      </w:r>
      <w:r>
        <w:rPr>
          <w:rFonts w:hint="eastAsia"/>
          <w:sz w:val="21"/>
          <w:szCs w:val="21"/>
          <w:highlight w:val="none"/>
          <w:lang w:val="en-US" w:eastAsia="zh-CN"/>
        </w:rPr>
        <w:t xml:space="preserve">   </w:t>
      </w:r>
      <w:r>
        <w:rPr>
          <w:rFonts w:hint="eastAsia"/>
          <w:sz w:val="21"/>
          <w:szCs w:val="21"/>
          <w:highlight w:val="none"/>
          <w:lang w:val="en-US" w:eastAsia="zh-Hans"/>
        </w:rPr>
        <w:t xml:space="preserve"> 日期：______年____月____日</w:t>
      </w:r>
    </w:p>
    <w:p w14:paraId="7826EB15">
      <w:pP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br w:type="page"/>
      </w:r>
    </w:p>
    <w:p w14:paraId="572474CD">
      <w:pPr>
        <w:pStyle w:val="3"/>
        <w:rPr>
          <w:rFonts w:hint="eastAsia"/>
          <w:highlight w:val="none"/>
          <w:lang w:eastAsia="zh-CN"/>
        </w:rPr>
      </w:pPr>
    </w:p>
    <w:p w14:paraId="6B402975">
      <w:pPr>
        <w:pStyle w:val="4"/>
        <w:rPr>
          <w:rFonts w:hint="eastAsia"/>
          <w:highlight w:val="none"/>
          <w:lang w:eastAsia="zh-CN"/>
        </w:rPr>
      </w:pPr>
    </w:p>
    <w:p w14:paraId="6287E9E3">
      <w:pPr>
        <w:pStyle w:val="5"/>
        <w:rPr>
          <w:rFonts w:hint="eastAsia"/>
          <w:highlight w:val="none"/>
          <w:lang w:eastAsia="zh-CN"/>
        </w:rPr>
      </w:pPr>
    </w:p>
    <w:p w14:paraId="07CE4D5B">
      <w:pPr>
        <w:rPr>
          <w:rFonts w:hint="eastAsia"/>
          <w:highlight w:val="none"/>
          <w:lang w:eastAsia="zh-CN"/>
        </w:rPr>
      </w:pPr>
    </w:p>
    <w:p w14:paraId="5A6CD212">
      <w:pPr>
        <w:shd w:val="clear"/>
        <w:spacing w:line="360" w:lineRule="auto"/>
        <w:jc w:val="center"/>
        <w:rPr>
          <w:rFonts w:hint="eastAsia" w:ascii="宋体" w:hAnsi="宋体" w:eastAsia="宋体" w:cs="宋体"/>
          <w:b/>
          <w:bCs/>
          <w:color w:val="auto"/>
          <w:sz w:val="52"/>
          <w:szCs w:val="52"/>
          <w:highlight w:val="none"/>
          <w:lang w:eastAsia="zh-CN"/>
        </w:rPr>
      </w:pPr>
    </w:p>
    <w:p w14:paraId="1F418215">
      <w:pPr>
        <w:shd w:val="clear"/>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信息系统及国产计算机运维项目</w:t>
      </w:r>
    </w:p>
    <w:p w14:paraId="7AC76BC2">
      <w:pPr>
        <w:shd w:val="clear"/>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（合同包</w:t>
      </w:r>
      <w:r>
        <w:rPr>
          <w:rFonts w:hint="eastAsia" w:ascii="宋体" w:hAnsi="宋体" w:eastAsia="宋体" w:cs="宋体"/>
          <w:b/>
          <w:bCs/>
          <w:color w:val="auto"/>
          <w:sz w:val="48"/>
          <w:szCs w:val="48"/>
          <w:highlight w:val="none"/>
          <w:u w:val="single"/>
          <w:lang w:eastAsia="zh-CN"/>
        </w:rPr>
        <w:t xml:space="preserve"> </w:t>
      </w:r>
      <w:r>
        <w:rPr>
          <w:rFonts w:hint="eastAsia" w:cs="宋体"/>
          <w:b/>
          <w:bCs/>
          <w:color w:val="auto"/>
          <w:sz w:val="48"/>
          <w:szCs w:val="48"/>
          <w:highlight w:val="none"/>
          <w:u w:val="single"/>
          <w:lang w:val="en-US" w:eastAsia="zh-CN"/>
        </w:rPr>
        <w:t>3</w:t>
      </w:r>
      <w:r>
        <w:rPr>
          <w:rFonts w:hint="eastAsia" w:ascii="宋体" w:hAnsi="宋体" w:eastAsia="宋体" w:cs="宋体"/>
          <w:b/>
          <w:bCs/>
          <w:color w:val="auto"/>
          <w:sz w:val="48"/>
          <w:szCs w:val="48"/>
          <w:highlight w:val="none"/>
          <w:u w:val="single"/>
          <w:lang w:eastAsia="zh-CN"/>
        </w:rPr>
        <w:t xml:space="preserve"> </w:t>
      </w:r>
      <w:r>
        <w:rPr>
          <w:rFonts w:hint="eastAsia" w:ascii="宋体" w:hAnsi="宋体" w:eastAsia="宋体" w:cs="宋体"/>
          <w:b/>
          <w:bCs/>
          <w:color w:val="auto"/>
          <w:sz w:val="48"/>
          <w:szCs w:val="48"/>
          <w:highlight w:val="none"/>
          <w:lang w:eastAsia="zh-CN"/>
        </w:rPr>
        <w:t>）合同</w:t>
      </w:r>
    </w:p>
    <w:p w14:paraId="782178F5">
      <w:pPr>
        <w:shd w:val="clear"/>
        <w:jc w:val="center"/>
        <w:rPr>
          <w:rFonts w:hint="eastAsia" w:ascii="宋体" w:hAnsi="宋体" w:eastAsia="宋体" w:cs="宋体"/>
          <w:b/>
          <w:bCs/>
          <w:color w:val="auto"/>
          <w:sz w:val="44"/>
          <w:szCs w:val="44"/>
          <w:highlight w:val="none"/>
          <w:lang w:eastAsia="zh-CN"/>
        </w:rPr>
      </w:pPr>
    </w:p>
    <w:p w14:paraId="0AE9FB94">
      <w:pPr>
        <w:shd w:val="clear"/>
        <w:rPr>
          <w:rFonts w:hint="eastAsia" w:ascii="宋体" w:hAnsi="宋体" w:eastAsia="宋体" w:cs="宋体"/>
          <w:color w:val="auto"/>
          <w:highlight w:val="none"/>
          <w:lang w:eastAsia="zh-CN"/>
        </w:rPr>
      </w:pPr>
    </w:p>
    <w:p w14:paraId="630D0853">
      <w:pPr>
        <w:shd w:val="clear"/>
        <w:rPr>
          <w:rFonts w:hint="eastAsia" w:ascii="宋体" w:hAnsi="宋体" w:eastAsia="宋体" w:cs="宋体"/>
          <w:color w:val="auto"/>
          <w:highlight w:val="none"/>
          <w:lang w:eastAsia="zh-CN"/>
        </w:rPr>
      </w:pPr>
    </w:p>
    <w:p w14:paraId="416C0C76">
      <w:pPr>
        <w:shd w:val="clear"/>
        <w:rPr>
          <w:rFonts w:hint="eastAsia" w:ascii="宋体" w:hAnsi="宋体" w:eastAsia="宋体" w:cs="宋体"/>
          <w:color w:val="auto"/>
          <w:highlight w:val="none"/>
          <w:lang w:eastAsia="zh-CN"/>
        </w:rPr>
      </w:pPr>
    </w:p>
    <w:p w14:paraId="2C29B88D">
      <w:pPr>
        <w:shd w:val="clear"/>
        <w:rPr>
          <w:rFonts w:hint="eastAsia" w:ascii="宋体" w:hAnsi="宋体" w:eastAsia="宋体" w:cs="宋体"/>
          <w:color w:val="auto"/>
          <w:highlight w:val="none"/>
          <w:lang w:eastAsia="zh-CN"/>
        </w:rPr>
      </w:pPr>
    </w:p>
    <w:p w14:paraId="1CE42E3D">
      <w:pPr>
        <w:shd w:val="clear"/>
        <w:rPr>
          <w:rFonts w:hint="eastAsia" w:ascii="宋体" w:hAnsi="宋体" w:eastAsia="宋体" w:cs="宋体"/>
          <w:color w:val="auto"/>
          <w:highlight w:val="none"/>
          <w:lang w:eastAsia="zh-CN"/>
        </w:rPr>
      </w:pPr>
    </w:p>
    <w:p w14:paraId="0A744A2D">
      <w:pPr>
        <w:shd w:val="clear"/>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（示范文本）</w:t>
      </w:r>
    </w:p>
    <w:p w14:paraId="578C38DB">
      <w:pPr>
        <w:shd w:val="clear"/>
        <w:adjustRightInd w:val="0"/>
        <w:snapToGrid w:val="0"/>
        <w:spacing w:line="500" w:lineRule="exact"/>
        <w:ind w:firstLine="950" w:firstLineChars="198"/>
        <w:rPr>
          <w:rFonts w:hint="eastAsia" w:ascii="宋体" w:hAnsi="宋体" w:eastAsia="宋体" w:cs="宋体"/>
          <w:color w:val="auto"/>
          <w:sz w:val="24"/>
          <w:szCs w:val="24"/>
          <w:highlight w:val="none"/>
          <w:u w:val="single"/>
          <w:lang w:eastAsia="zh-CN"/>
        </w:rPr>
      </w:pPr>
      <w:r>
        <w:rPr>
          <w:rFonts w:hint="eastAsia" w:ascii="宋体" w:hAnsi="宋体" w:eastAsia="宋体" w:cs="宋体"/>
          <w:bCs/>
          <w:color w:val="auto"/>
          <w:sz w:val="48"/>
          <w:szCs w:val="48"/>
          <w:highlight w:val="none"/>
          <w:lang w:eastAsia="zh-CN"/>
        </w:rPr>
        <w:br w:type="page"/>
      </w:r>
    </w:p>
    <w:p w14:paraId="71E1C286">
      <w:pPr>
        <w:shd w:val="clear" w:color="auto" w:fill="auto"/>
        <w:adjustRightInd w:val="0"/>
        <w:snapToGrid w:val="0"/>
        <w:spacing w:line="500" w:lineRule="exact"/>
        <w:ind w:left="0" w:leftChars="0" w:firstLine="0" w:firstLineChars="0"/>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第一部分  协议书</w:t>
      </w:r>
    </w:p>
    <w:p w14:paraId="6AE8C8F3">
      <w:pPr>
        <w:shd w:val="clear" w:color="auto" w:fill="auto"/>
        <w:adjustRightInd w:val="0"/>
        <w:snapToGrid w:val="0"/>
        <w:spacing w:line="500" w:lineRule="exact"/>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甲方（全称）：</w:t>
      </w:r>
      <w:r>
        <w:rPr>
          <w:rFonts w:hint="eastAsia" w:ascii="宋体" w:hAnsi="宋体" w:eastAsia="宋体" w:cs="宋体"/>
          <w:b/>
          <w:color w:val="auto"/>
          <w:sz w:val="21"/>
          <w:szCs w:val="21"/>
          <w:highlight w:val="none"/>
          <w:u w:val="single"/>
          <w:lang w:eastAsia="zh-CN"/>
        </w:rPr>
        <w:t xml:space="preserve">                                      </w:t>
      </w:r>
    </w:p>
    <w:p w14:paraId="6CDF08F4">
      <w:pPr>
        <w:shd w:val="clear" w:color="auto" w:fill="auto"/>
        <w:adjustRightInd w:val="0"/>
        <w:snapToGrid w:val="0"/>
        <w:spacing w:line="500" w:lineRule="exact"/>
        <w:ind w:firstLine="422" w:firstLineChars="200"/>
        <w:rPr>
          <w:rFonts w:hint="eastAsia" w:ascii="宋体" w:hAnsi="宋体" w:eastAsia="宋体" w:cs="宋体"/>
          <w:color w:val="auto"/>
          <w:sz w:val="21"/>
          <w:szCs w:val="21"/>
          <w:highlight w:val="none"/>
          <w:lang w:eastAsia="zh-CN"/>
        </w:rPr>
      </w:pPr>
      <w:r>
        <w:rPr>
          <w:rFonts w:hint="eastAsia" w:ascii="宋体" w:hAnsi="宋体" w:eastAsia="宋体" w:cs="宋体"/>
          <w:b/>
          <w:color w:val="auto"/>
          <w:sz w:val="21"/>
          <w:szCs w:val="21"/>
          <w:highlight w:val="none"/>
          <w:lang w:eastAsia="zh-CN"/>
        </w:rPr>
        <w:t>乙方（全称）：</w:t>
      </w:r>
      <w:r>
        <w:rPr>
          <w:rFonts w:hint="eastAsia" w:ascii="宋体" w:hAnsi="宋体" w:eastAsia="宋体" w:cs="宋体"/>
          <w:b/>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lang w:eastAsia="zh-CN"/>
        </w:rPr>
        <w:t xml:space="preserve">   </w:t>
      </w:r>
    </w:p>
    <w:p w14:paraId="774BEE7B">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甲方就采购所需，按照政府采购程序组织竞争性磋商，确定乙方为成交供应商。依据《中华人民共和国政府采购法》、《中华人民共和国民法典》等相关法律以及竞争性磋商文件、成交供应商竞争性磋商响应文件和澄清表（函）、成交通知书，经甲、乙双方协商，达成如下条款。</w:t>
      </w:r>
    </w:p>
    <w:p w14:paraId="3C30598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一、服务内容： </w:t>
      </w:r>
    </w:p>
    <w:p w14:paraId="69A81180">
      <w:pPr>
        <w:shd w:val="clear" w:color="auto" w:fill="auto"/>
        <w:spacing w:line="500" w:lineRule="exact"/>
        <w:ind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1、项目名称：</w:t>
      </w:r>
      <w:r>
        <w:rPr>
          <w:rFonts w:hint="eastAsia" w:ascii="宋体" w:hAnsi="宋体" w:eastAsia="宋体" w:cs="宋体"/>
          <w:color w:val="auto"/>
          <w:sz w:val="21"/>
          <w:szCs w:val="21"/>
          <w:highlight w:val="none"/>
          <w:u w:val="single"/>
          <w:lang w:val="en-US" w:eastAsia="zh-CN"/>
        </w:rPr>
        <w:t xml:space="preserve">           </w:t>
      </w:r>
    </w:p>
    <w:p w14:paraId="1D6D8BF4">
      <w:pPr>
        <w:shd w:val="clear" w:color="auto" w:fill="auto"/>
        <w:spacing w:line="500" w:lineRule="exact"/>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eastAsia="zh-CN"/>
        </w:rPr>
        <w:t>2、项目概况：</w:t>
      </w:r>
      <w:r>
        <w:rPr>
          <w:rFonts w:hint="eastAsia" w:ascii="宋体" w:hAnsi="宋体" w:eastAsia="宋体" w:cs="宋体"/>
          <w:color w:val="auto"/>
          <w:sz w:val="21"/>
          <w:szCs w:val="21"/>
          <w:highlight w:val="none"/>
          <w:u w:val="single"/>
          <w:lang w:val="en-US" w:eastAsia="zh-CN"/>
        </w:rPr>
        <w:t xml:space="preserve">           </w:t>
      </w:r>
    </w:p>
    <w:p w14:paraId="2462B1B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二、服务地点及服务期 </w:t>
      </w:r>
    </w:p>
    <w:p w14:paraId="55F15A9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1.服务地点：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bidi="ar"/>
        </w:rPr>
        <w:t xml:space="preserve"> </w:t>
      </w:r>
    </w:p>
    <w:p w14:paraId="4AACBF5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2.服务期：</w:t>
      </w:r>
      <w:r>
        <w:rPr>
          <w:rFonts w:hint="eastAsia" w:ascii="宋体" w:hAnsi="宋体" w:eastAsia="宋体" w:cs="宋体"/>
          <w:color w:val="auto"/>
          <w:kern w:val="0"/>
          <w:sz w:val="21"/>
          <w:szCs w:val="21"/>
          <w:highlight w:val="none"/>
          <w:u w:val="single"/>
          <w:lang w:val="en-US" w:eastAsia="zh-CN" w:bidi="ar"/>
        </w:rPr>
        <w:t xml:space="preserve">             </w:t>
      </w:r>
    </w:p>
    <w:p w14:paraId="3E82DD9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三、合同价款 </w:t>
      </w:r>
    </w:p>
    <w:p w14:paraId="63EF6DF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1.合同形式：</w:t>
      </w:r>
      <w:r>
        <w:rPr>
          <w:rFonts w:hint="eastAsia" w:cs="宋体"/>
          <w:color w:val="auto"/>
          <w:kern w:val="0"/>
          <w:sz w:val="21"/>
          <w:szCs w:val="21"/>
          <w:highlight w:val="none"/>
          <w:lang w:val="en-US" w:eastAsia="zh-CN" w:bidi="ar"/>
        </w:rPr>
        <w:t>固定</w:t>
      </w:r>
      <w:r>
        <w:rPr>
          <w:rFonts w:hint="eastAsia" w:ascii="宋体" w:hAnsi="宋体" w:eastAsia="宋体" w:cs="宋体"/>
          <w:color w:val="auto"/>
          <w:kern w:val="0"/>
          <w:sz w:val="21"/>
          <w:szCs w:val="21"/>
          <w:highlight w:val="none"/>
          <w:lang w:val="en-US" w:eastAsia="zh-CN" w:bidi="ar"/>
        </w:rPr>
        <w:t>总价合同</w:t>
      </w:r>
    </w:p>
    <w:p w14:paraId="326AD07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合同总价为完成本项目所要求服务内容且验收合格的所有费用，总价包括但不限于人工费、管理费、社保费、税金等其他一切相关费用。</w:t>
      </w:r>
    </w:p>
    <w:p w14:paraId="6B1463DB">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w:t>
      </w:r>
      <w:r>
        <w:rPr>
          <w:rFonts w:hint="eastAsia" w:ascii="宋体" w:hAnsi="宋体" w:eastAsia="宋体" w:cs="宋体"/>
          <w:color w:val="auto"/>
          <w:sz w:val="21"/>
          <w:szCs w:val="21"/>
          <w:highlight w:val="none"/>
          <w:lang w:eastAsia="zh-CN"/>
        </w:rPr>
        <w:t>合同总价款为人民币</w:t>
      </w:r>
      <w:r>
        <w:rPr>
          <w:rFonts w:hint="eastAsia" w:ascii="宋体" w:hAnsi="宋体" w:eastAsia="宋体" w:cs="宋体"/>
          <w:color w:val="auto"/>
          <w:sz w:val="21"/>
          <w:szCs w:val="21"/>
          <w:highlight w:val="none"/>
          <w:u w:val="none"/>
          <w:lang w:eastAsia="zh-CN"/>
        </w:rPr>
        <w:t>大写</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none"/>
          <w:lang w:eastAsia="zh-CN"/>
        </w:rPr>
        <w:t>小写（¥</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none"/>
          <w:lang w:eastAsia="zh-CN"/>
        </w:rPr>
        <w:t>）。</w:t>
      </w:r>
    </w:p>
    <w:p w14:paraId="7235C4E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四、款项结算 </w:t>
      </w:r>
    </w:p>
    <w:p w14:paraId="2FB50D9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1.付款比例： </w:t>
      </w:r>
      <w:r>
        <w:rPr>
          <w:rFonts w:hint="eastAsia" w:ascii="宋体" w:hAnsi="宋体" w:eastAsia="宋体" w:cs="宋体"/>
          <w:color w:val="auto"/>
          <w:sz w:val="21"/>
          <w:szCs w:val="21"/>
          <w:highlight w:val="none"/>
          <w:lang w:val="en-US" w:eastAsia="zh-CN"/>
        </w:rPr>
        <w:t>项目整体服务完成</w:t>
      </w:r>
      <w:r>
        <w:rPr>
          <w:rFonts w:hint="eastAsia" w:ascii="宋体" w:hAnsi="宋体" w:eastAsia="宋体" w:cs="宋体"/>
          <w:color w:val="auto"/>
          <w:sz w:val="21"/>
          <w:szCs w:val="21"/>
          <w:highlight w:val="none"/>
        </w:rPr>
        <w:t>，提交维保服务验收资料经验收合格后</w:t>
      </w:r>
      <w:r>
        <w:rPr>
          <w:rFonts w:hint="eastAsia" w:ascii="宋体" w:hAnsi="宋体" w:eastAsia="宋体" w:cs="宋体"/>
          <w:color w:val="auto"/>
          <w:sz w:val="21"/>
          <w:szCs w:val="21"/>
          <w:highlight w:val="none"/>
          <w:lang w:eastAsia="zh-CN"/>
        </w:rPr>
        <w:t>，</w:t>
      </w:r>
      <w:r>
        <w:rPr>
          <w:rFonts w:hint="eastAsia" w:cs="宋体"/>
          <w:color w:val="auto"/>
          <w:sz w:val="21"/>
          <w:szCs w:val="21"/>
          <w:highlight w:val="none"/>
          <w:lang w:eastAsia="zh-CN"/>
        </w:rPr>
        <w:t>乙方</w:t>
      </w:r>
      <w:r>
        <w:rPr>
          <w:rFonts w:hint="eastAsia" w:ascii="宋体" w:hAnsi="宋体" w:eastAsia="宋体" w:cs="宋体"/>
          <w:color w:val="auto"/>
          <w:sz w:val="21"/>
          <w:szCs w:val="21"/>
          <w:highlight w:val="none"/>
        </w:rPr>
        <w:t>开具相应正式发票</w:t>
      </w:r>
      <w:r>
        <w:rPr>
          <w:rFonts w:hint="eastAsia" w:ascii="宋体" w:hAnsi="宋体" w:eastAsia="宋体" w:cs="宋体"/>
          <w:color w:val="auto"/>
          <w:sz w:val="21"/>
          <w:szCs w:val="21"/>
          <w:highlight w:val="none"/>
          <w:lang w:val="en-US" w:eastAsia="zh-CN"/>
        </w:rPr>
        <w:t>后</w:t>
      </w:r>
      <w:r>
        <w:rPr>
          <w:rFonts w:hint="eastAsia" w:ascii="宋体" w:hAnsi="宋体" w:eastAsia="宋体" w:cs="宋体"/>
          <w:color w:val="auto"/>
          <w:sz w:val="21"/>
          <w:szCs w:val="21"/>
          <w:highlight w:val="none"/>
        </w:rPr>
        <w:t>，达到付款条件起</w:t>
      </w:r>
      <w:r>
        <w:rPr>
          <w:rFonts w:hint="eastAsia" w:cs="宋体"/>
          <w:color w:val="auto"/>
          <w:sz w:val="21"/>
          <w:szCs w:val="21"/>
          <w:highlight w:val="none"/>
          <w:lang w:val="en-US" w:eastAsia="zh-CN"/>
        </w:rPr>
        <w:t>45</w:t>
      </w:r>
      <w:r>
        <w:rPr>
          <w:rFonts w:hint="eastAsia" w:ascii="宋体" w:hAnsi="宋体" w:eastAsia="宋体" w:cs="宋体"/>
          <w:color w:val="auto"/>
          <w:sz w:val="21"/>
          <w:szCs w:val="21"/>
          <w:highlight w:val="none"/>
        </w:rPr>
        <w:t>日内，支付合同总金额的</w:t>
      </w:r>
      <w:r>
        <w:rPr>
          <w:rFonts w:hint="eastAsia" w:ascii="宋体" w:hAnsi="宋体" w:eastAsia="宋体" w:cs="宋体"/>
          <w:color w:val="auto"/>
          <w:sz w:val="21"/>
          <w:szCs w:val="21"/>
          <w:highlight w:val="none"/>
          <w:u w:val="none"/>
          <w:lang w:val="en-US" w:eastAsia="zh-CN"/>
        </w:rPr>
        <w:t>100</w:t>
      </w:r>
      <w:r>
        <w:rPr>
          <w:rFonts w:hint="eastAsia" w:ascii="宋体" w:hAnsi="宋体" w:eastAsia="宋体" w:cs="宋体"/>
          <w:color w:val="auto"/>
          <w:sz w:val="21"/>
          <w:szCs w:val="21"/>
          <w:highlight w:val="none"/>
        </w:rPr>
        <w:t>%。</w:t>
      </w:r>
    </w:p>
    <w:p w14:paraId="32162032">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2.支付方式：银行转账。 </w:t>
      </w:r>
    </w:p>
    <w:p w14:paraId="16629196">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val="en-US" w:eastAsia="zh-CN" w:bidi="ar"/>
        </w:rPr>
        <w:t>3.结算方式：</w:t>
      </w:r>
      <w:r>
        <w:rPr>
          <w:rFonts w:hint="eastAsia" w:ascii="宋体" w:hAnsi="宋体" w:eastAsia="宋体" w:cs="宋体"/>
          <w:color w:val="auto"/>
          <w:sz w:val="21"/>
          <w:szCs w:val="21"/>
          <w:highlight w:val="none"/>
          <w:lang w:eastAsia="zh-CN"/>
        </w:rPr>
        <w:t>在甲方进行每笔付款前，乙方需向甲方开具等额的增值税普通发票，因乙方未及时提供发票引起的支付延误由乙方自行承担责任。</w:t>
      </w:r>
    </w:p>
    <w:p w14:paraId="65AF6CDA">
      <w:pPr>
        <w:keepNext w:val="0"/>
        <w:keepLines w:val="0"/>
        <w:pageBreakBefore w:val="0"/>
        <w:widowControl/>
        <w:shd w:val="clear" w:color="auto" w:fill="auto"/>
        <w:kinsoku/>
        <w:wordWrap/>
        <w:overflowPunct/>
        <w:topLinePunct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甲方通过银行转账的方式向乙方支付协议款项，乙方提供银行账号。</w:t>
      </w:r>
    </w:p>
    <w:p w14:paraId="2D14F0F7">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乙方指定账户为：</w:t>
      </w:r>
    </w:p>
    <w:p w14:paraId="0AB1026C">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账户名称：</w:t>
      </w:r>
      <w:r>
        <w:rPr>
          <w:rFonts w:hint="eastAsia" w:ascii="宋体" w:hAnsi="宋体" w:eastAsia="宋体" w:cs="宋体"/>
          <w:color w:val="auto"/>
          <w:sz w:val="21"/>
          <w:szCs w:val="21"/>
          <w:highlight w:val="none"/>
          <w:u w:val="single"/>
          <w:lang w:eastAsia="zh-CN"/>
        </w:rPr>
        <w:t xml:space="preserve">                </w:t>
      </w:r>
    </w:p>
    <w:p w14:paraId="25FDBA8F">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开户行：</w:t>
      </w:r>
      <w:r>
        <w:rPr>
          <w:rFonts w:hint="eastAsia" w:ascii="宋体" w:hAnsi="宋体" w:eastAsia="宋体" w:cs="宋体"/>
          <w:color w:val="auto"/>
          <w:sz w:val="21"/>
          <w:szCs w:val="21"/>
          <w:highlight w:val="none"/>
          <w:u w:val="single"/>
          <w:lang w:eastAsia="zh-CN"/>
        </w:rPr>
        <w:t xml:space="preserve">                  </w:t>
      </w:r>
    </w:p>
    <w:p w14:paraId="68342F9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账</w:t>
      </w:r>
      <w:r>
        <w:rPr>
          <w:rFonts w:hint="eastAsia" w:ascii="宋体" w:hAnsi="宋体" w:eastAsia="宋体" w:cs="宋体"/>
          <w:color w:val="auto"/>
          <w:sz w:val="21"/>
          <w:szCs w:val="21"/>
          <w:highlight w:val="none"/>
          <w:lang w:val="en-US" w:eastAsia="zh-CN"/>
        </w:rPr>
        <w:t>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eastAsia="zh-CN"/>
        </w:rPr>
        <w:t xml:space="preserve">                </w:t>
      </w:r>
    </w:p>
    <w:p w14:paraId="6D1CDE35">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0"/>
          <w:sz w:val="21"/>
          <w:szCs w:val="21"/>
          <w:highlight w:val="none"/>
          <w:lang w:val="en-US" w:eastAsia="zh-CN" w:bidi="ar"/>
        </w:rPr>
      </w:pPr>
      <w:r>
        <w:rPr>
          <w:rFonts w:hint="eastAsia" w:cs="宋体"/>
          <w:b/>
          <w:bCs/>
          <w:color w:val="auto"/>
          <w:kern w:val="0"/>
          <w:sz w:val="21"/>
          <w:szCs w:val="21"/>
          <w:highlight w:val="none"/>
          <w:lang w:val="en-US" w:eastAsia="zh-CN" w:bidi="ar"/>
        </w:rPr>
        <w:t>五、</w:t>
      </w:r>
      <w:r>
        <w:rPr>
          <w:rFonts w:hint="eastAsia" w:ascii="宋体" w:hAnsi="宋体" w:eastAsia="宋体" w:cs="宋体"/>
          <w:b/>
          <w:bCs/>
          <w:color w:val="auto"/>
          <w:kern w:val="0"/>
          <w:sz w:val="21"/>
          <w:szCs w:val="21"/>
          <w:highlight w:val="none"/>
          <w:lang w:val="en-US" w:eastAsia="zh-CN" w:bidi="ar"/>
        </w:rPr>
        <w:t>服务内容及要求</w:t>
      </w:r>
    </w:p>
    <w:p w14:paraId="435F82E3">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1.服务内容：为各街道，各部门，各管理服务机构，各产业园（示范园）配发使用的国产化计算机（软硬件）及相关服务器，提供日常维护、疑难解答、故障处理。</w:t>
      </w:r>
    </w:p>
    <w:p w14:paraId="3E8C07CE">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2.技术要求：终端及其系统的维护、疑难解答、故障处理，不包含硬件维修及更换；终端相关软件的疑难解答、故障处理等相关事项的处理，不包括软件升级、软件定制。</w:t>
      </w:r>
    </w:p>
    <w:p w14:paraId="2506B0AD">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3.服务要求</w:t>
      </w:r>
    </w:p>
    <w:p w14:paraId="73D2C2C3">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3.1维保对象：服务内容所列各项范围即为维保对象，乙方应对其提供综合性的维护及技术支持，保证其稳健运行，对其出现的问题或故障及时进行排查和处理。</w:t>
      </w:r>
    </w:p>
    <w:p w14:paraId="640BDE9F">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3.2维保服务：提供符合要求的技术人员服务，响应各类系统维护、保障和咨询服务，服务时间同法定工作日。</w:t>
      </w:r>
    </w:p>
    <w:p w14:paraId="2B1F5D55">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3.3电话响应服务：在维保期内，乙方提供全年7*24小时电话支持服务，乙方接到相关业务，立即响应，并在2小时内消除故障，如不能解决则执行现场支持服务。</w:t>
      </w:r>
    </w:p>
    <w:p w14:paraId="347C5D35">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3.4现场支持服务：在维保期内，用户如遇到相关问题，需要乙方委派相关技术人员予以支持时，乙方在接到现场维护通知后，立即响应，并派遣相关技术人员至现场进行技术支持。</w:t>
      </w:r>
    </w:p>
    <w:p w14:paraId="798B66DB">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3.5紧急现场服务要求：在维保期内，非法定工作日，如遇紧急维保对象故障需要现场处理的，乙方应尽快到达现场处理。</w:t>
      </w:r>
    </w:p>
    <w:p w14:paraId="025D8822">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3.6文档要求：乙方必须有完整可行的文档管理体系。乙方的每项工作均须出具详细的相关书面文档，按时保质提交维保方。</w:t>
      </w:r>
    </w:p>
    <w:p w14:paraId="74AA9DF9">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38" w:firstLineChars="209"/>
        <w:jc w:val="left"/>
        <w:textAlignment w:val="auto"/>
        <w:rPr>
          <w:rFonts w:hint="eastAsia" w:cs="宋体"/>
          <w:b w:val="0"/>
          <w:bCs w:val="0"/>
          <w:color w:val="auto"/>
          <w:kern w:val="0"/>
          <w:sz w:val="21"/>
          <w:szCs w:val="21"/>
          <w:highlight w:val="none"/>
          <w:lang w:val="en-US" w:eastAsia="zh-CN" w:bidi="ar"/>
        </w:rPr>
      </w:pPr>
      <w:r>
        <w:rPr>
          <w:rFonts w:hint="eastAsia" w:cs="宋体"/>
          <w:b w:val="0"/>
          <w:bCs w:val="0"/>
          <w:color w:val="auto"/>
          <w:kern w:val="0"/>
          <w:sz w:val="21"/>
          <w:szCs w:val="21"/>
          <w:highlight w:val="none"/>
          <w:lang w:val="en-US" w:eastAsia="zh-CN" w:bidi="ar"/>
        </w:rPr>
        <w:t>3.7项目保密要求：乙方需对项目整体保密，并签订保密协议。</w:t>
      </w:r>
    </w:p>
    <w:p w14:paraId="40658E87">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line="360" w:lineRule="auto"/>
        <w:ind w:left="0" w:leftChars="0" w:firstLine="441" w:firstLineChars="209"/>
        <w:jc w:val="left"/>
        <w:textAlignment w:val="auto"/>
        <w:rPr>
          <w:rFonts w:hint="eastAsia" w:ascii="宋体" w:hAnsi="宋体" w:eastAsia="宋体" w:cs="宋体"/>
          <w:b/>
          <w:bCs/>
          <w:color w:val="auto"/>
          <w:sz w:val="21"/>
          <w:szCs w:val="21"/>
          <w:highlight w:val="none"/>
        </w:rPr>
      </w:pPr>
      <w:r>
        <w:rPr>
          <w:rFonts w:hint="eastAsia" w:cs="宋体"/>
          <w:b/>
          <w:bCs/>
          <w:color w:val="auto"/>
          <w:kern w:val="0"/>
          <w:sz w:val="21"/>
          <w:szCs w:val="21"/>
          <w:highlight w:val="none"/>
          <w:lang w:val="en-US" w:eastAsia="zh-CN" w:bidi="ar"/>
        </w:rPr>
        <w:t>六、</w:t>
      </w:r>
      <w:r>
        <w:rPr>
          <w:rFonts w:hint="eastAsia" w:ascii="宋体" w:hAnsi="宋体" w:eastAsia="宋体" w:cs="宋体"/>
          <w:b/>
          <w:bCs/>
          <w:color w:val="auto"/>
          <w:kern w:val="0"/>
          <w:sz w:val="21"/>
          <w:szCs w:val="21"/>
          <w:highlight w:val="none"/>
          <w:lang w:val="en-US" w:eastAsia="zh-CN" w:bidi="ar"/>
        </w:rPr>
        <w:t xml:space="preserve">双方的权利和义务 </w:t>
      </w:r>
    </w:p>
    <w:p w14:paraId="713A983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（一）甲方的权利与义务 </w:t>
      </w:r>
    </w:p>
    <w:p w14:paraId="216BC37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1.乙方在为甲方提供服务时所形成的成果及成果的知识产权归甲方所有。</w:t>
      </w:r>
    </w:p>
    <w:p w14:paraId="3D2D189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2.甲方有权随时了解乙方的工作进展情况，并对经费使用进行监督检查。</w:t>
      </w:r>
    </w:p>
    <w:p w14:paraId="568FB9C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3.甲方将向乙方提供为完成服务工作所需要的信息、资料和其他相关协助。</w:t>
      </w:r>
    </w:p>
    <w:p w14:paraId="50C3B7A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4.甲方若认为乙方履行合同不力严重影响项目服务质量，甲方有权要求更换乙方主要人员，直至终止合同。</w:t>
      </w:r>
    </w:p>
    <w:p w14:paraId="118F4D9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5.甲方支持乙方的工作，按合同保证乙方责任和权力的统一。</w:t>
      </w:r>
    </w:p>
    <w:p w14:paraId="5356ADF7">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6.甲方有权阐述对具体问题的意见和建议。</w:t>
      </w:r>
    </w:p>
    <w:p w14:paraId="4EE61E7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7.甲方有权根据项目的具体情况，要求乙方按期到项目现场解决争议。</w:t>
      </w:r>
    </w:p>
    <w:p w14:paraId="556970B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8.甲方有权对服务质量进行评估，若服务评估结果不合格，甲方有权扣除不超过10%的合同金额或终止合同。 </w:t>
      </w:r>
    </w:p>
    <w:p w14:paraId="303EDDF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（二）乙方的权利与义务 </w:t>
      </w:r>
    </w:p>
    <w:p w14:paraId="275A31DB">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1.乙方必须具有履行本合同书所需的技能，必须按照相关的职业准则完成其全部职责。</w:t>
      </w:r>
    </w:p>
    <w:p w14:paraId="2E961A7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2.乙方应根据本合同的约定提交相关文件、资料。</w:t>
      </w:r>
    </w:p>
    <w:p w14:paraId="11A95D6B">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3.对甲方提供的基础资料、数据、信息等严格保密。</w:t>
      </w:r>
    </w:p>
    <w:p w14:paraId="7DC014DB">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4.解答甲方提出的与项目有关的询问，接受甲方监督和检查，无条件按照甲方要求对成果报告进行整改和完善。</w:t>
      </w:r>
    </w:p>
    <w:p w14:paraId="21FDC49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5.乙方应根据本合同的约定提供服务并提交工作成果，确保所提交成果的实用质量，具有可借鉴、可操作性。 </w:t>
      </w:r>
    </w:p>
    <w:p w14:paraId="28E850E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6.乙方工程师因技术能力、操作不当等人为原因导致甲方系统发生故障、数据损坏或丢失(非因硬件本身固有缺陷或甲方操作不当),乙方应在甲方支持下,无偿恢复系统、数据和环境至故障前正常状态,乙方应当按照合同总额的10%向甲方承担违约责任。发生一次及以上,甲方有权单方解除本协议。</w:t>
      </w:r>
    </w:p>
    <w:p w14:paraId="2AB0200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7.乙方委派人员不符合资质要求或严重违反甲方现场管理规定、保密协议或服务规范(如态度恶劣、违规操作、泄露信息等),经甲方书面通知后,乙方除立即更换人员和赔偿甲方损失外,还应按照合同金额5%向甲方承担违约责任。</w:t>
      </w:r>
    </w:p>
    <w:p w14:paraId="5B9D282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七、服务质量保证 </w:t>
      </w:r>
    </w:p>
    <w:p w14:paraId="10EF079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1.乙方需建立高效的管理团队，项目团队组成合理。 </w:t>
      </w:r>
    </w:p>
    <w:p w14:paraId="7414A5DB">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2.乙方需派一名项目负责人，直接与甲方沟通，项目经理接收甲方提出的问题与要求，并及时反馈给工作组，解决在项目实施过程中遇到的问题。 </w:t>
      </w:r>
    </w:p>
    <w:p w14:paraId="7551749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3.项目在实施过程中会出现不可预料的需求变更，乙方需积极配合甲方的需求变更，并按照变更后的需求继续实施。 </w:t>
      </w:r>
    </w:p>
    <w:p w14:paraId="7A3C3A4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4.乙方需设有详细的技术资料档案和服务档案以便于更好地提供服务，项目结束后乙方须向甲方提交所有实施方案流程及说明文档。 </w:t>
      </w:r>
    </w:p>
    <w:p w14:paraId="4C9FA5C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八、保密规定 </w:t>
      </w:r>
    </w:p>
    <w:p w14:paraId="7CCE5467">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双方承诺，除非法律另有规定或双方一致同意，任何一方不得将本协议的内容向第三方透露，否则，应向对方承担相应的违约责任。</w:t>
      </w:r>
    </w:p>
    <w:p w14:paraId="7DC7359C">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双方同意在本协议期限内或之后，只为本协议目的而使用属于对方的保密资料，在未得到对方书面同意之前，不将对方的保密资料披露给第三方，以及如果</w:t>
      </w:r>
      <w:r>
        <w:rPr>
          <w:rFonts w:hint="eastAsia" w:cs="宋体"/>
          <w:b w:val="0"/>
          <w:bCs w:val="0"/>
          <w:color w:val="auto"/>
          <w:sz w:val="21"/>
          <w:szCs w:val="21"/>
          <w:highlight w:val="none"/>
          <w:lang w:eastAsia="zh-CN"/>
        </w:rPr>
        <w:t>甲方</w:t>
      </w:r>
      <w:r>
        <w:rPr>
          <w:rFonts w:hint="eastAsia" w:ascii="宋体" w:hAnsi="宋体" w:eastAsia="宋体" w:cs="宋体"/>
          <w:b w:val="0"/>
          <w:bCs w:val="0"/>
          <w:color w:val="auto"/>
          <w:sz w:val="21"/>
          <w:szCs w:val="21"/>
          <w:highlight w:val="none"/>
          <w:lang w:eastAsia="zh-CN"/>
        </w:rPr>
        <w:t>要求，接受方应立即将任何被要求退还的保密资料退还给</w:t>
      </w:r>
      <w:r>
        <w:rPr>
          <w:rFonts w:hint="eastAsia" w:cs="宋体"/>
          <w:b w:val="0"/>
          <w:bCs w:val="0"/>
          <w:color w:val="auto"/>
          <w:sz w:val="21"/>
          <w:szCs w:val="21"/>
          <w:highlight w:val="none"/>
          <w:lang w:eastAsia="zh-CN"/>
        </w:rPr>
        <w:t>甲方</w:t>
      </w:r>
      <w:r>
        <w:rPr>
          <w:rFonts w:hint="eastAsia" w:ascii="宋体" w:hAnsi="宋体" w:eastAsia="宋体" w:cs="宋体"/>
          <w:b w:val="0"/>
          <w:bCs w:val="0"/>
          <w:color w:val="auto"/>
          <w:sz w:val="21"/>
          <w:szCs w:val="21"/>
          <w:highlight w:val="none"/>
          <w:lang w:eastAsia="zh-CN"/>
        </w:rPr>
        <w:t>。</w:t>
      </w:r>
    </w:p>
    <w:p w14:paraId="2BA2EC1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val="0"/>
          <w:bCs w:val="0"/>
          <w:color w:val="auto"/>
          <w:sz w:val="21"/>
          <w:szCs w:val="21"/>
          <w:highlight w:val="none"/>
          <w:lang w:eastAsia="zh-CN"/>
        </w:rPr>
        <w:t>本协议中，保密资料是指任何一方所有的与</w:t>
      </w:r>
      <w:r>
        <w:rPr>
          <w:rFonts w:hint="eastAsia" w:cs="宋体"/>
          <w:b w:val="0"/>
          <w:bCs w:val="0"/>
          <w:color w:val="auto"/>
          <w:sz w:val="21"/>
          <w:szCs w:val="21"/>
          <w:highlight w:val="none"/>
          <w:lang w:eastAsia="zh-CN"/>
        </w:rPr>
        <w:t>甲方</w:t>
      </w:r>
      <w:r>
        <w:rPr>
          <w:rFonts w:hint="eastAsia" w:ascii="宋体" w:hAnsi="宋体" w:eastAsia="宋体" w:cs="宋体"/>
          <w:b w:val="0"/>
          <w:bCs w:val="0"/>
          <w:color w:val="auto"/>
          <w:sz w:val="21"/>
          <w:szCs w:val="21"/>
          <w:highlight w:val="none"/>
          <w:lang w:eastAsia="zh-CN"/>
        </w:rPr>
        <w:t>现有的潜在的业务、运营或财务状况直接或间接有关的书面、演示、电子、或其他形式的资料（包括：价格、市场营销计划、客户名单、相关数据等），但不包括以下资料：为公众所知的；接受方通过没有保密义务的独立渠道合法获得的资料；接受方在本协议保密条款签订之前已经知道的资料；因法律行为（包括诉讼、仲裁等行为）和执行国家政策的需要进行披露的资料。</w:t>
      </w:r>
      <w:r>
        <w:rPr>
          <w:rFonts w:hint="eastAsia" w:ascii="宋体" w:hAnsi="宋体" w:eastAsia="宋体" w:cs="宋体"/>
          <w:color w:val="auto"/>
          <w:kern w:val="0"/>
          <w:sz w:val="21"/>
          <w:szCs w:val="21"/>
          <w:highlight w:val="none"/>
          <w:lang w:val="en-US" w:eastAsia="zh-CN" w:bidi="ar"/>
        </w:rPr>
        <w:t xml:space="preserve"> </w:t>
      </w:r>
    </w:p>
    <w:p w14:paraId="4E3361C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九、其他事项 </w:t>
      </w:r>
    </w:p>
    <w:p w14:paraId="39D7BEF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1.乙方不得转让、分包给其它单位或个人。 </w:t>
      </w:r>
    </w:p>
    <w:p w14:paraId="66FCE02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2.乙方的响应文件和承诺等内容将列入合同。 </w:t>
      </w:r>
    </w:p>
    <w:p w14:paraId="5F22ED8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十、验收 </w:t>
      </w:r>
    </w:p>
    <w:p w14:paraId="2B4B019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1.验收时间：项目完成后</w:t>
      </w:r>
    </w:p>
    <w:p w14:paraId="53EDE9C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2.质量标准：符合国家有关现行规范、标准的要求。</w:t>
      </w:r>
    </w:p>
    <w:p w14:paraId="7802A9E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3.验收合格条件：符合国家标准和技术规格书及合同要求，符合竞争性磋商文件、澄清文件、成交供应商的磋商响应文件、成交通知书的要求及签订的合同等,乙方应严格按照上述及采购人要求实施项目服务，甲方有权对乙方服务质量进行评估，当乙方出现较为严重的服务质量问题时，从乙方服务费中扣除合同总价的10%。</w:t>
      </w:r>
    </w:p>
    <w:p w14:paraId="4A42009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十一、违约责任 </w:t>
      </w:r>
    </w:p>
    <w:p w14:paraId="329BA9B3">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任何一方未履行本合同项下的条款均被视为违约。除因不可抗力（即因地震、火灾等自然灾害、战争、罢工、停电、政府和军队行为等）造成合同无法履行外，任何一方不得单方面中止合同。</w:t>
      </w:r>
    </w:p>
    <w:p w14:paraId="102EF3DD">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任何一方违反合同所规定条款，均构成违约，违约方必须承担由此给对方造成的经济损失。</w:t>
      </w:r>
    </w:p>
    <w:p w14:paraId="1FE6E3EB">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乙方在履行本合同中给甲方、自身及第三者造成的任何损害，乙方应承担全部赔偿责任。</w:t>
      </w:r>
    </w:p>
    <w:p w14:paraId="729F8112">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依据《中华人民共和国民法典》、《中华人民共和国政府采购法》的相关条款和本合同约定，乙方未全面履行合同义务或者发生违约，甲方有权终止合同，依法向乙方要求经济索赔，并报请政府采购监督管理机关进行相应的行政处罚。甲方违约的，应当赔偿给乙方造成的经济损失。</w:t>
      </w:r>
    </w:p>
    <w:p w14:paraId="31B58085">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eastAsia="zh-CN"/>
        </w:rPr>
      </w:pPr>
      <w:r>
        <w:rPr>
          <w:rFonts w:hint="eastAsia" w:hAnsi="宋体" w:cs="宋体"/>
          <w:bCs/>
          <w:color w:val="auto"/>
          <w:sz w:val="21"/>
          <w:szCs w:val="21"/>
          <w:highlight w:val="none"/>
          <w:lang w:val="en-US" w:eastAsia="zh-CN"/>
        </w:rPr>
        <w:t>5.</w:t>
      </w:r>
      <w:r>
        <w:rPr>
          <w:rFonts w:hint="eastAsia" w:ascii="宋体" w:hAnsi="宋体" w:eastAsia="宋体" w:cs="宋体"/>
          <w:b w:val="0"/>
          <w:bCs w:val="0"/>
          <w:color w:val="auto"/>
          <w:sz w:val="21"/>
          <w:szCs w:val="21"/>
          <w:highlight w:val="none"/>
          <w:lang w:eastAsia="zh-CN"/>
        </w:rPr>
        <w:t>未按合同要求提供服务或服务质量不能满足本次项目要求，甲方有权终止合同和对乙方违约行为进行追究，同时按有关规定进行相应的处罚。</w:t>
      </w:r>
    </w:p>
    <w:p w14:paraId="6A3C096D">
      <w:pPr>
        <w:shd w:val="clear" w:color="auto" w:fill="auto"/>
        <w:spacing w:line="500" w:lineRule="exact"/>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十</w:t>
      </w:r>
      <w:r>
        <w:rPr>
          <w:rFonts w:hint="eastAsia" w:ascii="宋体" w:hAnsi="宋体" w:eastAsia="宋体" w:cs="宋体"/>
          <w:b/>
          <w:color w:val="auto"/>
          <w:sz w:val="21"/>
          <w:szCs w:val="21"/>
          <w:highlight w:val="none"/>
          <w:lang w:val="en-US" w:eastAsia="zh-CN"/>
        </w:rPr>
        <w:t>二</w:t>
      </w:r>
      <w:r>
        <w:rPr>
          <w:rFonts w:hint="eastAsia" w:ascii="宋体" w:hAnsi="宋体" w:eastAsia="宋体" w:cs="宋体"/>
          <w:b/>
          <w:color w:val="auto"/>
          <w:sz w:val="21"/>
          <w:szCs w:val="21"/>
          <w:highlight w:val="none"/>
          <w:lang w:eastAsia="zh-CN"/>
        </w:rPr>
        <w:t>、监督和管理</w:t>
      </w:r>
    </w:p>
    <w:p w14:paraId="5ED904DC">
      <w:pPr>
        <w:shd w:val="clear" w:color="auto" w:fill="auto"/>
        <w:spacing w:line="500" w:lineRule="exact"/>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1</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政府采购合同履行中，甲方需追加与合同标的相同的工程或者服务的，在不改变合同其他条款的前提下，可以与乙方协商签订补充合同，但所有补充合同的采购金额不得超过原合同采购金额的百分之十。</w:t>
      </w:r>
    </w:p>
    <w:p w14:paraId="4B426D66">
      <w:pPr>
        <w:shd w:val="clear" w:color="auto" w:fill="auto"/>
        <w:spacing w:line="500" w:lineRule="exact"/>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2</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甲乙双方均应自觉配合有关监督管理部门对合同履行情况的监督检查，如实反映情况，提供有关资料；否则，将对有关单位、当事人按照有关规定予以处罚。</w:t>
      </w:r>
    </w:p>
    <w:p w14:paraId="07FB9F4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十三、合同争议解决的方式 </w:t>
      </w:r>
    </w:p>
    <w:p w14:paraId="02044F3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1.本合同须经甲、乙双方的法定代表人（授权代表）在合同书上签字并加盖本单位公章后正式生效。 </w:t>
      </w:r>
    </w:p>
    <w:p w14:paraId="702D612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2.合同生效后，甲、乙双方须严格执行本合同条款的规定，全面履行合同，违者按《中华人民共和国民法典》的有关规定承担相应责任。 </w:t>
      </w:r>
    </w:p>
    <w:p w14:paraId="1D9A0A19">
      <w:pPr>
        <w:pageBreakBefore w:val="0"/>
        <w:shd w:val="clear"/>
        <w:tabs>
          <w:tab w:val="left" w:pos="498"/>
        </w:tabs>
        <w:wordWrap/>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因本合同产生纠纷，如协商无法解决，双方均有权向</w:t>
      </w:r>
      <w:r>
        <w:rPr>
          <w:rFonts w:hint="eastAsia" w:hAnsi="宋体" w:cs="宋体"/>
          <w:color w:val="auto"/>
          <w:sz w:val="21"/>
          <w:szCs w:val="21"/>
          <w:highlight w:val="none"/>
          <w:lang w:val="en-US" w:eastAsia="zh-CN"/>
        </w:rPr>
        <w:t>甲方</w:t>
      </w:r>
      <w:r>
        <w:rPr>
          <w:rFonts w:hint="eastAsia" w:ascii="宋体" w:hAnsi="宋体" w:eastAsia="宋体" w:cs="宋体"/>
          <w:color w:val="auto"/>
          <w:sz w:val="21"/>
          <w:szCs w:val="21"/>
          <w:highlight w:val="none"/>
        </w:rPr>
        <w:t>所在地人民法院提起诉讼。</w:t>
      </w:r>
    </w:p>
    <w:p w14:paraId="6A41236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4.本合同一式</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份，甲乙双方各执</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份。 </w:t>
      </w:r>
    </w:p>
    <w:p w14:paraId="14BCE6E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5.本合同如有未尽事宜，甲、乙双方协商解决。 </w:t>
      </w:r>
    </w:p>
    <w:p w14:paraId="513E801D">
      <w:pPr>
        <w:shd w:val="clear" w:color="auto" w:fill="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 附件1：保密协议</w:t>
      </w:r>
    </w:p>
    <w:p w14:paraId="7CED6E60">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以下无正文。</w:t>
      </w:r>
    </w:p>
    <w:p w14:paraId="01BEF980">
      <w:pPr>
        <w:pStyle w:val="7"/>
        <w:shd w:val="clear" w:color="auto" w:fill="auto"/>
        <w:rPr>
          <w:rFonts w:hint="eastAsia" w:ascii="宋体" w:hAnsi="宋体" w:eastAsia="宋体" w:cs="宋体"/>
          <w:color w:val="auto"/>
          <w:highlight w:val="none"/>
          <w:lang w:val="en-US" w:eastAsia="zh-CN"/>
        </w:rPr>
      </w:pPr>
    </w:p>
    <w:p w14:paraId="30098FAC">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u w:val="single"/>
          <w:lang w:eastAsia="zh-CN"/>
        </w:rPr>
        <w:t xml:space="preserve">   （盖章）         </w:t>
      </w:r>
      <w:r>
        <w:rPr>
          <w:rFonts w:hint="eastAsia" w:ascii="宋体" w:hAnsi="宋体" w:eastAsia="宋体" w:cs="宋体"/>
          <w:color w:val="auto"/>
          <w:sz w:val="21"/>
          <w:szCs w:val="21"/>
          <w:highlight w:val="none"/>
          <w:lang w:eastAsia="zh-CN"/>
        </w:rPr>
        <w:t xml:space="preserve">                        乙方：</w:t>
      </w:r>
      <w:r>
        <w:rPr>
          <w:rFonts w:hint="eastAsia" w:ascii="宋体" w:hAnsi="宋体" w:eastAsia="宋体" w:cs="宋体"/>
          <w:color w:val="auto"/>
          <w:sz w:val="21"/>
          <w:szCs w:val="21"/>
          <w:highlight w:val="none"/>
          <w:u w:val="single"/>
          <w:lang w:eastAsia="zh-CN"/>
        </w:rPr>
        <w:t xml:space="preserve">      （盖章）     </w:t>
      </w:r>
    </w:p>
    <w:p w14:paraId="44AB77A5">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地  址：</w:t>
      </w:r>
      <w:r>
        <w:rPr>
          <w:rFonts w:hint="eastAsia" w:ascii="宋体" w:hAnsi="宋体" w:eastAsia="宋体" w:cs="宋体"/>
          <w:color w:val="auto"/>
          <w:sz w:val="21"/>
          <w:szCs w:val="21"/>
          <w:highlight w:val="none"/>
          <w:u w:val="single"/>
          <w:lang w:eastAsia="zh-CN"/>
        </w:rPr>
        <w:t xml:space="preserve">                     </w:t>
      </w:r>
    </w:p>
    <w:p w14:paraId="117DA5E8">
      <w:pPr>
        <w:shd w:val="clear" w:color="auto" w:fill="auto"/>
        <w:adjustRightInd w:val="0"/>
        <w:snapToGrid w:val="0"/>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邮政编码：</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邮政编码：</w:t>
      </w:r>
      <w:r>
        <w:rPr>
          <w:rFonts w:hint="eastAsia" w:ascii="宋体" w:hAnsi="宋体" w:eastAsia="宋体" w:cs="宋体"/>
          <w:color w:val="auto"/>
          <w:sz w:val="21"/>
          <w:szCs w:val="21"/>
          <w:highlight w:val="none"/>
          <w:u w:val="single"/>
          <w:lang w:eastAsia="zh-CN"/>
        </w:rPr>
        <w:t xml:space="preserve">                   </w:t>
      </w:r>
    </w:p>
    <w:p w14:paraId="7218D340">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法定代表人或其授权                                法定代表人或其授权</w:t>
      </w:r>
    </w:p>
    <w:p w14:paraId="58A11D95">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的代理人：</w:t>
      </w:r>
      <w:r>
        <w:rPr>
          <w:rFonts w:hint="eastAsia" w:ascii="宋体" w:hAnsi="宋体" w:eastAsia="宋体" w:cs="宋体"/>
          <w:color w:val="auto"/>
          <w:sz w:val="21"/>
          <w:szCs w:val="21"/>
          <w:highlight w:val="none"/>
          <w:u w:val="single"/>
          <w:lang w:eastAsia="zh-CN"/>
        </w:rPr>
        <w:t xml:space="preserve">（签字或盖章）   </w:t>
      </w:r>
      <w:r>
        <w:rPr>
          <w:rFonts w:hint="eastAsia" w:ascii="宋体" w:hAnsi="宋体" w:eastAsia="宋体" w:cs="宋体"/>
          <w:color w:val="auto"/>
          <w:sz w:val="21"/>
          <w:szCs w:val="21"/>
          <w:highlight w:val="none"/>
          <w:lang w:eastAsia="zh-CN"/>
        </w:rPr>
        <w:t xml:space="preserve">                       的代理人：</w:t>
      </w:r>
      <w:r>
        <w:rPr>
          <w:rFonts w:hint="eastAsia" w:ascii="宋体" w:hAnsi="宋体" w:eastAsia="宋体" w:cs="宋体"/>
          <w:color w:val="auto"/>
          <w:sz w:val="21"/>
          <w:szCs w:val="21"/>
          <w:highlight w:val="none"/>
          <w:u w:val="single"/>
          <w:lang w:eastAsia="zh-CN"/>
        </w:rPr>
        <w:t xml:space="preserve">（签字或盖章）     </w:t>
      </w:r>
    </w:p>
    <w:p w14:paraId="18D175F5">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开户银行：</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开户银行：</w:t>
      </w:r>
      <w:r>
        <w:rPr>
          <w:rFonts w:hint="eastAsia" w:ascii="宋体" w:hAnsi="宋体" w:eastAsia="宋体" w:cs="宋体"/>
          <w:color w:val="auto"/>
          <w:sz w:val="21"/>
          <w:szCs w:val="21"/>
          <w:highlight w:val="none"/>
          <w:u w:val="single"/>
          <w:lang w:eastAsia="zh-CN"/>
        </w:rPr>
        <w:t xml:space="preserve">                   </w:t>
      </w:r>
    </w:p>
    <w:p w14:paraId="3130560B">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账号：</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账号：</w:t>
      </w:r>
      <w:r>
        <w:rPr>
          <w:rFonts w:hint="eastAsia" w:ascii="宋体" w:hAnsi="宋体" w:eastAsia="宋体" w:cs="宋体"/>
          <w:color w:val="auto"/>
          <w:sz w:val="21"/>
          <w:szCs w:val="21"/>
          <w:highlight w:val="none"/>
          <w:u w:val="single"/>
          <w:lang w:eastAsia="zh-CN"/>
        </w:rPr>
        <w:t xml:space="preserve">                       </w:t>
      </w:r>
    </w:p>
    <w:p w14:paraId="3931F724">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电话：</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电话：</w:t>
      </w:r>
      <w:r>
        <w:rPr>
          <w:rFonts w:hint="eastAsia" w:ascii="宋体" w:hAnsi="宋体" w:eastAsia="宋体" w:cs="宋体"/>
          <w:color w:val="auto"/>
          <w:sz w:val="21"/>
          <w:szCs w:val="21"/>
          <w:highlight w:val="none"/>
          <w:u w:val="single"/>
          <w:lang w:eastAsia="zh-CN"/>
        </w:rPr>
        <w:t xml:space="preserve">                       </w:t>
      </w:r>
    </w:p>
    <w:p w14:paraId="2BC26E2F">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eastAsia="zh-CN"/>
        </w:rPr>
        <w:t>传真：</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传真：</w:t>
      </w:r>
      <w:r>
        <w:rPr>
          <w:rFonts w:hint="eastAsia" w:ascii="宋体" w:hAnsi="宋体" w:eastAsia="宋体" w:cs="宋体"/>
          <w:color w:val="auto"/>
          <w:sz w:val="21"/>
          <w:szCs w:val="21"/>
          <w:highlight w:val="none"/>
          <w:u w:val="single"/>
          <w:lang w:eastAsia="zh-CN"/>
        </w:rPr>
        <w:t xml:space="preserve">                       </w:t>
      </w:r>
    </w:p>
    <w:p w14:paraId="6A474EF2">
      <w:pPr>
        <w:shd w:val="clear" w:color="auto" w:fill="auto"/>
        <w:adjustRightInd/>
        <w:snapToGrid/>
        <w:spacing w:line="240" w:lineRule="auto"/>
        <w:ind w:firstLine="0" w:firstLineChars="0"/>
        <w:rPr>
          <w:rFonts w:hint="eastAsia" w:ascii="宋体" w:hAnsi="宋体" w:eastAsia="宋体" w:cs="宋体"/>
          <w:color w:val="auto"/>
          <w:sz w:val="21"/>
          <w:szCs w:val="21"/>
          <w:highlight w:val="none"/>
          <w:u w:val="single"/>
          <w:lang w:val="en-US" w:eastAsia="zh-Hans"/>
        </w:rPr>
      </w:pPr>
      <w:r>
        <w:rPr>
          <w:rFonts w:hint="eastAsia" w:ascii="宋体" w:hAnsi="宋体" w:eastAsia="宋体" w:cs="宋体"/>
          <w:color w:val="auto"/>
          <w:sz w:val="21"/>
          <w:szCs w:val="21"/>
          <w:highlight w:val="none"/>
          <w:u w:val="single"/>
          <w:lang w:val="en-US" w:eastAsia="zh-Hans"/>
        </w:rPr>
        <w:br w:type="page"/>
      </w:r>
    </w:p>
    <w:p w14:paraId="13DF8BC8">
      <w:pPr>
        <w:shd w:val="clear" w:color="auto" w:fill="auto"/>
        <w:adjustRightInd/>
        <w:snapToGrid/>
        <w:spacing w:line="240" w:lineRule="auto"/>
        <w:ind w:firstLine="0" w:firstLineChars="0"/>
        <w:rPr>
          <w:rFonts w:hint="eastAsia"/>
          <w:highlight w:val="none"/>
          <w:lang w:val="en-US" w:eastAsia="zh-CN"/>
        </w:rPr>
      </w:pPr>
      <w:r>
        <w:rPr>
          <w:rFonts w:hint="eastAsia"/>
          <w:highlight w:val="none"/>
          <w:lang w:val="en-US" w:eastAsia="zh-CN"/>
        </w:rPr>
        <w:t xml:space="preserve"> 附件1：保密协议</w:t>
      </w:r>
    </w:p>
    <w:p w14:paraId="0EDF6C32">
      <w:pPr>
        <w:shd w:val="clear" w:color="auto" w:fill="auto"/>
        <w:adjustRightInd/>
        <w:snapToGrid/>
        <w:spacing w:line="240" w:lineRule="auto"/>
        <w:ind w:firstLine="0" w:firstLineChars="0"/>
        <w:jc w:val="center"/>
        <w:rPr>
          <w:rFonts w:hint="eastAsia" w:eastAsia="宋体"/>
          <w:highlight w:val="none"/>
          <w:lang w:val="en-US" w:eastAsia="zh-CN"/>
        </w:rPr>
      </w:pPr>
      <w:r>
        <w:rPr>
          <w:rFonts w:hint="eastAsia"/>
          <w:highlight w:val="none"/>
          <w:lang w:val="en-US" w:eastAsia="zh-CN"/>
        </w:rPr>
        <w:t>保密协议</w:t>
      </w:r>
    </w:p>
    <w:p w14:paraId="3FDCA30A">
      <w:pPr>
        <w:keepNext w:val="0"/>
        <w:keepLines w:val="0"/>
        <w:pageBreakBefore w:val="0"/>
        <w:kinsoku/>
        <w:wordWrap/>
        <w:overflowPunct/>
        <w:topLinePunct w:val="0"/>
        <w:autoSpaceDE w:val="0"/>
        <w:autoSpaceDN w:val="0"/>
        <w:bidi w:val="0"/>
        <w:adjustRightInd/>
        <w:snapToGrid/>
        <w:spacing w:line="360" w:lineRule="auto"/>
        <w:jc w:val="left"/>
        <w:textAlignment w:val="auto"/>
        <w:rPr>
          <w:rFonts w:ascii="宋体" w:hAnsi="宋体"/>
          <w:sz w:val="21"/>
          <w:szCs w:val="21"/>
          <w:highlight w:val="none"/>
        </w:rPr>
      </w:pPr>
      <w:r>
        <w:rPr>
          <w:rFonts w:hint="eastAsia" w:ascii="宋体" w:hAnsi="宋体"/>
          <w:sz w:val="21"/>
          <w:szCs w:val="21"/>
          <w:highlight w:val="none"/>
        </w:rPr>
        <w:t>甲方：</w:t>
      </w:r>
      <w:r>
        <w:rPr>
          <w:rFonts w:ascii="宋体" w:hAnsi="宋体"/>
          <w:sz w:val="21"/>
          <w:szCs w:val="21"/>
          <w:highlight w:val="none"/>
        </w:rPr>
        <w:t xml:space="preserve"> </w:t>
      </w:r>
    </w:p>
    <w:p w14:paraId="0E679BDD">
      <w:pPr>
        <w:keepNext w:val="0"/>
        <w:keepLines w:val="0"/>
        <w:pageBreakBefore w:val="0"/>
        <w:kinsoku/>
        <w:wordWrap/>
        <w:overflowPunct/>
        <w:topLinePunct w:val="0"/>
        <w:autoSpaceDE w:val="0"/>
        <w:autoSpaceDN w:val="0"/>
        <w:bidi w:val="0"/>
        <w:adjustRightInd/>
        <w:snapToGrid/>
        <w:spacing w:line="360" w:lineRule="auto"/>
        <w:jc w:val="left"/>
        <w:textAlignment w:val="auto"/>
        <w:rPr>
          <w:rFonts w:ascii="宋体" w:hAnsi="宋体"/>
          <w:sz w:val="21"/>
          <w:szCs w:val="21"/>
          <w:highlight w:val="none"/>
        </w:rPr>
      </w:pPr>
      <w:r>
        <w:rPr>
          <w:rFonts w:hint="eastAsia" w:ascii="宋体" w:hAnsi="宋体"/>
          <w:sz w:val="21"/>
          <w:szCs w:val="21"/>
          <w:highlight w:val="none"/>
        </w:rPr>
        <w:t>乙方：</w:t>
      </w:r>
      <w:r>
        <w:rPr>
          <w:rFonts w:ascii="宋体" w:hAnsi="宋体"/>
          <w:sz w:val="21"/>
          <w:szCs w:val="21"/>
          <w:highlight w:val="none"/>
        </w:rPr>
        <w:t xml:space="preserve"> </w:t>
      </w:r>
    </w:p>
    <w:p w14:paraId="37D32FF9">
      <w:pPr>
        <w:pStyle w:val="6"/>
        <w:keepNext w:val="0"/>
        <w:keepLines w:val="0"/>
        <w:pageBreakBefore w:val="0"/>
        <w:kinsoku/>
        <w:wordWrap/>
        <w:overflowPunct/>
        <w:topLinePunct w:val="0"/>
        <w:autoSpaceDE w:val="0"/>
        <w:autoSpaceDN w:val="0"/>
        <w:bidi w:val="0"/>
        <w:adjustRightInd/>
        <w:snapToGrid/>
        <w:spacing w:after="0" w:line="360" w:lineRule="auto"/>
        <w:textAlignment w:val="auto"/>
        <w:rPr>
          <w:rFonts w:ascii="宋体" w:hAnsi="宋体" w:eastAsia="宋体"/>
          <w:sz w:val="21"/>
          <w:szCs w:val="21"/>
          <w:highlight w:val="none"/>
        </w:rPr>
      </w:pPr>
    </w:p>
    <w:p w14:paraId="538CC8F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olor w:val="000000" w:themeColor="text1"/>
          <w:sz w:val="21"/>
          <w:szCs w:val="21"/>
          <w:highlight w:val="none"/>
          <w14:textFill>
            <w14:solidFill>
              <w14:schemeClr w14:val="tx1"/>
            </w14:solidFill>
          </w14:textFill>
        </w:rPr>
      </w:pPr>
      <w:r>
        <w:rPr>
          <w:rFonts w:hint="eastAsia" w:ascii="宋体" w:hAnsi="宋体"/>
          <w:color w:val="000000" w:themeColor="text1"/>
          <w:sz w:val="21"/>
          <w:szCs w:val="21"/>
          <w:highlight w:val="none"/>
          <w14:textFill>
            <w14:solidFill>
              <w14:schemeClr w14:val="tx1"/>
            </w14:solidFill>
          </w14:textFill>
        </w:rPr>
        <w:t>为加强本项目安全保密管理，落实项目合作期间保密、国家安全工作责任，切实维护国家秘密和甲方工作秘密（内部）信息、商业秘密信息安全，根据《中华人民共和国保守国家秘密法》《中华人民共和国保守国家秘密法实施条例》《中华人民共和国国家安全法》《中华人民共和国反间谍法》等法律法规，以及甲方相关安全保密管理规定，经双方协商一致，拟就“</w:t>
      </w:r>
      <w:r>
        <w:rPr>
          <w:rFonts w:hint="eastAsia" w:ascii="宋体" w:hAnsi="宋体"/>
          <w:color w:val="000000" w:themeColor="text1"/>
          <w:sz w:val="21"/>
          <w:szCs w:val="21"/>
          <w:highlight w:val="none"/>
          <w:lang w:eastAsia="zh-CN"/>
          <w14:textFill>
            <w14:solidFill>
              <w14:schemeClr w14:val="tx1"/>
            </w14:solidFill>
          </w14:textFill>
        </w:rPr>
        <w:t>信息系统及国产计算机运维项目（</w:t>
      </w:r>
      <w:r>
        <w:rPr>
          <w:rFonts w:hint="eastAsia" w:ascii="宋体" w:hAnsi="宋体"/>
          <w:color w:val="000000" w:themeColor="text1"/>
          <w:sz w:val="21"/>
          <w:szCs w:val="21"/>
          <w:highlight w:val="none"/>
          <w:lang w:val="en-US" w:eastAsia="zh-CN"/>
          <w14:textFill>
            <w14:solidFill>
              <w14:schemeClr w14:val="tx1"/>
            </w14:solidFill>
          </w14:textFill>
        </w:rPr>
        <w:t>合同包3</w:t>
      </w: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color w:val="000000" w:themeColor="text1"/>
          <w:sz w:val="21"/>
          <w:szCs w:val="21"/>
          <w:highlight w:val="none"/>
          <w14:textFill>
            <w14:solidFill>
              <w14:schemeClr w14:val="tx1"/>
            </w14:solidFill>
          </w14:textFill>
        </w:rPr>
        <w:t>”项目（以下简称“本项目”）达成以下安全保密协议：</w:t>
      </w:r>
    </w:p>
    <w:p w14:paraId="3C1C34C9">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p>
    <w:p w14:paraId="2121D093">
      <w:pPr>
        <w:keepNext w:val="0"/>
        <w:keepLines w:val="0"/>
        <w:pageBreakBefore w:val="0"/>
        <w:kinsoku/>
        <w:wordWrap/>
        <w:overflowPunct/>
        <w:topLinePunct w:val="0"/>
        <w:autoSpaceDE w:val="0"/>
        <w:autoSpaceDN w:val="0"/>
        <w:bidi w:val="0"/>
        <w:adjustRightInd/>
        <w:snapToGrid/>
        <w:spacing w:line="360" w:lineRule="auto"/>
        <w:jc w:val="left"/>
        <w:textAlignment w:val="auto"/>
        <w:rPr>
          <w:rFonts w:ascii="宋体" w:hAnsi="宋体"/>
          <w:b/>
          <w:bCs/>
          <w:sz w:val="21"/>
          <w:szCs w:val="21"/>
          <w:highlight w:val="none"/>
        </w:rPr>
      </w:pPr>
      <w:r>
        <w:rPr>
          <w:rFonts w:hint="eastAsia" w:ascii="宋体" w:hAnsi="宋体"/>
          <w:b/>
          <w:bCs/>
          <w:sz w:val="21"/>
          <w:szCs w:val="21"/>
          <w:highlight w:val="none"/>
        </w:rPr>
        <w:t>第一条 保密的范围及内容</w:t>
      </w:r>
    </w:p>
    <w:p w14:paraId="294B4ACE">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1、甲方或其代理人、受雇人、受托人，以口头或书面方式向乙方掲露、交付、出示或允许乙方知悉或取得的关于本项目的任何技术信息与商业信息。</w:t>
      </w:r>
    </w:p>
    <w:p w14:paraId="48818B8A">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2、甲方或其代表人、代理人、受雇人或其他使用人为推进本项目，于洽商过程中向乙方所掲露的或乙方取得的关于本项目的业务内容、双方合作方式、条件、约定内容、本项目信息等。</w:t>
      </w:r>
    </w:p>
    <w:p w14:paraId="2CD30AA5">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3、乙方或其代理人、受雇人、受托人在本项目中的身份。</w:t>
      </w:r>
    </w:p>
    <w:p w14:paraId="18D46824">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hint="eastAsia" w:ascii="宋体" w:hAnsi="宋体"/>
          <w:sz w:val="21"/>
          <w:szCs w:val="21"/>
          <w:highlight w:val="none"/>
        </w:rPr>
      </w:pPr>
      <w:r>
        <w:rPr>
          <w:rFonts w:hint="eastAsia" w:ascii="宋体" w:hAnsi="宋体"/>
          <w:sz w:val="21"/>
          <w:szCs w:val="21"/>
          <w:highlight w:val="none"/>
        </w:rPr>
        <w:t>4、乙方在本项目中所获得的关于本项目的所有内容，包括但不限于文字、图片、视频等。</w:t>
      </w:r>
    </w:p>
    <w:p w14:paraId="27ABF3D0">
      <w:pPr>
        <w:keepNext w:val="0"/>
        <w:keepLines w:val="0"/>
        <w:pageBreakBefore w:val="0"/>
        <w:kinsoku/>
        <w:wordWrap/>
        <w:overflowPunct/>
        <w:topLinePunct w:val="0"/>
        <w:autoSpaceDE w:val="0"/>
        <w:autoSpaceDN w:val="0"/>
        <w:bidi w:val="0"/>
        <w:adjustRightInd/>
        <w:snapToGrid/>
        <w:spacing w:line="360" w:lineRule="auto"/>
        <w:jc w:val="left"/>
        <w:textAlignment w:val="auto"/>
        <w:rPr>
          <w:rFonts w:ascii="宋体" w:hAnsi="宋体"/>
          <w:b/>
          <w:bCs/>
          <w:sz w:val="21"/>
          <w:szCs w:val="21"/>
          <w:highlight w:val="none"/>
        </w:rPr>
      </w:pPr>
      <w:r>
        <w:rPr>
          <w:rFonts w:hint="eastAsia" w:ascii="宋体" w:hAnsi="宋体"/>
          <w:b/>
          <w:bCs/>
          <w:sz w:val="21"/>
          <w:szCs w:val="21"/>
          <w:highlight w:val="none"/>
        </w:rPr>
        <w:t>第二条</w:t>
      </w:r>
      <w:r>
        <w:rPr>
          <w:rFonts w:ascii="宋体" w:hAnsi="宋体"/>
          <w:b/>
          <w:bCs/>
          <w:sz w:val="21"/>
          <w:szCs w:val="21"/>
          <w:highlight w:val="none"/>
        </w:rPr>
        <w:t xml:space="preserve"> </w:t>
      </w:r>
      <w:r>
        <w:rPr>
          <w:rFonts w:hint="eastAsia" w:ascii="宋体" w:hAnsi="宋体"/>
          <w:b/>
          <w:bCs/>
          <w:sz w:val="21"/>
          <w:szCs w:val="21"/>
          <w:highlight w:val="none"/>
        </w:rPr>
        <w:t>项目保密信息知悉人员范围</w:t>
      </w:r>
    </w:p>
    <w:p w14:paraId="0AB53806">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本项目</w:t>
      </w:r>
      <w:r>
        <w:rPr>
          <w:rFonts w:hint="eastAsia" w:ascii="宋体" w:hAnsi="宋体"/>
          <w:bCs/>
          <w:sz w:val="21"/>
          <w:szCs w:val="21"/>
          <w:highlight w:val="none"/>
        </w:rPr>
        <w:t>保密信息</w:t>
      </w:r>
      <w:r>
        <w:rPr>
          <w:rFonts w:hint="eastAsia" w:ascii="宋体" w:hAnsi="宋体"/>
          <w:sz w:val="21"/>
          <w:szCs w:val="21"/>
          <w:highlight w:val="none"/>
        </w:rPr>
        <w:t>的知悉人员</w:t>
      </w:r>
      <w:r>
        <w:rPr>
          <w:rFonts w:hint="eastAsia" w:ascii="宋体" w:hAnsi="宋体"/>
          <w:bCs/>
          <w:sz w:val="21"/>
          <w:szCs w:val="21"/>
          <w:highlight w:val="none"/>
        </w:rPr>
        <w:t>为乙方为履行《</w:t>
      </w:r>
      <w:r>
        <w:rPr>
          <w:rFonts w:hint="eastAsia" w:ascii="宋体" w:hAnsi="宋体"/>
          <w:color w:val="000000" w:themeColor="text1"/>
          <w:sz w:val="21"/>
          <w:szCs w:val="21"/>
          <w:highlight w:val="none"/>
          <w:lang w:eastAsia="zh-CN"/>
          <w14:textFill>
            <w14:solidFill>
              <w14:schemeClr w14:val="tx1"/>
            </w14:solidFill>
          </w14:textFill>
        </w:rPr>
        <w:t>信息系统及国产计算机运维项目（</w:t>
      </w:r>
      <w:r>
        <w:rPr>
          <w:rFonts w:hint="eastAsia" w:ascii="宋体" w:hAnsi="宋体"/>
          <w:color w:val="000000" w:themeColor="text1"/>
          <w:sz w:val="21"/>
          <w:szCs w:val="21"/>
          <w:highlight w:val="none"/>
          <w:lang w:val="en-US" w:eastAsia="zh-CN"/>
          <w14:textFill>
            <w14:solidFill>
              <w14:schemeClr w14:val="tx1"/>
            </w14:solidFill>
          </w14:textFill>
        </w:rPr>
        <w:t>合同包3</w:t>
      </w:r>
      <w:r>
        <w:rPr>
          <w:rFonts w:hint="eastAsia" w:ascii="宋体" w:hAnsi="宋体"/>
          <w:color w:val="000000" w:themeColor="text1"/>
          <w:sz w:val="21"/>
          <w:szCs w:val="21"/>
          <w:highlight w:val="none"/>
          <w:lang w:eastAsia="zh-CN"/>
          <w14:textFill>
            <w14:solidFill>
              <w14:schemeClr w14:val="tx1"/>
            </w14:solidFill>
          </w14:textFill>
        </w:rPr>
        <w:t>）</w:t>
      </w:r>
      <w:r>
        <w:rPr>
          <w:rFonts w:hint="eastAsia" w:ascii="宋体" w:hAnsi="宋体"/>
          <w:bCs/>
          <w:sz w:val="21"/>
          <w:szCs w:val="21"/>
          <w:highlight w:val="none"/>
        </w:rPr>
        <w:t>项目合同》所安排的全部人员</w:t>
      </w:r>
      <w:r>
        <w:rPr>
          <w:rFonts w:hint="eastAsia" w:ascii="宋体" w:hAnsi="宋体"/>
          <w:sz w:val="21"/>
          <w:szCs w:val="21"/>
          <w:highlight w:val="none"/>
        </w:rPr>
        <w:t>。</w:t>
      </w:r>
    </w:p>
    <w:p w14:paraId="65330044">
      <w:pPr>
        <w:keepNext w:val="0"/>
        <w:keepLines w:val="0"/>
        <w:pageBreakBefore w:val="0"/>
        <w:kinsoku/>
        <w:wordWrap/>
        <w:overflowPunct/>
        <w:topLinePunct w:val="0"/>
        <w:autoSpaceDE w:val="0"/>
        <w:autoSpaceDN w:val="0"/>
        <w:bidi w:val="0"/>
        <w:adjustRightInd/>
        <w:snapToGrid/>
        <w:spacing w:line="360" w:lineRule="auto"/>
        <w:jc w:val="left"/>
        <w:textAlignment w:val="auto"/>
        <w:rPr>
          <w:rFonts w:ascii="宋体" w:hAnsi="宋体"/>
          <w:b/>
          <w:bCs/>
          <w:sz w:val="21"/>
          <w:szCs w:val="21"/>
          <w:highlight w:val="none"/>
        </w:rPr>
      </w:pPr>
      <w:r>
        <w:rPr>
          <w:rFonts w:hint="eastAsia" w:ascii="宋体" w:hAnsi="宋体"/>
          <w:b/>
          <w:bCs/>
          <w:sz w:val="21"/>
          <w:szCs w:val="21"/>
          <w:highlight w:val="none"/>
        </w:rPr>
        <w:t>第三条 保密义务</w:t>
      </w:r>
    </w:p>
    <w:p w14:paraId="43ECDB7A">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1、乙方应严格遵守国家安全保密法律法规以及甲方的安全保密管理规定，履行应尽的保密职责及义务。</w:t>
      </w:r>
    </w:p>
    <w:p w14:paraId="1C1D4F94">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ascii="宋体" w:hAnsi="宋体"/>
          <w:sz w:val="21"/>
          <w:szCs w:val="21"/>
          <w:highlight w:val="none"/>
        </w:rPr>
        <w:t>2</w:t>
      </w:r>
      <w:r>
        <w:rPr>
          <w:rFonts w:hint="eastAsia" w:ascii="宋体" w:hAnsi="宋体"/>
          <w:sz w:val="21"/>
          <w:szCs w:val="21"/>
          <w:highlight w:val="none"/>
        </w:rPr>
        <w:t>、乙方应加强对参与本项目员工的安全保密教育，制定相应管理制度和管控措施，切实履行安全保密监管职责。</w:t>
      </w:r>
    </w:p>
    <w:p w14:paraId="126AF769">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ascii="宋体" w:hAnsi="宋体"/>
          <w:sz w:val="21"/>
          <w:szCs w:val="21"/>
          <w:highlight w:val="none"/>
        </w:rPr>
        <w:t>3</w:t>
      </w:r>
      <w:r>
        <w:rPr>
          <w:rFonts w:hint="eastAsia" w:ascii="宋体" w:hAnsi="宋体"/>
          <w:sz w:val="21"/>
          <w:szCs w:val="21"/>
          <w:highlight w:val="none"/>
        </w:rPr>
        <w:t>、乙方在项目实施过程中不得擅自获取国家秘密，对获取的甲方内部信息和商业秘密信息承担保密责任。</w:t>
      </w:r>
    </w:p>
    <w:p w14:paraId="2CA2278D">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hint="eastAsia" w:ascii="宋体" w:hAnsi="宋体"/>
          <w:sz w:val="21"/>
          <w:szCs w:val="21"/>
          <w:highlight w:val="none"/>
        </w:rPr>
      </w:pPr>
      <w:r>
        <w:rPr>
          <w:rFonts w:ascii="宋体" w:hAnsi="宋体"/>
          <w:sz w:val="21"/>
          <w:szCs w:val="21"/>
          <w:highlight w:val="none"/>
        </w:rPr>
        <w:t>4</w:t>
      </w:r>
      <w:r>
        <w:rPr>
          <w:rFonts w:hint="eastAsia" w:ascii="宋体" w:hAnsi="宋体"/>
          <w:sz w:val="21"/>
          <w:szCs w:val="21"/>
          <w:highlight w:val="none"/>
        </w:rPr>
        <w:t>、乙方在甲方指定的场所工作的，不得擅自复制、留存、摘抄甲方任何信息；不得私自将项目有关文件、图纸、技术资料、信息设备等带离工作场所。</w:t>
      </w:r>
    </w:p>
    <w:p w14:paraId="709E127B">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ascii="宋体" w:hAnsi="宋体"/>
          <w:sz w:val="21"/>
          <w:szCs w:val="21"/>
          <w:highlight w:val="none"/>
        </w:rPr>
        <w:t>5</w:t>
      </w:r>
      <w:r>
        <w:rPr>
          <w:rFonts w:hint="eastAsia" w:ascii="宋体" w:hAnsi="宋体"/>
          <w:sz w:val="21"/>
          <w:szCs w:val="21"/>
          <w:highlight w:val="none"/>
        </w:rPr>
        <w:t>、未经甲方事先书面许可，乙方或乙方员工不得以任何方式（包括但不限于口头、书面、媒体，或者使用电子文档、音像资料、磁盘／光盒、通信网络等介质）向任何与本项目合作利益外的第三方提供本协议第一条规定的保密信息。</w:t>
      </w:r>
    </w:p>
    <w:p w14:paraId="7B37FA75">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ascii="宋体" w:hAnsi="宋体"/>
          <w:sz w:val="21"/>
          <w:szCs w:val="21"/>
          <w:highlight w:val="none"/>
        </w:rPr>
        <w:t>6</w:t>
      </w:r>
      <w:r>
        <w:rPr>
          <w:rFonts w:hint="eastAsia" w:ascii="宋体" w:hAnsi="宋体"/>
          <w:sz w:val="21"/>
          <w:szCs w:val="21"/>
          <w:highlight w:val="none"/>
        </w:rPr>
        <w:t>、未经甲方事先书面许可，乙方或乙方员工不得以任何方式（包括但不限于口头、书面、媒体，或者使用电子文档、音像资料、磁盘／光盒、通信网络等介质）对外宣传本项目相关信息。</w:t>
      </w:r>
    </w:p>
    <w:p w14:paraId="0D81E9AA">
      <w:pPr>
        <w:keepNext w:val="0"/>
        <w:keepLines w:val="0"/>
        <w:pageBreakBefore w:val="0"/>
        <w:kinsoku/>
        <w:wordWrap/>
        <w:overflowPunct/>
        <w:topLinePunct w:val="0"/>
        <w:autoSpaceDE w:val="0"/>
        <w:autoSpaceDN w:val="0"/>
        <w:bidi w:val="0"/>
        <w:adjustRightInd/>
        <w:snapToGrid/>
        <w:spacing w:line="360" w:lineRule="auto"/>
        <w:ind w:firstLine="422" w:firstLineChars="200"/>
        <w:jc w:val="left"/>
        <w:textAlignment w:val="auto"/>
        <w:rPr>
          <w:rFonts w:ascii="宋体" w:hAnsi="宋体"/>
          <w:b/>
          <w:sz w:val="21"/>
          <w:szCs w:val="21"/>
          <w:highlight w:val="none"/>
        </w:rPr>
      </w:pPr>
      <w:r>
        <w:rPr>
          <w:rFonts w:hint="eastAsia" w:ascii="宋体" w:hAnsi="宋体"/>
          <w:b/>
          <w:sz w:val="21"/>
          <w:szCs w:val="21"/>
          <w:highlight w:val="none"/>
        </w:rPr>
        <w:t>第四条</w:t>
      </w:r>
      <w:r>
        <w:rPr>
          <w:rFonts w:ascii="宋体" w:hAnsi="宋体"/>
          <w:b/>
          <w:sz w:val="21"/>
          <w:szCs w:val="21"/>
          <w:highlight w:val="none"/>
        </w:rPr>
        <w:t xml:space="preserve"> </w:t>
      </w:r>
      <w:r>
        <w:rPr>
          <w:rFonts w:hint="eastAsia" w:ascii="宋体" w:hAnsi="宋体"/>
          <w:b/>
          <w:sz w:val="21"/>
          <w:szCs w:val="21"/>
          <w:highlight w:val="none"/>
        </w:rPr>
        <w:t>保密管理要求</w:t>
      </w:r>
    </w:p>
    <w:p w14:paraId="4BEDE065">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1、资料管理</w:t>
      </w:r>
    </w:p>
    <w:p w14:paraId="7FC66106">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非经甲方书面同意，乙方不得对保密资料以任何形式拷贝、复制、变相复制；乙方就本项目的实施的需要，经甲方书面同意对保密资料进行拷贝、复制的，亦应对此项拷贝复制资料进行严格的保密管理。</w:t>
      </w:r>
    </w:p>
    <w:p w14:paraId="78851751">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2、人员管理</w:t>
      </w:r>
    </w:p>
    <w:p w14:paraId="24DC6D3F">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乙方应对项目</w:t>
      </w:r>
      <w:r>
        <w:rPr>
          <w:rFonts w:ascii="宋体" w:hAnsi="宋体"/>
          <w:sz w:val="21"/>
          <w:szCs w:val="21"/>
          <w:highlight w:val="none"/>
        </w:rPr>
        <w:t>参与</w:t>
      </w:r>
      <w:r>
        <w:rPr>
          <w:rFonts w:hint="eastAsia" w:ascii="宋体" w:hAnsi="宋体"/>
          <w:sz w:val="21"/>
          <w:szCs w:val="21"/>
          <w:highlight w:val="none"/>
        </w:rPr>
        <w:t>人员进行有效管理，以确保本协议的履行，如参与本项目的接收方在职或曾在职人员在保密期内，必须对此项目信息进行保密。</w:t>
      </w:r>
    </w:p>
    <w:p w14:paraId="3757D63D">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3、禁止它用</w:t>
      </w:r>
    </w:p>
    <w:p w14:paraId="3FC2BF85">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甲方提供的保密资料，乙方除了履行与甲方的本项项目合作目的之外，不能将其用于其他目的。除非有甲方书面授权或双方书面约定。</w:t>
      </w:r>
    </w:p>
    <w:p w14:paraId="2D3A3798">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4、禁止再披露</w:t>
      </w:r>
    </w:p>
    <w:p w14:paraId="2D7399BD">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未经甲方事先书面同意，乙方于任何时候均不得直接或间接以任何形式向任何人、组织披露、泄露或允许其使用全部或部分保密资料。</w:t>
      </w:r>
    </w:p>
    <w:p w14:paraId="46DDA121">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 xml:space="preserve"> 5、泄密报告</w:t>
      </w:r>
    </w:p>
    <w:p w14:paraId="3F7B550A">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本协议约定的保密期限内，乙方如发现有关保密资料被泄露，或有被泄露的严重可能情况下，应及时通知甲方，并有义务采取积极的措施避免损失的扩大。</w:t>
      </w:r>
    </w:p>
    <w:p w14:paraId="74CE58CA">
      <w:pPr>
        <w:keepNext w:val="0"/>
        <w:keepLines w:val="0"/>
        <w:pageBreakBefore w:val="0"/>
        <w:kinsoku/>
        <w:wordWrap/>
        <w:overflowPunct/>
        <w:topLinePunct w:val="0"/>
        <w:autoSpaceDE w:val="0"/>
        <w:autoSpaceDN w:val="0"/>
        <w:bidi w:val="0"/>
        <w:adjustRightInd/>
        <w:snapToGrid/>
        <w:spacing w:line="360" w:lineRule="auto"/>
        <w:jc w:val="left"/>
        <w:textAlignment w:val="auto"/>
        <w:rPr>
          <w:rFonts w:ascii="宋体" w:hAnsi="宋体"/>
          <w:b/>
          <w:bCs/>
          <w:sz w:val="21"/>
          <w:szCs w:val="21"/>
          <w:highlight w:val="none"/>
        </w:rPr>
      </w:pPr>
      <w:r>
        <w:rPr>
          <w:rFonts w:hint="eastAsia" w:ascii="宋体" w:hAnsi="宋体"/>
          <w:b/>
          <w:bCs/>
          <w:sz w:val="21"/>
          <w:szCs w:val="21"/>
          <w:highlight w:val="none"/>
        </w:rPr>
        <w:t>第六条 违约责任</w:t>
      </w:r>
    </w:p>
    <w:p w14:paraId="2B3130ED">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乙方违反本协议第三条规定的保密义务的，应当承担其违约行为给甲方造成的全部损失。</w:t>
      </w:r>
    </w:p>
    <w:p w14:paraId="56C08A7C">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因乙方违约行为导致泄密或保密违规事件发生，按照甲方相关制度进行处理；构成犯罪的，移交司法机关追究法律责任。</w:t>
      </w:r>
    </w:p>
    <w:p w14:paraId="192EAB2C">
      <w:pPr>
        <w:keepNext w:val="0"/>
        <w:keepLines w:val="0"/>
        <w:pageBreakBefore w:val="0"/>
        <w:kinsoku/>
        <w:wordWrap/>
        <w:overflowPunct/>
        <w:topLinePunct w:val="0"/>
        <w:autoSpaceDE w:val="0"/>
        <w:autoSpaceDN w:val="0"/>
        <w:bidi w:val="0"/>
        <w:adjustRightInd/>
        <w:snapToGrid/>
        <w:spacing w:line="360" w:lineRule="auto"/>
        <w:jc w:val="left"/>
        <w:textAlignment w:val="auto"/>
        <w:rPr>
          <w:rFonts w:ascii="宋体" w:hAnsi="宋体"/>
          <w:b/>
          <w:bCs/>
          <w:sz w:val="21"/>
          <w:szCs w:val="21"/>
          <w:highlight w:val="none"/>
        </w:rPr>
      </w:pPr>
      <w:r>
        <w:rPr>
          <w:rFonts w:hint="eastAsia" w:ascii="宋体" w:hAnsi="宋体"/>
          <w:b/>
          <w:bCs/>
          <w:sz w:val="21"/>
          <w:szCs w:val="21"/>
          <w:highlight w:val="none"/>
        </w:rPr>
        <w:t>第七条 其他</w:t>
      </w:r>
    </w:p>
    <w:p w14:paraId="03E2A59E">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本协议作为</w:t>
      </w:r>
      <w:r>
        <w:rPr>
          <w:rFonts w:hint="eastAsia" w:ascii="宋体" w:hAnsi="宋体"/>
          <w:sz w:val="21"/>
          <w:szCs w:val="21"/>
          <w:highlight w:val="none"/>
          <w:u w:val="single"/>
        </w:rPr>
        <w:t xml:space="preserve">                  </w:t>
      </w:r>
      <w:r>
        <w:rPr>
          <w:rFonts w:hint="eastAsia" w:ascii="宋体" w:hAnsi="宋体"/>
          <w:sz w:val="21"/>
          <w:szCs w:val="21"/>
          <w:highlight w:val="none"/>
        </w:rPr>
        <w:t>合同的附件，与本合同具有同等的法律效力，自双方法定代表人或授权代表签署之日起生效，任何一方放弃本协议任何条款应以书面形式做出，并征得另一方的书面同意，否则放弃执行有关条款应视为无效行为。</w:t>
      </w:r>
    </w:p>
    <w:p w14:paraId="7609541A">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r>
        <w:rPr>
          <w:rFonts w:hint="eastAsia" w:ascii="宋体" w:hAnsi="宋体"/>
          <w:sz w:val="21"/>
          <w:szCs w:val="21"/>
          <w:highlight w:val="none"/>
        </w:rPr>
        <w:t>本协议一式二份，甲方一份，乙方一份；长期有效，双方签署后乙方要负长期保密义务，不得以协议或合同结束而终结。</w:t>
      </w:r>
    </w:p>
    <w:p w14:paraId="2E697DDE">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p>
    <w:p w14:paraId="200E810C">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p>
    <w:p w14:paraId="67796334">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hAnsi="宋体"/>
          <w:sz w:val="21"/>
          <w:szCs w:val="21"/>
          <w:highlight w:val="none"/>
        </w:rPr>
      </w:pPr>
    </w:p>
    <w:p w14:paraId="50CBDD04">
      <w:pPr>
        <w:keepNext w:val="0"/>
        <w:keepLines w:val="0"/>
        <w:pageBreakBefore w:val="0"/>
        <w:kinsoku/>
        <w:wordWrap/>
        <w:overflowPunct/>
        <w:topLinePunct w:val="0"/>
        <w:autoSpaceDE w:val="0"/>
        <w:autoSpaceDN w:val="0"/>
        <w:bidi w:val="0"/>
        <w:adjustRightInd/>
        <w:snapToGrid/>
        <w:spacing w:line="360" w:lineRule="auto"/>
        <w:ind w:right="-356" w:rightChars="-162"/>
        <w:jc w:val="left"/>
        <w:textAlignment w:val="auto"/>
        <w:rPr>
          <w:rFonts w:ascii="宋体" w:hAnsi="宋体"/>
          <w:sz w:val="21"/>
          <w:szCs w:val="21"/>
          <w:highlight w:val="none"/>
        </w:rPr>
      </w:pPr>
      <w:r>
        <w:rPr>
          <w:rFonts w:hint="eastAsia" w:ascii="宋体" w:hAnsi="宋体"/>
          <w:sz w:val="21"/>
          <w:szCs w:val="21"/>
          <w:highlight w:val="none"/>
        </w:rPr>
        <w:t>甲方：</w:t>
      </w:r>
      <w:r>
        <w:rPr>
          <w:rFonts w:hint="eastAsia" w:ascii="宋体" w:hAnsi="宋体"/>
          <w:color w:val="000000" w:themeColor="text1"/>
          <w:sz w:val="21"/>
          <w:szCs w:val="21"/>
          <w:highlight w:val="none"/>
          <w14:textFill>
            <w14:solidFill>
              <w14:schemeClr w14:val="tx1"/>
            </w14:solidFill>
          </w14:textFill>
        </w:rPr>
        <w:t xml:space="preserve"> </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sz w:val="21"/>
          <w:szCs w:val="21"/>
          <w:highlight w:val="none"/>
        </w:rPr>
        <w:t>（盖章）</w:t>
      </w:r>
      <w:r>
        <w:rPr>
          <w:rFonts w:ascii="宋体" w:hAnsi="宋体"/>
          <w:color w:val="000000" w:themeColor="text1"/>
          <w:sz w:val="21"/>
          <w:szCs w:val="21"/>
          <w:highlight w:val="none"/>
          <w14:textFill>
            <w14:solidFill>
              <w14:schemeClr w14:val="tx1"/>
            </w14:solidFill>
          </w14:textFill>
        </w:rPr>
        <w:t xml:space="preserve">                                  </w:t>
      </w:r>
      <w:r>
        <w:rPr>
          <w:rFonts w:hint="eastAsia" w:ascii="宋体" w:hAnsi="宋体"/>
          <w:sz w:val="21"/>
          <w:szCs w:val="21"/>
          <w:highlight w:val="none"/>
        </w:rPr>
        <w:t>乙方：（盖章）</w:t>
      </w:r>
    </w:p>
    <w:p w14:paraId="540E8FA6">
      <w:pPr>
        <w:pStyle w:val="2"/>
        <w:keepNext w:val="0"/>
        <w:keepLines w:val="0"/>
        <w:pageBreakBefore w:val="0"/>
        <w:kinsoku/>
        <w:wordWrap/>
        <w:overflowPunct/>
        <w:topLinePunct w:val="0"/>
        <w:autoSpaceDE w:val="0"/>
        <w:autoSpaceDN w:val="0"/>
        <w:bidi w:val="0"/>
        <w:adjustRightInd/>
        <w:snapToGrid/>
        <w:spacing w:line="360" w:lineRule="auto"/>
        <w:textAlignment w:val="auto"/>
        <w:rPr>
          <w:rFonts w:hint="eastAsia"/>
          <w:sz w:val="21"/>
          <w:szCs w:val="21"/>
          <w:highlight w:val="none"/>
        </w:rPr>
      </w:pPr>
    </w:p>
    <w:p w14:paraId="37EAB5C6">
      <w:pPr>
        <w:keepNext w:val="0"/>
        <w:keepLines w:val="0"/>
        <w:pageBreakBefore w:val="0"/>
        <w:kinsoku/>
        <w:wordWrap/>
        <w:overflowPunct/>
        <w:topLinePunct w:val="0"/>
        <w:autoSpaceDE w:val="0"/>
        <w:autoSpaceDN w:val="0"/>
        <w:bidi w:val="0"/>
        <w:adjustRightInd/>
        <w:snapToGrid/>
        <w:spacing w:line="360" w:lineRule="auto"/>
        <w:jc w:val="left"/>
        <w:textAlignment w:val="auto"/>
        <w:rPr>
          <w:rFonts w:ascii="宋体" w:hAnsi="宋体"/>
          <w:sz w:val="21"/>
          <w:szCs w:val="21"/>
          <w:highlight w:val="none"/>
        </w:rPr>
      </w:pPr>
      <w:r>
        <w:rPr>
          <w:rFonts w:hint="eastAsia" w:ascii="宋体" w:hAnsi="宋体"/>
          <w:sz w:val="21"/>
          <w:szCs w:val="21"/>
          <w:highlight w:val="none"/>
        </w:rPr>
        <w:t xml:space="preserve">授权代表：                       </w:t>
      </w:r>
      <w:r>
        <w:rPr>
          <w:rFonts w:ascii="宋体" w:hAnsi="宋体"/>
          <w:sz w:val="21"/>
          <w:szCs w:val="21"/>
          <w:highlight w:val="none"/>
        </w:rPr>
        <w:t xml:space="preserve">                 </w:t>
      </w:r>
      <w:r>
        <w:rPr>
          <w:rFonts w:hint="eastAsia" w:ascii="宋体" w:hAnsi="宋体"/>
          <w:sz w:val="21"/>
          <w:szCs w:val="21"/>
          <w:highlight w:val="none"/>
        </w:rPr>
        <w:t xml:space="preserve"> 授权代表：</w:t>
      </w:r>
    </w:p>
    <w:p w14:paraId="424C462B">
      <w:pPr>
        <w:keepNext w:val="0"/>
        <w:keepLines w:val="0"/>
        <w:pageBreakBefore w:val="0"/>
        <w:kinsoku/>
        <w:wordWrap/>
        <w:overflowPunct/>
        <w:topLinePunct w:val="0"/>
        <w:autoSpaceDE w:val="0"/>
        <w:autoSpaceDN w:val="0"/>
        <w:bidi w:val="0"/>
        <w:adjustRightInd/>
        <w:snapToGrid/>
        <w:spacing w:line="360" w:lineRule="auto"/>
        <w:jc w:val="left"/>
        <w:textAlignment w:val="auto"/>
        <w:rPr>
          <w:rFonts w:ascii="宋体" w:hAnsi="宋体"/>
          <w:sz w:val="21"/>
          <w:szCs w:val="21"/>
          <w:highlight w:val="none"/>
        </w:rPr>
      </w:pPr>
      <w:bookmarkStart w:id="0" w:name="_GoBack"/>
      <w:bookmarkEnd w:id="0"/>
    </w:p>
    <w:p w14:paraId="032CC647">
      <w:pPr>
        <w:keepNext w:val="0"/>
        <w:keepLines w:val="0"/>
        <w:pageBreakBefore w:val="0"/>
        <w:kinsoku/>
        <w:wordWrap/>
        <w:overflowPunct/>
        <w:topLinePunct w:val="0"/>
        <w:autoSpaceDE w:val="0"/>
        <w:autoSpaceDN w:val="0"/>
        <w:bidi w:val="0"/>
        <w:adjustRightInd/>
        <w:snapToGrid/>
        <w:spacing w:line="360" w:lineRule="auto"/>
        <w:jc w:val="left"/>
        <w:textAlignment w:val="auto"/>
        <w:rPr>
          <w:rFonts w:ascii="宋体" w:hAnsi="宋体"/>
          <w:sz w:val="21"/>
          <w:szCs w:val="21"/>
          <w:highlight w:val="none"/>
        </w:rPr>
      </w:pPr>
      <w:r>
        <w:rPr>
          <w:rFonts w:hint="eastAsia" w:ascii="宋体" w:hAnsi="宋体"/>
          <w:sz w:val="21"/>
          <w:szCs w:val="21"/>
          <w:highlight w:val="none"/>
        </w:rPr>
        <w:t xml:space="preserve">签署日期：                       </w:t>
      </w:r>
      <w:r>
        <w:rPr>
          <w:rFonts w:ascii="宋体" w:hAnsi="宋体"/>
          <w:sz w:val="21"/>
          <w:szCs w:val="21"/>
          <w:highlight w:val="none"/>
        </w:rPr>
        <w:t xml:space="preserve">                 </w:t>
      </w:r>
      <w:r>
        <w:rPr>
          <w:rFonts w:hint="eastAsia" w:ascii="宋体" w:hAnsi="宋体"/>
          <w:sz w:val="21"/>
          <w:szCs w:val="21"/>
          <w:highlight w:val="none"/>
        </w:rPr>
        <w:t xml:space="preserve"> 签署日期：</w:t>
      </w:r>
    </w:p>
    <w:p w14:paraId="013BF8B6">
      <w:pPr>
        <w:keepNext w:val="0"/>
        <w:keepLines w:val="0"/>
        <w:pageBreakBefore w:val="0"/>
        <w:kinsoku/>
        <w:wordWrap/>
        <w:overflowPunct/>
        <w:topLinePunct w:val="0"/>
        <w:autoSpaceDE w:val="0"/>
        <w:autoSpaceDN w:val="0"/>
        <w:bidi w:val="0"/>
        <w:adjustRightInd/>
        <w:snapToGrid/>
        <w:spacing w:line="360" w:lineRule="auto"/>
        <w:textAlignment w:val="auto"/>
        <w:rPr>
          <w:sz w:val="21"/>
          <w:szCs w:val="21"/>
          <w:highlight w:val="none"/>
        </w:rPr>
      </w:pPr>
    </w:p>
    <w:p w14:paraId="0A19A5B1">
      <w:pPr>
        <w:keepNext w:val="0"/>
        <w:keepLines w:val="0"/>
        <w:pageBreakBefore w:val="0"/>
        <w:shd w:val="clear" w:color="auto" w:fill="auto"/>
        <w:kinsoku/>
        <w:wordWrap/>
        <w:overflowPunct/>
        <w:topLinePunct w:val="0"/>
        <w:autoSpaceDE w:val="0"/>
        <w:autoSpaceDN w:val="0"/>
        <w:bidi w:val="0"/>
        <w:adjustRightInd/>
        <w:snapToGrid/>
        <w:spacing w:line="360" w:lineRule="auto"/>
        <w:ind w:firstLine="0" w:firstLineChars="0"/>
        <w:textAlignment w:val="auto"/>
        <w:rPr>
          <w:rFonts w:hint="eastAsia"/>
          <w:sz w:val="21"/>
          <w:szCs w:val="21"/>
          <w:highlight w:val="none"/>
          <w:lang w:val="en-US" w:eastAsia="zh-Hans"/>
        </w:rPr>
      </w:pPr>
    </w:p>
    <w:p w14:paraId="0D5971F5"/>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1B64E">
    <w:pPr>
      <w:pStyle w:val="7"/>
      <w:rPr>
        <w:rFonts w:hint="eastAsia" w:ascii="仿宋_GB2312" w:eastAsia="仿宋_GB2312"/>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078630"/>
    <w:multiLevelType w:val="singleLevel"/>
    <w:tmpl w:val="3107863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491283"/>
    <w:rsid w:val="33491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3"/>
    <w:basedOn w:val="1"/>
    <w:next w:val="4"/>
    <w:qFormat/>
    <w:uiPriority w:val="1"/>
    <w:pPr>
      <w:spacing w:line="242" w:lineRule="exact"/>
      <w:ind w:left="490" w:hanging="384"/>
      <w:outlineLvl w:val="3"/>
    </w:pPr>
    <w:rPr>
      <w:rFonts w:ascii="宋体" w:hAnsi="宋体" w:eastAsia="宋体" w:cs="宋体"/>
      <w:b/>
      <w:bCs/>
      <w:sz w:val="19"/>
      <w:szCs w:val="19"/>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4">
    <w:name w:val="Normal Indent"/>
    <w:basedOn w:val="1"/>
    <w:next w:val="5"/>
    <w:qFormat/>
    <w:uiPriority w:val="0"/>
    <w:pPr>
      <w:ind w:firstLine="420"/>
    </w:pPr>
    <w:rPr>
      <w:rFonts w:ascii="Times New Roman" w:hAnsi="Times New Roman"/>
      <w:sz w:val="21"/>
    </w:rPr>
  </w:style>
  <w:style w:type="paragraph" w:styleId="5">
    <w:name w:val="toc 4"/>
    <w:basedOn w:val="1"/>
    <w:next w:val="1"/>
    <w:qFormat/>
    <w:uiPriority w:val="39"/>
    <w:pPr>
      <w:ind w:left="630"/>
      <w:jc w:val="left"/>
    </w:pPr>
    <w:rPr>
      <w:rFonts w:ascii="Calibri" w:hAnsi="Calibri" w:cs="Calibri"/>
      <w:sz w:val="18"/>
      <w:szCs w:val="18"/>
    </w:rPr>
  </w:style>
  <w:style w:type="paragraph" w:styleId="6">
    <w:name w:val="Body Text 3"/>
    <w:basedOn w:val="1"/>
    <w:semiHidden/>
    <w:unhideWhenUsed/>
    <w:qFormat/>
    <w:uiPriority w:val="99"/>
    <w:pPr>
      <w:widowControl/>
      <w:spacing w:after="120" w:line="400" w:lineRule="exact"/>
    </w:pPr>
    <w:rPr>
      <w:rFonts w:ascii="Calibri Light" w:hAnsi="Calibri Light" w:eastAsia="华文仿宋" w:cs="Calibri Light"/>
      <w:sz w:val="16"/>
      <w:szCs w:val="16"/>
    </w:r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2025-09-01T08:03:00Z</dcterms:created>
  <dc:creator>ZBB</dc:creator>
  <cp:lastModifiedBy>ZBB</cp:lastModifiedBy>
  <dcterms:modified xsi:type="dcterms:W3CDTF">2025-09-01T08:03:59Z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688F10210B994520A7804EB1C57683C7_11</vt:lpwstr>
  </property>
  <property fmtid="{D5CDD505-2E9C-101B-9397-08002B2CF9AE}" pid="4" name="KSOTemplateDocerSaveRecord">
    <vt:lpwstr>eyJoZGlkIjoiOTFmZWVhNDRmNTgzOTg3YTkyNzUwNWU2Nzk1Y2FhZTkiLCJ1c2VySWQiOiIyNjQ2NDU1NDQifQ==</vt:lpwstr>
  </property>
</Properties>
</file>