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版本号：XACH2025-117、CGZC-2025-19120250910001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西安浐灞国际港总体发展规划环评咨询服务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XACH2025-117、CGZC-2025-191</w:t>
      </w:r>
      <w:r>
        <w:br/>
      </w:r>
      <w:r>
        <w:br/>
      </w:r>
      <w:r>
        <w:br/>
      </w:r>
    </w:p>
    <w:p>
      <w:pPr>
        <w:pStyle w:val="null3"/>
        <w:jc w:val="center"/>
        <w:outlineLvl w:val="2"/>
      </w:pPr>
      <w:r>
        <w:rPr>
          <w:rFonts w:ascii="仿宋_GB2312" w:hAnsi="仿宋_GB2312" w:cs="仿宋_GB2312" w:eastAsia="仿宋_GB2312"/>
          <w:sz w:val="28"/>
          <w:b/>
        </w:rPr>
        <w:t>西安浐灞国际港生态环境局</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西安浐灞国际港生态环境局</w:t>
      </w:r>
      <w:r>
        <w:rPr>
          <w:rFonts w:ascii="仿宋_GB2312" w:hAnsi="仿宋_GB2312" w:cs="仿宋_GB2312" w:eastAsia="仿宋_GB2312"/>
        </w:rPr>
        <w:t>委托，拟对</w:t>
      </w:r>
      <w:r>
        <w:rPr>
          <w:rFonts w:ascii="仿宋_GB2312" w:hAnsi="仿宋_GB2312" w:cs="仿宋_GB2312" w:eastAsia="仿宋_GB2312"/>
        </w:rPr>
        <w:t>西安浐灞国际港总体发展规划环评咨询服务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XACH2025-117、CGZC-2025-191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西安浐灞国际港总体发展规划环评咨询服务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西安浐灞国际港总体发展规划环评咨询服务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复印件，并提供被授权委托人在本单位缴纳社保的证明材料（法定代表人参加磋商只需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西安国际港务区港务大道6号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029-83324816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刘娜娜、单云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029-87563729、029-82285837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人支付代理服务费,根据国家发展改革委发布《关于进一步放开建设项目专业服务价格的通知》（发改价格〔2015〕299号）文件，招标代理费实行市场调节价。故经双方协商确定，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西安浐灞国际港生态环境局</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达到竞争性磋商文件及国家规定的“合格”标准。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联系人：西安辰和工程咨询有限公司</w:t>
      </w:r>
    </w:p>
    <w:p>
      <w:pPr>
        <w:pStyle w:val="null3"/>
      </w:pPr>
      <w:r>
        <w:rPr>
          <w:rFonts w:ascii="仿宋_GB2312" w:hAnsi="仿宋_GB2312" w:cs="仿宋_GB2312" w:eastAsia="仿宋_GB2312"/>
        </w:rPr>
        <w:t>联系电话：029-87563729、029-82285837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西安浐灞国际港总体发展规划环评咨询服务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西安浐灞国际港总体发展规划环评咨询服务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标的名称：西安浐灞国际港总体发展规划环评咨询服务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color w:val="000000"/>
              </w:rPr>
              <w:t>一、项目名称</w:t>
            </w:r>
          </w:p>
          <w:p>
            <w:pPr>
              <w:pStyle w:val="null3"/>
              <w:ind w:firstLine="572"/>
            </w:pPr>
            <w:r>
              <w:rPr>
                <w:rFonts w:ascii="仿宋_GB2312" w:hAnsi="仿宋_GB2312" w:cs="仿宋_GB2312" w:eastAsia="仿宋_GB2312"/>
                <w:sz w:val="28"/>
                <w:color w:val="000000"/>
              </w:rPr>
              <w:t>西安浐灞国际港总体发展规划环境影响评价</w:t>
            </w:r>
          </w:p>
          <w:p>
            <w:pPr>
              <w:pStyle w:val="null3"/>
            </w:pPr>
            <w:r>
              <w:rPr>
                <w:rFonts w:ascii="仿宋_GB2312" w:hAnsi="仿宋_GB2312" w:cs="仿宋_GB2312" w:eastAsia="仿宋_GB2312"/>
                <w:sz w:val="28"/>
                <w:b/>
                <w:color w:val="000000"/>
              </w:rPr>
              <w:t>二、项目地点：</w:t>
            </w:r>
            <w:r>
              <w:rPr>
                <w:rFonts w:ascii="仿宋_GB2312" w:hAnsi="仿宋_GB2312" w:cs="仿宋_GB2312" w:eastAsia="仿宋_GB2312"/>
                <w:sz w:val="28"/>
                <w:color w:val="000000"/>
              </w:rPr>
              <w:t>采购人指定地点</w:t>
            </w:r>
          </w:p>
          <w:p>
            <w:pPr>
              <w:pStyle w:val="null3"/>
            </w:pPr>
            <w:r>
              <w:rPr>
                <w:rFonts w:ascii="仿宋_GB2312" w:hAnsi="仿宋_GB2312" w:cs="仿宋_GB2312" w:eastAsia="仿宋_GB2312"/>
                <w:sz w:val="28"/>
                <w:b/>
                <w:color w:val="000000"/>
              </w:rPr>
              <w:t>三、服务内容</w:t>
            </w:r>
          </w:p>
          <w:p>
            <w:pPr>
              <w:pStyle w:val="null3"/>
              <w:ind w:firstLine="572"/>
            </w:pPr>
            <w:r>
              <w:rPr>
                <w:rFonts w:ascii="仿宋_GB2312" w:hAnsi="仿宋_GB2312" w:cs="仿宋_GB2312" w:eastAsia="仿宋_GB2312"/>
                <w:sz w:val="28"/>
                <w:color w:val="000000"/>
              </w:rPr>
              <w:t>包括但不限于该项目的规划分析、现状调查与评价，环境影响识别与评价指标体系构建、规划实施环境影响预测与评价、资源与环境承载力评估，规划方案综合论证与优化调整建议，不良环境影响减缓对策措施与协同降碳建议，环境影响跟踪评价与规划所含建设项目环境影响评价要求、环境管理与环境准入、公众参与和会商意见处理。</w:t>
            </w:r>
          </w:p>
          <w:p>
            <w:pPr>
              <w:pStyle w:val="null3"/>
            </w:pPr>
            <w:r>
              <w:rPr>
                <w:rFonts w:ascii="仿宋_GB2312" w:hAnsi="仿宋_GB2312" w:cs="仿宋_GB2312" w:eastAsia="仿宋_GB2312"/>
                <w:sz w:val="28"/>
                <w:b/>
                <w:color w:val="000000"/>
              </w:rPr>
              <w:t>四、技术要求</w:t>
            </w:r>
          </w:p>
          <w:p>
            <w:pPr>
              <w:pStyle w:val="null3"/>
              <w:ind w:firstLine="572"/>
            </w:pPr>
            <w:r>
              <w:rPr>
                <w:rFonts w:ascii="仿宋_GB2312" w:hAnsi="仿宋_GB2312" w:cs="仿宋_GB2312" w:eastAsia="仿宋_GB2312"/>
                <w:sz w:val="28"/>
                <w:color w:val="000000"/>
              </w:rPr>
              <w:t>西安浐灞国际港总体发展规划（</w:t>
            </w:r>
            <w:r>
              <w:rPr>
                <w:rFonts w:ascii="仿宋_GB2312" w:hAnsi="仿宋_GB2312" w:cs="仿宋_GB2312" w:eastAsia="仿宋_GB2312"/>
                <w:sz w:val="28"/>
                <w:color w:val="000000"/>
              </w:rPr>
              <w:t>2025-2035）环境影响评价项目全部工作，通过行政主管部门或评审评估机构的技术审查并取得审查意见。</w:t>
            </w:r>
          </w:p>
          <w:p>
            <w:pPr>
              <w:pStyle w:val="null3"/>
            </w:pPr>
            <w:r>
              <w:rPr>
                <w:rFonts w:ascii="仿宋_GB2312" w:hAnsi="仿宋_GB2312" w:cs="仿宋_GB2312" w:eastAsia="仿宋_GB2312"/>
                <w:sz w:val="28"/>
                <w:b/>
                <w:color w:val="000000"/>
              </w:rPr>
              <w:t>五、服务要求</w:t>
            </w:r>
          </w:p>
          <w:p>
            <w:pPr>
              <w:pStyle w:val="null3"/>
              <w:ind w:firstLine="572"/>
            </w:pPr>
            <w:r>
              <w:rPr>
                <w:rFonts w:ascii="仿宋_GB2312" w:hAnsi="仿宋_GB2312" w:cs="仿宋_GB2312" w:eastAsia="仿宋_GB2312"/>
                <w:sz w:val="28"/>
                <w:color w:val="000000"/>
              </w:rPr>
              <w:t>1、评价程序需符合国家有关规定要求；</w:t>
            </w:r>
          </w:p>
          <w:p>
            <w:pPr>
              <w:pStyle w:val="null3"/>
              <w:ind w:firstLine="572"/>
            </w:pPr>
            <w:r>
              <w:rPr>
                <w:rFonts w:ascii="仿宋_GB2312" w:hAnsi="仿宋_GB2312" w:cs="仿宋_GB2312" w:eastAsia="仿宋_GB2312"/>
                <w:sz w:val="28"/>
                <w:color w:val="000000"/>
              </w:rPr>
              <w:t>2、通过行政主管部门或评审评估机构的技术审查，并取得审查意见。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根据项目实际情况自行配置所需人员。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根据项目实际情况自行配置所需设备。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(一)成果形式：《西安浐灞国际港总体发展规划环境影响报告书》纸质版报告8本，电子版1套。 (二)成果验收标准：按国家现行项目实施规范进行验收。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评价报告通过最终评审后，向乙方支付合同总价款的100%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具体内容详见合同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为完成本项目磋商文件中所提出的工作范围及要求的全部内容，并达到国家及采购人验收标准而产生的所有费用，包括但不限于现场调查与踏勘、环境质量监测、报告编制费、技术评审费、招标代理费、利润、税金等一切相关费用，任何错报、漏报由供应商自行负责。 2、采购标的对应的中小企业划分标准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 3、成交人领取成交通知书时须向代理机构提交纸质版磋商响应文件：正本壹份、副本贰份、电子版（U盘）贰份。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并提供被授权委托人在本单位缴纳社保的证明材料（法定代表人参加磋商只需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报价一览表.docx 服务内容及服务邀请应答表 中小企业声明函 商务应答表 承诺书.docx 报价表 资格证明文件.docx 响应文件封面 业绩证明文件及响应方案说明.docx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响应文件封面 报价一览表.docx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响应文件封面 报价一览表.docx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报价一览表.docx 服务内容及服务邀请应答表 中小企业声明函 商务应答表 承诺书.docx 报价表 资格证明文件.docx 响应文件封面 业绩证明文件及响应方案说明.docx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报价一览表.docx 服务内容及服务邀请应答表 中小企业声明函 商务应答表 承诺书.docx 报价表 资格证明文件.docx 响应文件封面 业绩证明文件及响应方案说明.docx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报价一览表.docx 服务内容及服务邀请应答表 中小企业声明函 商务应答表 承诺书.docx 报价表 资格证明文件.docx 响应文件封面 业绩证明文件及响应方案说明.docx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提供2022年以来类似项目业绩合同（以合同签订时间为准），每份计2.5分，满分10分。（注：以上证明文件在磋商响应文件中附业绩合同扫描件并加盖公司公章。）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对项目背景以及项目工作目标的总体理解与认识</w:t>
            </w:r>
          </w:p>
        </w:tc>
        <w:tc>
          <w:tcPr>
            <w:tcW w:type="dxa" w:w="2492"/>
          </w:tcPr>
          <w:p>
            <w:pPr>
              <w:pStyle w:val="null3"/>
            </w:pPr>
            <w:r>
              <w:rPr>
                <w:rFonts w:ascii="仿宋_GB2312" w:hAnsi="仿宋_GB2312" w:cs="仿宋_GB2312" w:eastAsia="仿宋_GB2312"/>
              </w:rPr>
              <w:t>对项目背景以及项目工作目标的总体理解与认识。本项满分10分。 1）认识准确，理解到位计[7-10]分； 2）认识基本准确，理解基本到位，得[4～7)分； 3）认识、理解不准确，不到位，计[0-4)分。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针对本项目制定详细的环境影响评价方案</w:t>
            </w:r>
          </w:p>
        </w:tc>
        <w:tc>
          <w:tcPr>
            <w:tcW w:type="dxa" w:w="2492"/>
          </w:tcPr>
          <w:p>
            <w:pPr>
              <w:pStyle w:val="null3"/>
            </w:pPr>
            <w:r>
              <w:rPr>
                <w:rFonts w:ascii="仿宋_GB2312" w:hAnsi="仿宋_GB2312" w:cs="仿宋_GB2312" w:eastAsia="仿宋_GB2312"/>
              </w:rPr>
              <w:t>针对本项目制定详细的环境影响评价方案,本项满分12分。 1）环境影响评价方案完整、可操作性强、细节考虑到位，且优于磋商文件要求的计[7-12]分； 2）环境影响评价方案基本完整，有相对的可操作性，描述良好的计[4-7)； 3）描述符合磋商文件要求，内容一般的计[0-4)分。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拟承担本项目的项目负责人具备环境影响评价工程师资格，具有高级工程师职称或同等职称的，得3分，具有中级工程师或同等职称的得2分，其他不得分。 注：需提供人员职称证书及在响应单位缴纳的社保证明，并加盖供应商公章。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供应商须提供专业的项目团队，团队人员应具有相应的职称，项目组成员（除项目负责人外）具有相关专业高级职称及以上的，每个得0.5分，满分4分。 注：需提供人员职称证书及在响应单位缴纳的社保证明，并加盖供应商公章。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人员设置及人员分工</w:t>
            </w:r>
          </w:p>
        </w:tc>
        <w:tc>
          <w:tcPr>
            <w:tcW w:type="dxa" w:w="2492"/>
          </w:tcPr>
          <w:p>
            <w:pPr>
              <w:pStyle w:val="null3"/>
            </w:pPr>
            <w:r>
              <w:rPr>
                <w:rFonts w:ascii="仿宋_GB2312" w:hAnsi="仿宋_GB2312" w:cs="仿宋_GB2312" w:eastAsia="仿宋_GB2312"/>
              </w:rPr>
              <w:t>人员设置及人员分工安排合理、职责划分明确，具备能承担环境评价任务的专业人员，根据人员数量、专业程度、工作经验等进行赋分，本项满分11分； 1）人员配备合理，工作人员专业水平优越计[7～11]分； 2）人员配备较合理，工作人员专业水平良好计[4～7)分； 3）人员配备基本完善、专业水平一般计[0～4)分。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服务质量管理方案</w:t>
            </w:r>
          </w:p>
        </w:tc>
        <w:tc>
          <w:tcPr>
            <w:tcW w:type="dxa" w:w="2492"/>
          </w:tcPr>
          <w:p>
            <w:pPr>
              <w:pStyle w:val="null3"/>
            </w:pPr>
            <w:r>
              <w:rPr>
                <w:rFonts w:ascii="仿宋_GB2312" w:hAnsi="仿宋_GB2312" w:cs="仿宋_GB2312" w:eastAsia="仿宋_GB2312"/>
              </w:rPr>
              <w:t>确保本项目服务质量的技术组织措施，本项满分10分。 1）根据措施描述完整、可操作性强、细节描述详细优越的计[7～10]分； 2）有相对的操作性描述良好计[3～7)分； 3）相对比内容一般的计[0～3）分。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实施进度安排合理，能够在承诺的时间内完成服务。根据其响应程度计[0～5]分。本项满分5分。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合理化 建议</w:t>
            </w:r>
          </w:p>
        </w:tc>
        <w:tc>
          <w:tcPr>
            <w:tcW w:type="dxa" w:w="2492"/>
          </w:tcPr>
          <w:p>
            <w:pPr>
              <w:pStyle w:val="null3"/>
            </w:pPr>
            <w:r>
              <w:rPr>
                <w:rFonts w:ascii="仿宋_GB2312" w:hAnsi="仿宋_GB2312" w:cs="仿宋_GB2312" w:eastAsia="仿宋_GB2312"/>
              </w:rPr>
              <w:t>针对本项目重难点的分析、应对措施及其他针对本项目的合理化建议，根据建议描述完整、可操作性、细节描述情况计[0～5]分。本项满分5分。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完全承诺磋商文件和合同条款的要求，对成果交付时间内质量、人员到位情况、后期服务的响应时间及配合程度等做出实质性承诺（内容应当包含不能完全履行承诺时愿意接受相关处罚的相关承诺），本项满分10分。 1）承诺内容可操作性强、细节描述详细、完整优越计[7～10)分； 2）有相对的操作性、承诺内容良好计[4～7)分； 3）描述内容一般的计[0～4)分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及《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详见附件：业绩证明文件及响应方案说明.docx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