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D6D6E">
      <w:pPr>
        <w:pStyle w:val="4"/>
        <w:numPr>
          <w:ilvl w:val="0"/>
          <w:numId w:val="0"/>
        </w:numPr>
        <w:jc w:val="center"/>
        <w:rPr>
          <w:rFonts w:hint="eastAsia" w:asciiTheme="majorEastAsia" w:hAnsiTheme="majorEastAsia" w:eastAsiaTheme="majorEastAsia" w:cstheme="majorEastAsia"/>
          <w:b/>
          <w:bCs/>
          <w:color w:val="auto"/>
          <w:sz w:val="32"/>
          <w:szCs w:val="32"/>
          <w:highlight w:val="none"/>
        </w:rPr>
      </w:pPr>
      <w:r>
        <w:rPr>
          <w:rFonts w:hint="eastAsia" w:asciiTheme="majorEastAsia" w:hAnsiTheme="majorEastAsia" w:eastAsiaTheme="majorEastAsia" w:cstheme="majorEastAsia"/>
          <w:b/>
          <w:bCs/>
          <w:color w:val="auto"/>
          <w:sz w:val="32"/>
          <w:szCs w:val="32"/>
          <w:highlight w:val="none"/>
        </w:rPr>
        <w:t>拟签订的合同</w:t>
      </w:r>
      <w:bookmarkStart w:id="0" w:name="_Hlt487972895"/>
      <w:bookmarkEnd w:id="0"/>
      <w:bookmarkStart w:id="1" w:name="_Toc216513788"/>
      <w:bookmarkStart w:id="2" w:name="_Toc487900382"/>
      <w:r>
        <w:rPr>
          <w:rFonts w:hint="eastAsia" w:asciiTheme="majorEastAsia" w:hAnsiTheme="majorEastAsia" w:eastAsiaTheme="majorEastAsia" w:cstheme="majorEastAsia"/>
          <w:b/>
          <w:bCs/>
          <w:color w:val="auto"/>
          <w:sz w:val="32"/>
          <w:szCs w:val="32"/>
          <w:highlight w:val="none"/>
        </w:rPr>
        <w:t>文本</w:t>
      </w:r>
      <w:bookmarkEnd w:id="1"/>
      <w:bookmarkEnd w:id="2"/>
    </w:p>
    <w:p w14:paraId="2B987406">
      <w:pPr>
        <w:rPr>
          <w:rFonts w:hint="eastAsia" w:asciiTheme="majorEastAsia" w:hAnsiTheme="majorEastAsia" w:eastAsiaTheme="majorEastAsia" w:cstheme="majorEastAsia"/>
          <w:color w:val="auto"/>
          <w:highlight w:val="none"/>
          <w:lang w:val="zh-CN"/>
        </w:rPr>
      </w:pPr>
    </w:p>
    <w:p w14:paraId="05F2C279">
      <w:pPr>
        <w:pStyle w:val="3"/>
        <w:rPr>
          <w:rFonts w:hint="eastAsia" w:asciiTheme="majorEastAsia" w:hAnsiTheme="majorEastAsia" w:eastAsiaTheme="majorEastAsia" w:cstheme="majorEastAsia"/>
          <w:color w:val="auto"/>
          <w:highlight w:val="none"/>
          <w:lang w:val="zh-CN"/>
        </w:rPr>
      </w:pPr>
    </w:p>
    <w:p w14:paraId="6D0C2DED">
      <w:pPr>
        <w:pStyle w:val="5"/>
        <w:rPr>
          <w:rFonts w:hint="eastAsia" w:asciiTheme="majorEastAsia" w:hAnsiTheme="majorEastAsia" w:eastAsiaTheme="majorEastAsia" w:cstheme="majorEastAsia"/>
          <w:color w:val="auto"/>
          <w:highlight w:val="none"/>
          <w:lang w:val="zh-CN"/>
        </w:rPr>
      </w:pPr>
    </w:p>
    <w:p w14:paraId="3C48BC9B">
      <w:pPr>
        <w:pStyle w:val="5"/>
        <w:rPr>
          <w:rFonts w:hint="eastAsia" w:asciiTheme="majorEastAsia" w:hAnsiTheme="majorEastAsia" w:eastAsiaTheme="majorEastAsia" w:cstheme="majorEastAsia"/>
          <w:color w:val="auto"/>
          <w:highlight w:val="none"/>
          <w:lang w:val="zh-CN"/>
        </w:rPr>
      </w:pPr>
    </w:p>
    <w:p w14:paraId="49DB0D39">
      <w:pPr>
        <w:pStyle w:val="5"/>
        <w:rPr>
          <w:rFonts w:hint="eastAsia" w:asciiTheme="majorEastAsia" w:hAnsiTheme="majorEastAsia" w:eastAsiaTheme="majorEastAsia" w:cstheme="majorEastAsia"/>
          <w:color w:val="auto"/>
          <w:highlight w:val="none"/>
          <w:lang w:val="zh-CN"/>
        </w:rPr>
      </w:pPr>
    </w:p>
    <w:p w14:paraId="3C8DDE6E">
      <w:pPr>
        <w:rPr>
          <w:rFonts w:hint="eastAsia" w:asciiTheme="majorEastAsia" w:hAnsiTheme="majorEastAsia" w:eastAsiaTheme="majorEastAsia" w:cstheme="majorEastAsia"/>
          <w:b/>
          <w:bCs/>
          <w:color w:val="auto"/>
          <w:sz w:val="36"/>
          <w:szCs w:val="36"/>
          <w:highlight w:val="none"/>
          <w:lang w:val="zh-CN"/>
        </w:rPr>
      </w:pPr>
    </w:p>
    <w:p w14:paraId="6AE3A73C">
      <w:pPr>
        <w:pStyle w:val="3"/>
        <w:tabs>
          <w:tab w:val="left" w:pos="567"/>
        </w:tabs>
        <w:jc w:val="center"/>
        <w:rPr>
          <w:rFonts w:hint="eastAsia" w:asciiTheme="majorEastAsia" w:hAnsiTheme="majorEastAsia" w:eastAsiaTheme="majorEastAsia" w:cstheme="majorEastAsia"/>
          <w:b/>
          <w:bCs/>
          <w:color w:val="auto"/>
          <w:sz w:val="36"/>
          <w:szCs w:val="36"/>
          <w:highlight w:val="none"/>
          <w:lang w:eastAsia="zh-CN"/>
        </w:rPr>
      </w:pPr>
      <w:r>
        <w:rPr>
          <w:rFonts w:hint="eastAsia" w:asciiTheme="majorEastAsia" w:hAnsiTheme="majorEastAsia" w:eastAsiaTheme="majorEastAsia" w:cstheme="majorEastAsia"/>
          <w:b/>
          <w:bCs/>
          <w:color w:val="auto"/>
          <w:sz w:val="36"/>
          <w:szCs w:val="36"/>
          <w:highlight w:val="none"/>
          <w:lang w:eastAsia="zh-CN"/>
        </w:rPr>
        <w:t>2025-2027年养护管理辅助服务</w:t>
      </w:r>
    </w:p>
    <w:p w14:paraId="008260E3">
      <w:pPr>
        <w:jc w:val="center"/>
        <w:rPr>
          <w:rFonts w:hint="eastAsia" w:asciiTheme="majorEastAsia" w:hAnsiTheme="majorEastAsia" w:eastAsiaTheme="majorEastAsia" w:cstheme="majorEastAsia"/>
          <w:b/>
          <w:color w:val="auto"/>
          <w:sz w:val="52"/>
          <w:szCs w:val="52"/>
          <w:highlight w:val="none"/>
        </w:rPr>
      </w:pPr>
    </w:p>
    <w:p w14:paraId="3325610C">
      <w:pPr>
        <w:rPr>
          <w:rFonts w:hint="eastAsia" w:asciiTheme="majorEastAsia" w:hAnsiTheme="majorEastAsia" w:eastAsiaTheme="majorEastAsia" w:cstheme="majorEastAsia"/>
          <w:color w:val="auto"/>
          <w:highlight w:val="none"/>
        </w:rPr>
      </w:pPr>
    </w:p>
    <w:p w14:paraId="2171CBE6">
      <w:pPr>
        <w:jc w:val="center"/>
        <w:rPr>
          <w:rFonts w:hint="eastAsia" w:asciiTheme="majorEastAsia" w:hAnsiTheme="majorEastAsia" w:eastAsiaTheme="majorEastAsia" w:cstheme="majorEastAsia"/>
          <w:b/>
          <w:color w:val="auto"/>
          <w:sz w:val="52"/>
          <w:szCs w:val="52"/>
          <w:highlight w:val="none"/>
        </w:rPr>
      </w:pPr>
      <w:r>
        <w:rPr>
          <w:rFonts w:hint="eastAsia" w:asciiTheme="majorEastAsia" w:hAnsiTheme="majorEastAsia" w:eastAsiaTheme="majorEastAsia" w:cstheme="majorEastAsia"/>
          <w:b/>
          <w:color w:val="auto"/>
          <w:sz w:val="52"/>
          <w:szCs w:val="52"/>
          <w:highlight w:val="none"/>
        </w:rPr>
        <w:t>合 同 书</w:t>
      </w:r>
    </w:p>
    <w:p w14:paraId="69986BAE">
      <w:pPr>
        <w:jc w:val="center"/>
        <w:rPr>
          <w:rFonts w:hint="eastAsia" w:ascii="宋体" w:hAnsi="宋体" w:eastAsia="宋体" w:cs="宋体"/>
          <w:b/>
          <w:bCs w:val="0"/>
          <w:sz w:val="28"/>
          <w:szCs w:val="28"/>
          <w:highlight w:val="none"/>
          <w:u w:val="single"/>
        </w:rPr>
      </w:pPr>
    </w:p>
    <w:p w14:paraId="7D06EFC6">
      <w:pPr>
        <w:jc w:val="center"/>
        <w:rPr>
          <w:rFonts w:hint="eastAsia" w:asciiTheme="majorEastAsia" w:hAnsiTheme="majorEastAsia" w:eastAsiaTheme="majorEastAsia" w:cstheme="majorEastAsia"/>
          <w:b/>
          <w:color w:val="auto"/>
          <w:sz w:val="44"/>
          <w:szCs w:val="44"/>
          <w:highlight w:val="none"/>
        </w:rPr>
      </w:pPr>
      <w:r>
        <w:rPr>
          <w:rFonts w:hint="eastAsia" w:asciiTheme="majorEastAsia" w:hAnsiTheme="majorEastAsia" w:eastAsiaTheme="majorEastAsia" w:cstheme="majorEastAsia"/>
          <w:b/>
          <w:color w:val="auto"/>
          <w:sz w:val="44"/>
          <w:szCs w:val="44"/>
          <w:highlight w:val="none"/>
        </w:rPr>
        <w:t>本合同为第</w:t>
      </w:r>
      <w:r>
        <w:rPr>
          <w:rFonts w:hint="eastAsia" w:asciiTheme="majorEastAsia" w:hAnsiTheme="majorEastAsia" w:eastAsiaTheme="majorEastAsia" w:cstheme="majorEastAsia"/>
          <w:b/>
          <w:color w:val="auto"/>
          <w:sz w:val="44"/>
          <w:szCs w:val="44"/>
          <w:highlight w:val="none"/>
          <w:u w:val="single"/>
          <w:lang w:val="en-US" w:eastAsia="zh-CN"/>
        </w:rPr>
        <w:t xml:space="preserve">    </w:t>
      </w:r>
      <w:r>
        <w:rPr>
          <w:rFonts w:hint="eastAsia" w:asciiTheme="majorEastAsia" w:hAnsiTheme="majorEastAsia" w:eastAsiaTheme="majorEastAsia" w:cstheme="majorEastAsia"/>
          <w:b/>
          <w:color w:val="auto"/>
          <w:sz w:val="44"/>
          <w:szCs w:val="44"/>
          <w:highlight w:val="none"/>
        </w:rPr>
        <w:t>阶段合同</w:t>
      </w:r>
    </w:p>
    <w:p w14:paraId="5200A213">
      <w:pPr>
        <w:pStyle w:val="2"/>
        <w:rPr>
          <w:rFonts w:hint="eastAsia"/>
          <w:highlight w:val="none"/>
        </w:rPr>
      </w:pPr>
    </w:p>
    <w:p w14:paraId="1A9BBE09">
      <w:pPr>
        <w:jc w:val="center"/>
        <w:rPr>
          <w:rFonts w:hint="eastAsia" w:asciiTheme="majorEastAsia" w:hAnsiTheme="majorEastAsia" w:eastAsiaTheme="majorEastAsia" w:cstheme="majorEastAsia"/>
          <w:b/>
          <w:color w:val="auto"/>
          <w:sz w:val="22"/>
          <w:szCs w:val="22"/>
          <w:highlight w:val="none"/>
          <w:lang w:eastAsia="zh-CN"/>
        </w:rPr>
      </w:pPr>
      <w:r>
        <w:rPr>
          <w:rFonts w:hint="eastAsia" w:asciiTheme="majorEastAsia" w:hAnsiTheme="majorEastAsia" w:eastAsiaTheme="majorEastAsia" w:cstheme="majorEastAsia"/>
          <w:b/>
          <w:color w:val="auto"/>
          <w:sz w:val="22"/>
          <w:szCs w:val="22"/>
          <w:highlight w:val="none"/>
        </w:rPr>
        <w:t>（合同模板</w:t>
      </w:r>
      <w:r>
        <w:rPr>
          <w:rFonts w:hint="eastAsia" w:asciiTheme="majorEastAsia" w:hAnsiTheme="majorEastAsia" w:eastAsiaTheme="majorEastAsia" w:cstheme="majorEastAsia"/>
          <w:b/>
          <w:color w:val="auto"/>
          <w:sz w:val="22"/>
          <w:szCs w:val="22"/>
          <w:highlight w:val="none"/>
          <w:lang w:eastAsia="zh-CN"/>
        </w:rPr>
        <w:t>）</w:t>
      </w:r>
    </w:p>
    <w:p w14:paraId="06D32144">
      <w:pPr>
        <w:jc w:val="center"/>
        <w:rPr>
          <w:rFonts w:hint="eastAsia" w:asciiTheme="majorEastAsia" w:hAnsiTheme="majorEastAsia" w:eastAsiaTheme="majorEastAsia" w:cstheme="majorEastAsia"/>
          <w:b/>
          <w:color w:val="auto"/>
          <w:sz w:val="48"/>
          <w:szCs w:val="48"/>
          <w:highlight w:val="none"/>
        </w:rPr>
      </w:pPr>
    </w:p>
    <w:p w14:paraId="775FBF9E">
      <w:pPr>
        <w:rPr>
          <w:rFonts w:hint="eastAsia" w:asciiTheme="majorEastAsia" w:hAnsiTheme="majorEastAsia" w:eastAsiaTheme="majorEastAsia" w:cstheme="majorEastAsia"/>
          <w:b/>
          <w:color w:val="auto"/>
          <w:highlight w:val="none"/>
        </w:rPr>
      </w:pPr>
    </w:p>
    <w:p w14:paraId="188D53D7">
      <w:pPr>
        <w:rPr>
          <w:rFonts w:hint="eastAsia" w:asciiTheme="majorEastAsia" w:hAnsiTheme="majorEastAsia" w:eastAsiaTheme="majorEastAsia" w:cstheme="majorEastAsia"/>
          <w:b/>
          <w:color w:val="auto"/>
          <w:highlight w:val="none"/>
        </w:rPr>
      </w:pPr>
    </w:p>
    <w:p w14:paraId="3C890F6B">
      <w:pPr>
        <w:rPr>
          <w:rFonts w:hint="eastAsia" w:asciiTheme="majorEastAsia" w:hAnsiTheme="majorEastAsia" w:eastAsiaTheme="majorEastAsia" w:cstheme="majorEastAsia"/>
          <w:b/>
          <w:color w:val="auto"/>
          <w:highlight w:val="none"/>
        </w:rPr>
      </w:pPr>
    </w:p>
    <w:p w14:paraId="7A8DC274">
      <w:pPr>
        <w:rPr>
          <w:rFonts w:hint="eastAsia" w:asciiTheme="majorEastAsia" w:hAnsiTheme="majorEastAsia" w:eastAsiaTheme="majorEastAsia" w:cstheme="majorEastAsia"/>
          <w:b/>
          <w:color w:val="auto"/>
          <w:highlight w:val="none"/>
        </w:rPr>
      </w:pPr>
    </w:p>
    <w:p w14:paraId="10176724">
      <w:pPr>
        <w:rPr>
          <w:rFonts w:hint="eastAsia" w:asciiTheme="majorEastAsia" w:hAnsiTheme="majorEastAsia" w:eastAsiaTheme="majorEastAsia" w:cstheme="majorEastAsia"/>
          <w:b/>
          <w:color w:val="auto"/>
          <w:highlight w:val="none"/>
        </w:rPr>
      </w:pPr>
    </w:p>
    <w:p w14:paraId="4B892EFA">
      <w:pPr>
        <w:rPr>
          <w:rFonts w:hint="eastAsia" w:asciiTheme="majorEastAsia" w:hAnsiTheme="majorEastAsia" w:eastAsiaTheme="majorEastAsia" w:cstheme="majorEastAsia"/>
          <w:b/>
          <w:color w:val="auto"/>
          <w:highlight w:val="none"/>
        </w:rPr>
      </w:pPr>
    </w:p>
    <w:p w14:paraId="6D8ED8AB">
      <w:pPr>
        <w:rPr>
          <w:rFonts w:hint="eastAsia" w:asciiTheme="majorEastAsia" w:hAnsiTheme="majorEastAsia" w:eastAsiaTheme="majorEastAsia" w:cstheme="majorEastAsia"/>
          <w:color w:val="auto"/>
          <w:highlight w:val="none"/>
        </w:rPr>
      </w:pPr>
    </w:p>
    <w:p w14:paraId="1C5F5573">
      <w:pPr>
        <w:rPr>
          <w:rFonts w:hint="eastAsia" w:asciiTheme="majorEastAsia" w:hAnsiTheme="majorEastAsia" w:eastAsiaTheme="majorEastAsia" w:cstheme="majorEastAsia"/>
          <w:b/>
          <w:color w:val="auto"/>
          <w:highlight w:val="none"/>
        </w:rPr>
      </w:pPr>
    </w:p>
    <w:p w14:paraId="6FCE6322">
      <w:pPr>
        <w:pStyle w:val="3"/>
        <w:tabs>
          <w:tab w:val="left" w:pos="567"/>
        </w:tabs>
        <w:rPr>
          <w:rFonts w:hint="eastAsia" w:asciiTheme="majorEastAsia" w:hAnsiTheme="majorEastAsia" w:eastAsiaTheme="majorEastAsia" w:cstheme="majorEastAsia"/>
          <w:color w:val="auto"/>
          <w:highlight w:val="none"/>
        </w:rPr>
      </w:pPr>
    </w:p>
    <w:p w14:paraId="0902F64A">
      <w:pPr>
        <w:spacing w:line="360" w:lineRule="auto"/>
        <w:ind w:left="1469" w:hanging="1469" w:hangingChars="400"/>
        <w:jc w:val="center"/>
        <w:rPr>
          <w:rFonts w:hint="eastAsia" w:asciiTheme="majorEastAsia" w:hAnsiTheme="majorEastAsia" w:eastAsiaTheme="majorEastAsia" w:cstheme="majorEastAsia"/>
          <w:b/>
          <w:color w:val="auto"/>
          <w:spacing w:val="23"/>
          <w:sz w:val="32"/>
          <w:szCs w:val="32"/>
          <w:highlight w:val="none"/>
        </w:rPr>
      </w:pPr>
    </w:p>
    <w:p w14:paraId="69884479">
      <w:pPr>
        <w:spacing w:line="360" w:lineRule="auto"/>
        <w:ind w:left="1469" w:hanging="1469" w:hangingChars="400"/>
        <w:jc w:val="center"/>
        <w:rPr>
          <w:rFonts w:hint="eastAsia" w:asciiTheme="majorEastAsia" w:hAnsiTheme="majorEastAsia" w:eastAsiaTheme="majorEastAsia" w:cstheme="majorEastAsia"/>
          <w:b/>
          <w:color w:val="auto"/>
          <w:spacing w:val="23"/>
          <w:sz w:val="32"/>
          <w:szCs w:val="32"/>
          <w:highlight w:val="none"/>
        </w:rPr>
      </w:pPr>
      <w:r>
        <w:rPr>
          <w:rFonts w:hint="eastAsia" w:asciiTheme="majorEastAsia" w:hAnsiTheme="majorEastAsia" w:eastAsiaTheme="majorEastAsia" w:cstheme="majorEastAsia"/>
          <w:b/>
          <w:color w:val="auto"/>
          <w:spacing w:val="23"/>
          <w:sz w:val="32"/>
          <w:szCs w:val="32"/>
          <w:highlight w:val="none"/>
        </w:rPr>
        <w:t>甲方(</w:t>
      </w:r>
      <w:r>
        <w:rPr>
          <w:rFonts w:hint="eastAsia" w:asciiTheme="majorEastAsia" w:hAnsiTheme="majorEastAsia" w:eastAsiaTheme="majorEastAsia" w:cstheme="majorEastAsia"/>
          <w:b/>
          <w:color w:val="auto"/>
          <w:spacing w:val="23"/>
          <w:sz w:val="32"/>
          <w:szCs w:val="32"/>
          <w:highlight w:val="none"/>
        </w:rPr>
        <w:fldChar w:fldCharType="begin"/>
      </w:r>
      <w:r>
        <w:rPr>
          <w:rFonts w:hint="eastAsia" w:asciiTheme="majorEastAsia" w:hAnsiTheme="majorEastAsia" w:eastAsiaTheme="majorEastAsia" w:cstheme="majorEastAsia"/>
          <w:b/>
          <w:color w:val="auto"/>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Theme="majorEastAsia" w:hAnsiTheme="majorEastAsia" w:eastAsiaTheme="majorEastAsia" w:cstheme="majorEastAsia"/>
          <w:b/>
          <w:color w:val="auto"/>
          <w:spacing w:val="23"/>
          <w:sz w:val="32"/>
          <w:szCs w:val="32"/>
          <w:highlight w:val="none"/>
        </w:rPr>
        <w:fldChar w:fldCharType="separate"/>
      </w:r>
      <w:r>
        <w:rPr>
          <w:rFonts w:hint="eastAsia" w:asciiTheme="majorEastAsia" w:hAnsiTheme="majorEastAsia" w:eastAsiaTheme="majorEastAsia" w:cstheme="majorEastAsia"/>
          <w:b/>
          <w:color w:val="auto"/>
          <w:spacing w:val="23"/>
          <w:sz w:val="32"/>
          <w:szCs w:val="32"/>
          <w:highlight w:val="none"/>
        </w:rPr>
        <w:t>采购人</w:t>
      </w:r>
      <w:r>
        <w:rPr>
          <w:rFonts w:hint="eastAsia" w:asciiTheme="majorEastAsia" w:hAnsiTheme="majorEastAsia" w:eastAsiaTheme="majorEastAsia" w:cstheme="majorEastAsia"/>
          <w:b/>
          <w:color w:val="auto"/>
          <w:spacing w:val="23"/>
          <w:sz w:val="32"/>
          <w:szCs w:val="32"/>
          <w:highlight w:val="none"/>
        </w:rPr>
        <w:fldChar w:fldCharType="end"/>
      </w:r>
      <w:r>
        <w:rPr>
          <w:rFonts w:hint="eastAsia" w:asciiTheme="majorEastAsia" w:hAnsiTheme="majorEastAsia" w:eastAsiaTheme="majorEastAsia" w:cstheme="majorEastAsia"/>
          <w:b/>
          <w:color w:val="auto"/>
          <w:spacing w:val="23"/>
          <w:sz w:val="32"/>
          <w:szCs w:val="32"/>
          <w:highlight w:val="none"/>
        </w:rPr>
        <w:t>)：</w:t>
      </w:r>
      <w:r>
        <w:rPr>
          <w:rFonts w:hint="eastAsia" w:asciiTheme="majorEastAsia" w:hAnsiTheme="majorEastAsia" w:eastAsiaTheme="majorEastAsia" w:cstheme="majorEastAsia"/>
          <w:color w:val="auto"/>
          <w:spacing w:val="23"/>
          <w:sz w:val="28"/>
          <w:szCs w:val="28"/>
          <w:highlight w:val="none"/>
          <w:u w:val="single"/>
        </w:rPr>
        <w:t></w:t>
      </w:r>
    </w:p>
    <w:p w14:paraId="2B284554">
      <w:pPr>
        <w:spacing w:line="360" w:lineRule="auto"/>
        <w:ind w:left="1285" w:hanging="1469" w:hangingChars="400"/>
        <w:jc w:val="center"/>
        <w:rPr>
          <w:rFonts w:hint="eastAsia" w:asciiTheme="majorEastAsia" w:hAnsiTheme="majorEastAsia" w:eastAsiaTheme="majorEastAsia" w:cstheme="majorEastAsia"/>
          <w:color w:val="auto"/>
          <w:spacing w:val="23"/>
          <w:sz w:val="28"/>
          <w:szCs w:val="28"/>
          <w:highlight w:val="none"/>
          <w:u w:val="single"/>
        </w:rPr>
      </w:pPr>
      <w:r>
        <w:rPr>
          <w:rFonts w:hint="eastAsia" w:asciiTheme="majorEastAsia" w:hAnsiTheme="majorEastAsia" w:eastAsiaTheme="majorEastAsia" w:cstheme="majorEastAsia"/>
          <w:b/>
          <w:color w:val="auto"/>
          <w:spacing w:val="23"/>
          <w:sz w:val="32"/>
          <w:szCs w:val="32"/>
          <w:highlight w:val="none"/>
        </w:rPr>
        <w:fldChar w:fldCharType="begin"/>
      </w:r>
      <w:r>
        <w:rPr>
          <w:rFonts w:hint="eastAsia" w:asciiTheme="majorEastAsia" w:hAnsiTheme="majorEastAsia" w:eastAsiaTheme="majorEastAsia" w:cstheme="majorEastAsia"/>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Theme="majorEastAsia" w:hAnsiTheme="majorEastAsia" w:eastAsiaTheme="majorEastAsia" w:cstheme="majorEastAsia"/>
          <w:b/>
          <w:color w:val="auto"/>
          <w:spacing w:val="23"/>
          <w:sz w:val="32"/>
          <w:szCs w:val="32"/>
          <w:highlight w:val="none"/>
        </w:rPr>
        <w:fldChar w:fldCharType="separate"/>
      </w:r>
      <w:r>
        <w:rPr>
          <w:rFonts w:hint="eastAsia" w:asciiTheme="majorEastAsia" w:hAnsiTheme="majorEastAsia" w:eastAsiaTheme="majorEastAsia" w:cstheme="majorEastAsia"/>
          <w:b/>
          <w:color w:val="auto"/>
          <w:spacing w:val="23"/>
          <w:sz w:val="32"/>
          <w:szCs w:val="32"/>
          <w:highlight w:val="none"/>
        </w:rPr>
        <w:t>乙方</w:t>
      </w:r>
      <w:r>
        <w:rPr>
          <w:rFonts w:hint="eastAsia" w:asciiTheme="majorEastAsia" w:hAnsiTheme="majorEastAsia" w:eastAsiaTheme="majorEastAsia" w:cstheme="majorEastAsia"/>
          <w:b/>
          <w:color w:val="auto"/>
          <w:spacing w:val="23"/>
          <w:sz w:val="32"/>
          <w:szCs w:val="32"/>
          <w:highlight w:val="none"/>
        </w:rPr>
        <w:fldChar w:fldCharType="end"/>
      </w:r>
      <w:r>
        <w:rPr>
          <w:rFonts w:hint="eastAsia" w:asciiTheme="majorEastAsia" w:hAnsiTheme="majorEastAsia" w:eastAsiaTheme="majorEastAsia" w:cstheme="majorEastAsia"/>
          <w:b/>
          <w:color w:val="auto"/>
          <w:spacing w:val="23"/>
          <w:sz w:val="32"/>
          <w:szCs w:val="32"/>
          <w:highlight w:val="none"/>
        </w:rPr>
        <w:t>(供应商)：</w:t>
      </w:r>
      <w:r>
        <w:rPr>
          <w:rFonts w:hint="eastAsia" w:asciiTheme="majorEastAsia" w:hAnsiTheme="majorEastAsia" w:eastAsiaTheme="majorEastAsia" w:cstheme="majorEastAsia"/>
          <w:color w:val="auto"/>
          <w:spacing w:val="23"/>
          <w:sz w:val="28"/>
          <w:szCs w:val="28"/>
          <w:highlight w:val="none"/>
          <w:u w:val="single"/>
        </w:rPr>
        <w:t></w:t>
      </w:r>
    </w:p>
    <w:p w14:paraId="6DFCE0AE">
      <w:pPr>
        <w:spacing w:line="360" w:lineRule="auto"/>
        <w:ind w:left="1469" w:hanging="1469" w:hangingChars="400"/>
        <w:jc w:val="center"/>
        <w:rPr>
          <w:rFonts w:hint="eastAsia" w:asciiTheme="majorEastAsia" w:hAnsiTheme="majorEastAsia" w:eastAsiaTheme="majorEastAsia" w:cstheme="majorEastAsia"/>
          <w:b/>
          <w:color w:val="auto"/>
          <w:spacing w:val="23"/>
          <w:sz w:val="32"/>
          <w:szCs w:val="32"/>
          <w:highlight w:val="none"/>
        </w:rPr>
      </w:pPr>
      <w:r>
        <w:rPr>
          <w:rFonts w:hint="eastAsia" w:asciiTheme="majorEastAsia" w:hAnsiTheme="majorEastAsia" w:eastAsiaTheme="majorEastAsia" w:cstheme="majorEastAsia"/>
          <w:b/>
          <w:color w:val="auto"/>
          <w:spacing w:val="23"/>
          <w:sz w:val="32"/>
          <w:szCs w:val="32"/>
          <w:highlight w:val="none"/>
          <w:lang w:val="en-US" w:eastAsia="zh-CN"/>
        </w:rPr>
        <w:t xml:space="preserve">  </w:t>
      </w:r>
      <w:r>
        <w:rPr>
          <w:rFonts w:hint="eastAsia" w:asciiTheme="majorEastAsia" w:hAnsiTheme="majorEastAsia" w:eastAsiaTheme="majorEastAsia" w:cstheme="majorEastAsia"/>
          <w:b/>
          <w:color w:val="auto"/>
          <w:spacing w:val="23"/>
          <w:sz w:val="32"/>
          <w:szCs w:val="32"/>
          <w:highlight w:val="none"/>
        </w:rPr>
        <w:t>签订时间：年月日</w:t>
      </w:r>
    </w:p>
    <w:p w14:paraId="57F11794">
      <w:pPr>
        <w:rPr>
          <w:rFonts w:hint="eastAsia" w:asciiTheme="majorEastAsia" w:hAnsiTheme="majorEastAsia" w:eastAsiaTheme="majorEastAsia" w:cstheme="majorEastAsia"/>
          <w:b/>
          <w:color w:val="auto"/>
          <w:spacing w:val="23"/>
          <w:sz w:val="32"/>
          <w:szCs w:val="32"/>
          <w:highlight w:val="none"/>
        </w:rPr>
      </w:pPr>
      <w:r>
        <w:rPr>
          <w:rFonts w:hint="eastAsia" w:asciiTheme="majorEastAsia" w:hAnsiTheme="majorEastAsia" w:eastAsiaTheme="majorEastAsia" w:cstheme="majorEastAsia"/>
          <w:b/>
          <w:color w:val="auto"/>
          <w:spacing w:val="23"/>
          <w:sz w:val="32"/>
          <w:szCs w:val="32"/>
          <w:highlight w:val="none"/>
        </w:rPr>
        <w:br w:type="page"/>
      </w:r>
    </w:p>
    <w:p w14:paraId="6AEE519D">
      <w:pPr>
        <w:widowControl/>
        <w:ind w:firstLine="3373" w:firstLineChars="700"/>
        <w:jc w:val="both"/>
        <w:rPr>
          <w:rFonts w:hint="eastAsia" w:ascii="宋体" w:hAnsi="宋体" w:eastAsia="宋体" w:cs="宋体"/>
          <w:b/>
          <w:bCs/>
          <w:kern w:val="0"/>
          <w:sz w:val="48"/>
          <w:szCs w:val="48"/>
          <w:highlight w:val="none"/>
        </w:rPr>
      </w:pPr>
      <w:r>
        <w:rPr>
          <w:rFonts w:hint="eastAsia" w:ascii="宋体" w:hAnsi="宋体" w:eastAsia="宋体" w:cs="宋体"/>
          <w:b/>
          <w:bCs/>
          <w:kern w:val="0"/>
          <w:sz w:val="48"/>
          <w:szCs w:val="48"/>
          <w:highlight w:val="none"/>
        </w:rPr>
        <w:t>合同格式</w:t>
      </w:r>
    </w:p>
    <w:p w14:paraId="764EDC70">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合同编号：</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rPr>
        <w:t xml:space="preserve"> </w:t>
      </w:r>
    </w:p>
    <w:p w14:paraId="7EA56708">
      <w:pPr>
        <w:spacing w:line="360" w:lineRule="auto"/>
        <w:ind w:firstLine="400" w:firstLineChars="200"/>
        <w:rPr>
          <w:rFonts w:hint="default" w:ascii="宋体" w:hAnsi="宋体" w:eastAsia="宋体" w:cs="宋体"/>
          <w:bCs/>
          <w:sz w:val="20"/>
          <w:szCs w:val="20"/>
          <w:highlight w:val="none"/>
          <w:u w:val="single"/>
          <w:lang w:val="en-US" w:eastAsia="zh-CN"/>
        </w:rPr>
      </w:pPr>
      <w:r>
        <w:rPr>
          <w:rFonts w:hint="eastAsia" w:ascii="宋体" w:hAnsi="宋体" w:eastAsia="宋体" w:cs="宋体"/>
          <w:bCs/>
          <w:sz w:val="20"/>
          <w:szCs w:val="20"/>
          <w:highlight w:val="none"/>
        </w:rPr>
        <w:t>签订地点：</w:t>
      </w:r>
      <w:r>
        <w:rPr>
          <w:rFonts w:hint="eastAsia" w:ascii="宋体" w:hAnsi="宋体" w:eastAsia="宋体" w:cs="宋体"/>
          <w:bCs/>
          <w:sz w:val="20"/>
          <w:szCs w:val="20"/>
          <w:highlight w:val="none"/>
          <w:u w:val="single"/>
          <w:lang w:val="en-US" w:eastAsia="zh-CN"/>
        </w:rPr>
        <w:t xml:space="preserve">              </w:t>
      </w:r>
    </w:p>
    <w:p w14:paraId="52D98F1A">
      <w:pPr>
        <w:spacing w:line="360" w:lineRule="auto"/>
        <w:ind w:firstLine="400" w:firstLineChars="200"/>
        <w:rPr>
          <w:rFonts w:hint="default" w:ascii="宋体" w:hAnsi="宋体" w:eastAsia="宋体" w:cs="宋体"/>
          <w:bCs/>
          <w:sz w:val="20"/>
          <w:szCs w:val="20"/>
          <w:highlight w:val="none"/>
          <w:u w:val="single"/>
          <w:lang w:val="en-US" w:eastAsia="zh-CN"/>
        </w:rPr>
      </w:pPr>
      <w:r>
        <w:rPr>
          <w:rFonts w:hint="eastAsia" w:ascii="宋体" w:hAnsi="宋体" w:eastAsia="宋体" w:cs="宋体"/>
          <w:bCs/>
          <w:sz w:val="20"/>
          <w:szCs w:val="20"/>
          <w:highlight w:val="none"/>
        </w:rPr>
        <w:t xml:space="preserve">签订时间: </w:t>
      </w:r>
      <w:r>
        <w:rPr>
          <w:rFonts w:hint="eastAsia" w:ascii="宋体" w:hAnsi="宋体" w:eastAsia="宋体" w:cs="宋体"/>
          <w:bCs/>
          <w:sz w:val="20"/>
          <w:szCs w:val="20"/>
          <w:highlight w:val="none"/>
          <w:u w:val="single"/>
          <w:lang w:val="en-US" w:eastAsia="zh-CN"/>
        </w:rPr>
        <w:t xml:space="preserve">              </w:t>
      </w:r>
    </w:p>
    <w:p w14:paraId="6422C55E">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是否为专门面向中小企业的采购项目：是</w:t>
      </w:r>
    </w:p>
    <w:p w14:paraId="4DFF33A4">
      <w:pPr>
        <w:spacing w:line="360" w:lineRule="auto"/>
        <w:ind w:firstLine="400" w:firstLineChars="200"/>
        <w:rPr>
          <w:rFonts w:hint="default" w:ascii="宋体" w:hAnsi="宋体" w:eastAsia="宋体" w:cs="宋体"/>
          <w:bCs/>
          <w:sz w:val="20"/>
          <w:szCs w:val="20"/>
          <w:highlight w:val="none"/>
          <w:u w:val="single"/>
          <w:lang w:val="en-US" w:eastAsia="zh-CN"/>
        </w:rPr>
      </w:pPr>
      <w:r>
        <w:rPr>
          <w:rFonts w:hint="eastAsia" w:ascii="宋体" w:hAnsi="宋体" w:eastAsia="宋体" w:cs="宋体"/>
          <w:bCs/>
          <w:sz w:val="20"/>
          <w:szCs w:val="20"/>
          <w:highlight w:val="none"/>
        </w:rPr>
        <w:t>采购人（甲方）：</w:t>
      </w:r>
      <w:r>
        <w:rPr>
          <w:rFonts w:hint="eastAsia" w:ascii="宋体" w:hAnsi="宋体" w:eastAsia="宋体" w:cs="宋体"/>
          <w:bCs/>
          <w:sz w:val="20"/>
          <w:szCs w:val="20"/>
          <w:highlight w:val="none"/>
          <w:u w:val="single"/>
          <w:lang w:val="en-US" w:eastAsia="zh-CN"/>
        </w:rPr>
        <w:t xml:space="preserve">              </w:t>
      </w:r>
    </w:p>
    <w:p w14:paraId="5626E89E">
      <w:pPr>
        <w:spacing w:line="360" w:lineRule="auto"/>
        <w:ind w:firstLine="400" w:firstLineChars="200"/>
        <w:rPr>
          <w:rFonts w:hint="default" w:ascii="宋体" w:hAnsi="宋体" w:eastAsia="宋体" w:cs="宋体"/>
          <w:bCs/>
          <w:sz w:val="20"/>
          <w:szCs w:val="20"/>
          <w:highlight w:val="none"/>
          <w:u w:val="single"/>
          <w:lang w:val="en-US" w:eastAsia="zh-CN"/>
        </w:rPr>
      </w:pPr>
      <w:r>
        <w:rPr>
          <w:rFonts w:hint="eastAsia" w:ascii="宋体" w:hAnsi="宋体" w:eastAsia="宋体" w:cs="宋体"/>
          <w:bCs/>
          <w:sz w:val="20"/>
          <w:szCs w:val="20"/>
          <w:highlight w:val="none"/>
        </w:rPr>
        <w:t>供应商（乙方）：</w:t>
      </w:r>
      <w:r>
        <w:rPr>
          <w:rFonts w:hint="eastAsia" w:ascii="宋体" w:hAnsi="宋体" w:eastAsia="宋体" w:cs="宋体"/>
          <w:bCs/>
          <w:sz w:val="20"/>
          <w:szCs w:val="20"/>
          <w:highlight w:val="none"/>
          <w:u w:val="single"/>
          <w:lang w:val="en-US" w:eastAsia="zh-CN"/>
        </w:rPr>
        <w:t xml:space="preserve">              </w:t>
      </w:r>
    </w:p>
    <w:p w14:paraId="1126C77E">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根据《中华人民共和国政府采购法》及实施条例、《中华人民共和国民法典》和</w:t>
      </w:r>
      <w:r>
        <w:rPr>
          <w:rFonts w:hint="eastAsia" w:ascii="宋体" w:hAnsi="宋体" w:eastAsia="宋体" w:cs="宋体"/>
          <w:bCs/>
          <w:sz w:val="20"/>
          <w:szCs w:val="20"/>
          <w:highlight w:val="none"/>
          <w:lang w:eastAsia="zh-CN"/>
        </w:rPr>
        <w:t>2025-2027年养护管理辅助服务</w:t>
      </w:r>
      <w:r>
        <w:rPr>
          <w:rFonts w:hint="eastAsia" w:ascii="宋体" w:hAnsi="宋体" w:eastAsia="宋体" w:cs="宋体"/>
          <w:bCs/>
          <w:sz w:val="20"/>
          <w:szCs w:val="20"/>
          <w:highlight w:val="none"/>
        </w:rPr>
        <w:t>（采购项目编号</w:t>
      </w:r>
      <w:r>
        <w:rPr>
          <w:rFonts w:hint="eastAsia" w:ascii="宋体" w:hAnsi="宋体" w:eastAsia="宋体" w:cs="宋体"/>
          <w:bCs/>
          <w:sz w:val="20"/>
          <w:szCs w:val="20"/>
          <w:highlight w:val="none"/>
          <w:lang w:eastAsia="zh-CN"/>
        </w:rPr>
        <w:t>CGZC-2025-118-SXLX25-02-071Z(F)</w:t>
      </w:r>
      <w:r>
        <w:rPr>
          <w:rFonts w:hint="eastAsia" w:ascii="宋体" w:hAnsi="宋体" w:eastAsia="宋体" w:cs="宋体"/>
          <w:bCs/>
          <w:sz w:val="20"/>
          <w:szCs w:val="20"/>
          <w:highlight w:val="none"/>
        </w:rPr>
        <w:t>）的采购文件、响应文件等有关规定，为确保甲方采购项目的顺利实施，甲、乙双方在平等自愿原则下签订本合同，并共同遵守如下条款，其主要要求如下：</w:t>
      </w:r>
    </w:p>
    <w:p w14:paraId="3A96B256">
      <w:pPr>
        <w:spacing w:line="360" w:lineRule="auto"/>
        <w:ind w:firstLine="402" w:firstLineChars="200"/>
        <w:rPr>
          <w:rFonts w:hint="eastAsia" w:ascii="宋体" w:hAnsi="宋体" w:eastAsia="宋体" w:cs="宋体"/>
          <w:b/>
          <w:bCs w:val="0"/>
          <w:sz w:val="20"/>
          <w:szCs w:val="20"/>
          <w:highlight w:val="none"/>
        </w:rPr>
      </w:pPr>
      <w:r>
        <w:rPr>
          <w:rFonts w:hint="eastAsia" w:ascii="宋体" w:hAnsi="宋体" w:eastAsia="宋体" w:cs="宋体"/>
          <w:b/>
          <w:bCs w:val="0"/>
          <w:sz w:val="20"/>
          <w:szCs w:val="20"/>
          <w:highlight w:val="none"/>
        </w:rPr>
        <w:t>第一条   项目基本情况</w:t>
      </w:r>
    </w:p>
    <w:p w14:paraId="7A5F4CF0">
      <w:pPr>
        <w:spacing w:line="360" w:lineRule="auto"/>
        <w:ind w:firstLine="400" w:firstLineChars="200"/>
        <w:rPr>
          <w:rFonts w:hint="default" w:ascii="宋体" w:hAnsi="宋体" w:eastAsia="宋体" w:cs="宋体"/>
          <w:bCs/>
          <w:sz w:val="20"/>
          <w:szCs w:val="20"/>
          <w:highlight w:val="none"/>
          <w:u w:val="single"/>
          <w:lang w:val="en-US" w:eastAsia="zh-CN"/>
        </w:rPr>
      </w:pPr>
      <w:r>
        <w:rPr>
          <w:rFonts w:hint="eastAsia" w:ascii="宋体" w:hAnsi="宋体" w:eastAsia="宋体" w:cs="宋体"/>
          <w:bCs/>
          <w:sz w:val="20"/>
          <w:szCs w:val="20"/>
          <w:highlight w:val="none"/>
          <w:u w:val="single"/>
          <w:lang w:eastAsia="zh-CN"/>
        </w:rPr>
        <w:t>2025-2027年养护管理辅助服务</w:t>
      </w:r>
      <w:r>
        <w:rPr>
          <w:rFonts w:hint="eastAsia" w:ascii="宋体" w:hAnsi="宋体" w:eastAsia="宋体" w:cs="宋体"/>
          <w:bCs/>
          <w:sz w:val="20"/>
          <w:szCs w:val="20"/>
          <w:highlight w:val="none"/>
          <w:u w:val="single"/>
          <w:lang w:val="en-US" w:eastAsia="zh-CN"/>
        </w:rPr>
        <w:t>。</w:t>
      </w:r>
    </w:p>
    <w:p w14:paraId="390B1633">
      <w:pPr>
        <w:spacing w:line="360" w:lineRule="auto"/>
        <w:ind w:firstLine="402" w:firstLineChars="200"/>
        <w:rPr>
          <w:rFonts w:hint="eastAsia" w:ascii="宋体" w:hAnsi="宋体" w:eastAsia="宋体" w:cs="宋体"/>
          <w:b/>
          <w:bCs w:val="0"/>
          <w:sz w:val="20"/>
          <w:szCs w:val="20"/>
          <w:highlight w:val="none"/>
        </w:rPr>
      </w:pPr>
      <w:r>
        <w:rPr>
          <w:rFonts w:hint="eastAsia" w:ascii="宋体" w:hAnsi="宋体" w:eastAsia="宋体" w:cs="宋体"/>
          <w:b/>
          <w:bCs w:val="0"/>
          <w:sz w:val="20"/>
          <w:szCs w:val="20"/>
          <w:highlight w:val="none"/>
        </w:rPr>
        <w:t>第</w:t>
      </w:r>
      <w:r>
        <w:rPr>
          <w:rFonts w:hint="eastAsia" w:ascii="宋体" w:hAnsi="宋体" w:eastAsia="宋体" w:cs="宋体"/>
          <w:b/>
          <w:bCs w:val="0"/>
          <w:sz w:val="20"/>
          <w:szCs w:val="20"/>
          <w:highlight w:val="none"/>
          <w:lang w:val="en-US" w:eastAsia="zh-CN"/>
        </w:rPr>
        <w:t>二</w:t>
      </w:r>
      <w:r>
        <w:rPr>
          <w:rFonts w:hint="eastAsia" w:ascii="宋体" w:hAnsi="宋体" w:eastAsia="宋体" w:cs="宋体"/>
          <w:b/>
          <w:bCs w:val="0"/>
          <w:sz w:val="20"/>
          <w:szCs w:val="20"/>
          <w:highlight w:val="none"/>
        </w:rPr>
        <w:t>条   服务内容与质量标准</w:t>
      </w:r>
    </w:p>
    <w:p w14:paraId="15BC223F">
      <w:pPr>
        <w:pStyle w:val="8"/>
        <w:numPr>
          <w:ilvl w:val="0"/>
          <w:numId w:val="0"/>
        </w:numPr>
        <w:shd w:val="clear" w:color="auto" w:fill="auto"/>
        <w:spacing w:line="360" w:lineRule="auto"/>
        <w:ind w:firstLine="408" w:firstLineChars="200"/>
        <w:jc w:val="left"/>
        <w:rPr>
          <w:rFonts w:hint="eastAsia" w:ascii="宋体" w:hAnsi="宋体" w:cs="宋体"/>
          <w:b w:val="0"/>
          <w:bCs/>
          <w:color w:val="auto"/>
          <w:spacing w:val="2"/>
          <w:highlight w:val="none"/>
          <w:lang w:val="en-US" w:eastAsia="zh-CN"/>
        </w:rPr>
      </w:pPr>
      <w:r>
        <w:rPr>
          <w:rFonts w:hint="eastAsia" w:ascii="宋体" w:hAnsi="宋体" w:cs="宋体"/>
          <w:b w:val="0"/>
          <w:bCs/>
          <w:color w:val="auto"/>
          <w:spacing w:val="2"/>
          <w:highlight w:val="none"/>
          <w:lang w:val="en-US" w:eastAsia="zh-CN"/>
        </w:rPr>
        <w:t>2.1、服务内容：</w:t>
      </w:r>
    </w:p>
    <w:p w14:paraId="53370205">
      <w:pPr>
        <w:pStyle w:val="8"/>
        <w:numPr>
          <w:ilvl w:val="0"/>
          <w:numId w:val="0"/>
        </w:numPr>
        <w:shd w:val="clear" w:color="auto" w:fill="auto"/>
        <w:spacing w:line="360" w:lineRule="auto"/>
        <w:ind w:firstLine="408" w:firstLineChars="200"/>
        <w:jc w:val="left"/>
        <w:rPr>
          <w:rFonts w:hint="default" w:ascii="宋体" w:hAnsi="宋体" w:eastAsia="宋体" w:cs="宋体"/>
          <w:b w:val="0"/>
          <w:bCs/>
          <w:color w:val="auto"/>
          <w:spacing w:val="2"/>
          <w:sz w:val="20"/>
          <w:szCs w:val="20"/>
          <w:highlight w:val="none"/>
          <w:u w:val="single"/>
          <w:lang w:val="en-US" w:eastAsia="zh-CN"/>
        </w:rPr>
      </w:pPr>
      <w:r>
        <w:rPr>
          <w:rFonts w:hint="eastAsia" w:ascii="宋体" w:hAnsi="宋体" w:cs="宋体"/>
          <w:b w:val="0"/>
          <w:bCs/>
          <w:color w:val="auto"/>
          <w:spacing w:val="2"/>
          <w:highlight w:val="none"/>
          <w:u w:val="single"/>
          <w:lang w:val="en-US" w:eastAsia="zh-CN"/>
        </w:rPr>
        <w:t>港务大道及沿线支路沿线、秦汉大道沿线两侧绿地及支路、纺渭路、杏园立交周边、新寺遗址公园、启航公园等区域绿地养护及与绿化相关的养护辅助管理工作，包括但不限于辅助管理、巡查督导、数据采集、质量评估、档案管理等。</w:t>
      </w:r>
    </w:p>
    <w:p w14:paraId="6F40F517">
      <w:pPr>
        <w:pStyle w:val="8"/>
        <w:numPr>
          <w:ilvl w:val="0"/>
          <w:numId w:val="0"/>
        </w:numPr>
        <w:shd w:val="clear" w:color="auto" w:fill="auto"/>
        <w:spacing w:line="360" w:lineRule="auto"/>
        <w:ind w:firstLine="408" w:firstLineChars="200"/>
        <w:jc w:val="left"/>
        <w:rPr>
          <w:rFonts w:hint="eastAsia" w:ascii="宋体" w:hAnsi="宋体" w:cs="宋体"/>
          <w:b w:val="0"/>
          <w:bCs/>
          <w:color w:val="auto"/>
          <w:spacing w:val="2"/>
          <w:sz w:val="20"/>
          <w:szCs w:val="20"/>
          <w:highlight w:val="none"/>
          <w:lang w:val="en-US" w:eastAsia="zh-CN"/>
        </w:rPr>
      </w:pPr>
      <w:r>
        <w:rPr>
          <w:rFonts w:hint="eastAsia" w:ascii="宋体" w:hAnsi="宋体" w:cs="宋体"/>
          <w:b w:val="0"/>
          <w:bCs/>
          <w:color w:val="auto"/>
          <w:spacing w:val="2"/>
          <w:sz w:val="20"/>
          <w:szCs w:val="20"/>
          <w:highlight w:val="none"/>
          <w:lang w:val="en-US" w:eastAsia="zh-CN"/>
        </w:rPr>
        <w:t>2.2、质量标准：</w:t>
      </w:r>
    </w:p>
    <w:p w14:paraId="0A8A16B9">
      <w:pPr>
        <w:pStyle w:val="8"/>
        <w:numPr>
          <w:ilvl w:val="0"/>
          <w:numId w:val="0"/>
        </w:numPr>
        <w:shd w:val="clear" w:color="auto" w:fill="auto"/>
        <w:spacing w:line="360" w:lineRule="auto"/>
        <w:ind w:firstLine="400" w:firstLineChars="200"/>
        <w:jc w:val="left"/>
        <w:rPr>
          <w:rFonts w:hint="eastAsia" w:ascii="宋体" w:hAnsi="宋体" w:cs="宋体"/>
          <w:color w:val="auto"/>
          <w:sz w:val="20"/>
          <w:szCs w:val="18"/>
          <w:highlight w:val="none"/>
          <w:u w:val="single"/>
          <w:lang w:eastAsia="zh-CN"/>
        </w:rPr>
      </w:pPr>
      <w:r>
        <w:rPr>
          <w:rFonts w:hint="eastAsia" w:ascii="宋体" w:hAnsi="宋体" w:cs="宋体"/>
          <w:color w:val="auto"/>
          <w:sz w:val="20"/>
          <w:szCs w:val="18"/>
          <w:highlight w:val="none"/>
          <w:u w:val="single"/>
          <w:lang w:eastAsia="zh-CN"/>
        </w:rPr>
        <w:t>按照磋商文件及采购人要求执行，根据所服务的内容并按照所对应的法律法规、规范标准、技术规程等实施，在实施过程中，如果国家或有关部门颁布了新的技术标准或规范，则供应商应采用新的标准或规范进行实施。</w:t>
      </w:r>
    </w:p>
    <w:p w14:paraId="1B099FEB">
      <w:pPr>
        <w:pStyle w:val="8"/>
        <w:numPr>
          <w:ilvl w:val="0"/>
          <w:numId w:val="0"/>
        </w:numPr>
        <w:shd w:val="clear" w:color="auto" w:fill="auto"/>
        <w:spacing w:line="360" w:lineRule="auto"/>
        <w:ind w:firstLine="400" w:firstLineChars="200"/>
        <w:jc w:val="left"/>
        <w:rPr>
          <w:rFonts w:hint="eastAsia" w:ascii="宋体" w:hAnsi="宋体" w:cs="宋体"/>
          <w:color w:val="auto"/>
          <w:sz w:val="20"/>
          <w:szCs w:val="18"/>
          <w:highlight w:val="none"/>
          <w:u w:val="single"/>
          <w:lang w:eastAsia="zh-CN"/>
        </w:rPr>
      </w:pPr>
      <w:r>
        <w:rPr>
          <w:rFonts w:hint="eastAsia" w:ascii="宋体" w:hAnsi="宋体" w:cs="宋体"/>
          <w:color w:val="auto"/>
          <w:sz w:val="20"/>
          <w:szCs w:val="18"/>
          <w:highlight w:val="none"/>
          <w:u w:val="single"/>
          <w:lang w:eastAsia="zh-CN"/>
        </w:rPr>
        <w:t>执行标准根据（包括但不限于）以下质量标准进行：</w:t>
      </w:r>
    </w:p>
    <w:p w14:paraId="61DB6643">
      <w:pPr>
        <w:pStyle w:val="8"/>
        <w:numPr>
          <w:ilvl w:val="0"/>
          <w:numId w:val="0"/>
        </w:numPr>
        <w:shd w:val="clear" w:color="auto" w:fill="auto"/>
        <w:spacing w:line="360" w:lineRule="auto"/>
        <w:ind w:firstLine="400" w:firstLineChars="200"/>
        <w:jc w:val="left"/>
        <w:rPr>
          <w:rFonts w:hint="eastAsia" w:ascii="宋体" w:hAnsi="宋体" w:cs="宋体"/>
          <w:color w:val="auto"/>
          <w:sz w:val="20"/>
          <w:szCs w:val="18"/>
          <w:highlight w:val="none"/>
          <w:u w:val="single"/>
          <w:lang w:eastAsia="zh-CN"/>
        </w:rPr>
      </w:pPr>
      <w:r>
        <w:rPr>
          <w:rFonts w:hint="eastAsia" w:ascii="宋体" w:hAnsi="宋体" w:cs="宋体"/>
          <w:color w:val="auto"/>
          <w:sz w:val="20"/>
          <w:szCs w:val="18"/>
          <w:highlight w:val="none"/>
          <w:u w:val="single"/>
          <w:lang w:eastAsia="zh-CN"/>
        </w:rPr>
        <w:t>1.《城市园林绿化养护标准》（CJJ/T287-2018）；</w:t>
      </w:r>
    </w:p>
    <w:p w14:paraId="300C1532">
      <w:pPr>
        <w:pStyle w:val="8"/>
        <w:numPr>
          <w:ilvl w:val="0"/>
          <w:numId w:val="0"/>
        </w:numPr>
        <w:shd w:val="clear" w:color="auto" w:fill="auto"/>
        <w:spacing w:line="360" w:lineRule="auto"/>
        <w:ind w:firstLine="400" w:firstLineChars="200"/>
        <w:jc w:val="left"/>
        <w:rPr>
          <w:rFonts w:hint="eastAsia" w:ascii="宋体" w:hAnsi="宋体" w:cs="宋体"/>
          <w:color w:val="auto"/>
          <w:sz w:val="20"/>
          <w:szCs w:val="18"/>
          <w:highlight w:val="none"/>
          <w:u w:val="single"/>
          <w:lang w:eastAsia="zh-CN"/>
        </w:rPr>
      </w:pPr>
      <w:r>
        <w:rPr>
          <w:rFonts w:hint="eastAsia" w:ascii="宋体" w:hAnsi="宋体" w:cs="宋体"/>
          <w:color w:val="auto"/>
          <w:sz w:val="20"/>
          <w:szCs w:val="18"/>
          <w:highlight w:val="none"/>
          <w:u w:val="single"/>
          <w:lang w:eastAsia="zh-CN"/>
        </w:rPr>
        <w:t>2.《城镇道路养护技术规范》（CJJ36-2016）；</w:t>
      </w:r>
    </w:p>
    <w:p w14:paraId="34189C1E">
      <w:pPr>
        <w:pStyle w:val="8"/>
        <w:numPr>
          <w:ilvl w:val="0"/>
          <w:numId w:val="0"/>
        </w:numPr>
        <w:shd w:val="clear" w:color="auto" w:fill="auto"/>
        <w:spacing w:line="360" w:lineRule="auto"/>
        <w:ind w:firstLine="400" w:firstLineChars="200"/>
        <w:jc w:val="left"/>
        <w:rPr>
          <w:rFonts w:hint="eastAsia" w:ascii="宋体" w:hAnsi="宋体" w:cs="宋体"/>
          <w:color w:val="auto"/>
          <w:sz w:val="20"/>
          <w:szCs w:val="18"/>
          <w:highlight w:val="none"/>
          <w:u w:val="single"/>
          <w:lang w:eastAsia="zh-CN"/>
        </w:rPr>
      </w:pPr>
      <w:r>
        <w:rPr>
          <w:rFonts w:hint="eastAsia" w:ascii="宋体" w:hAnsi="宋体" w:cs="宋体"/>
          <w:color w:val="auto"/>
          <w:sz w:val="20"/>
          <w:szCs w:val="18"/>
          <w:highlight w:val="none"/>
          <w:u w:val="single"/>
          <w:lang w:eastAsia="zh-CN"/>
        </w:rPr>
        <w:t>3.《西安市市政工程设施管理条例》；</w:t>
      </w:r>
    </w:p>
    <w:p w14:paraId="5A245381">
      <w:pPr>
        <w:pStyle w:val="8"/>
        <w:numPr>
          <w:ilvl w:val="0"/>
          <w:numId w:val="0"/>
        </w:numPr>
        <w:shd w:val="clear" w:color="auto" w:fill="auto"/>
        <w:spacing w:line="360" w:lineRule="auto"/>
        <w:ind w:firstLine="400" w:firstLineChars="200"/>
        <w:jc w:val="left"/>
        <w:rPr>
          <w:rFonts w:hint="eastAsia" w:ascii="宋体" w:hAnsi="宋体" w:cs="宋体"/>
          <w:color w:val="auto"/>
          <w:sz w:val="20"/>
          <w:szCs w:val="18"/>
          <w:highlight w:val="none"/>
          <w:u w:val="single"/>
          <w:lang w:eastAsia="zh-CN"/>
        </w:rPr>
      </w:pPr>
      <w:r>
        <w:rPr>
          <w:rFonts w:hint="eastAsia" w:ascii="宋体" w:hAnsi="宋体" w:cs="宋体"/>
          <w:color w:val="auto"/>
          <w:sz w:val="20"/>
          <w:szCs w:val="18"/>
          <w:highlight w:val="none"/>
          <w:u w:val="single"/>
          <w:lang w:eastAsia="zh-CN"/>
        </w:rPr>
        <w:t>4.《西安市城市夜景照明管理办法》;</w:t>
      </w:r>
    </w:p>
    <w:p w14:paraId="13693577">
      <w:pPr>
        <w:spacing w:line="360" w:lineRule="auto"/>
        <w:ind w:firstLine="402" w:firstLineChars="200"/>
        <w:rPr>
          <w:rFonts w:hint="eastAsia" w:ascii="宋体" w:hAnsi="宋体" w:eastAsia="宋体" w:cs="宋体"/>
          <w:b/>
          <w:bCs w:val="0"/>
          <w:sz w:val="20"/>
          <w:szCs w:val="20"/>
          <w:highlight w:val="none"/>
        </w:rPr>
      </w:pPr>
      <w:r>
        <w:rPr>
          <w:rFonts w:hint="eastAsia" w:ascii="宋体" w:hAnsi="宋体" w:eastAsia="宋体" w:cs="宋体"/>
          <w:b/>
          <w:bCs w:val="0"/>
          <w:sz w:val="20"/>
          <w:szCs w:val="20"/>
          <w:highlight w:val="none"/>
        </w:rPr>
        <w:t>第</w:t>
      </w:r>
      <w:r>
        <w:rPr>
          <w:rFonts w:hint="eastAsia" w:ascii="宋体" w:hAnsi="宋体" w:eastAsia="宋体" w:cs="宋体"/>
          <w:b/>
          <w:bCs w:val="0"/>
          <w:sz w:val="20"/>
          <w:szCs w:val="20"/>
          <w:highlight w:val="none"/>
          <w:lang w:val="en-US" w:eastAsia="zh-CN"/>
        </w:rPr>
        <w:t>三</w:t>
      </w:r>
      <w:r>
        <w:rPr>
          <w:rFonts w:hint="eastAsia" w:ascii="宋体" w:hAnsi="宋体" w:eastAsia="宋体" w:cs="宋体"/>
          <w:b/>
          <w:bCs w:val="0"/>
          <w:sz w:val="20"/>
          <w:szCs w:val="20"/>
          <w:highlight w:val="none"/>
        </w:rPr>
        <w:t>条   服务期限</w:t>
      </w:r>
    </w:p>
    <w:p w14:paraId="50580AE4">
      <w:pPr>
        <w:spacing w:line="360" w:lineRule="auto"/>
        <w:ind w:firstLine="400" w:firstLineChars="200"/>
        <w:rPr>
          <w:rFonts w:hint="eastAsia" w:ascii="宋体" w:hAnsi="宋体" w:eastAsia="宋体" w:cs="宋体"/>
          <w:bCs/>
          <w:sz w:val="20"/>
          <w:szCs w:val="20"/>
          <w:highlight w:val="none"/>
          <w:u w:val="single"/>
          <w:lang w:eastAsia="zh-CN"/>
        </w:rPr>
      </w:pPr>
      <w:r>
        <w:rPr>
          <w:rFonts w:hint="eastAsia" w:ascii="宋体" w:hAnsi="宋体" w:eastAsia="宋体" w:cs="宋体"/>
          <w:bCs/>
          <w:sz w:val="20"/>
          <w:szCs w:val="20"/>
          <w:highlight w:val="none"/>
          <w:u w:val="none"/>
          <w:lang w:val="en-US" w:eastAsia="zh-CN"/>
        </w:rPr>
        <w:t>3</w:t>
      </w:r>
      <w:r>
        <w:rPr>
          <w:rFonts w:hint="eastAsia" w:ascii="宋体" w:hAnsi="宋体" w:eastAsia="宋体" w:cs="宋体"/>
          <w:bCs/>
          <w:sz w:val="20"/>
          <w:szCs w:val="20"/>
          <w:highlight w:val="none"/>
          <w:u w:val="none"/>
        </w:rPr>
        <w:t>.1 项目名称：</w:t>
      </w:r>
      <w:r>
        <w:rPr>
          <w:rFonts w:hint="eastAsia" w:ascii="宋体" w:hAnsi="宋体" w:eastAsia="宋体" w:cs="宋体"/>
          <w:bCs/>
          <w:i w:val="0"/>
          <w:iCs w:val="0"/>
          <w:sz w:val="20"/>
          <w:szCs w:val="20"/>
          <w:highlight w:val="none"/>
          <w:u w:val="single"/>
        </w:rPr>
        <w:t>2025-2027年养护管理辅助服务</w:t>
      </w:r>
      <w:r>
        <w:rPr>
          <w:rFonts w:hint="eastAsia" w:ascii="宋体" w:hAnsi="宋体" w:eastAsia="宋体" w:cs="宋体"/>
          <w:bCs/>
          <w:i w:val="0"/>
          <w:iCs w:val="0"/>
          <w:sz w:val="20"/>
          <w:szCs w:val="20"/>
          <w:highlight w:val="none"/>
          <w:u w:val="single"/>
          <w:lang w:eastAsia="zh-CN"/>
        </w:rPr>
        <w:t>。</w:t>
      </w:r>
    </w:p>
    <w:p w14:paraId="47F6D1FA">
      <w:pPr>
        <w:spacing w:line="360" w:lineRule="auto"/>
        <w:ind w:firstLine="400" w:firstLineChars="200"/>
        <w:rPr>
          <w:rFonts w:hint="eastAsia" w:ascii="宋体" w:hAnsi="宋体" w:eastAsia="宋体" w:cs="宋体"/>
          <w:bCs/>
          <w:sz w:val="20"/>
          <w:szCs w:val="20"/>
          <w:highlight w:val="none"/>
          <w:u w:val="single"/>
        </w:rPr>
      </w:pPr>
      <w:r>
        <w:rPr>
          <w:rFonts w:hint="eastAsia" w:ascii="宋体" w:hAnsi="宋体" w:eastAsia="宋体" w:cs="宋体"/>
          <w:bCs/>
          <w:sz w:val="20"/>
          <w:szCs w:val="20"/>
          <w:highlight w:val="none"/>
          <w:u w:val="none"/>
          <w:lang w:val="en-US" w:eastAsia="zh-CN"/>
        </w:rPr>
        <w:t>4</w:t>
      </w:r>
      <w:r>
        <w:rPr>
          <w:rFonts w:hint="eastAsia" w:ascii="宋体" w:hAnsi="宋体" w:eastAsia="宋体" w:cs="宋体"/>
          <w:bCs/>
          <w:sz w:val="20"/>
          <w:szCs w:val="20"/>
          <w:highlight w:val="none"/>
          <w:u w:val="none"/>
        </w:rPr>
        <w:t>.2 服务周期：</w:t>
      </w:r>
      <w:r>
        <w:rPr>
          <w:rFonts w:hint="eastAsia" w:ascii="宋体" w:hAnsi="宋体" w:eastAsia="宋体" w:cs="宋体"/>
          <w:bCs/>
          <w:sz w:val="20"/>
          <w:szCs w:val="20"/>
          <w:highlight w:val="none"/>
          <w:u w:val="single"/>
        </w:rPr>
        <w:t>自合同签订之日起2年，合同签订按两阶段签订。</w:t>
      </w:r>
    </w:p>
    <w:p w14:paraId="164E76DC">
      <w:pPr>
        <w:spacing w:line="360" w:lineRule="auto"/>
        <w:ind w:firstLine="400" w:firstLineChars="200"/>
        <w:rPr>
          <w:rFonts w:hint="eastAsia" w:ascii="宋体" w:hAnsi="宋体" w:eastAsia="宋体" w:cs="宋体"/>
          <w:bCs/>
          <w:sz w:val="20"/>
          <w:szCs w:val="20"/>
          <w:highlight w:val="none"/>
          <w:u w:val="single"/>
        </w:rPr>
      </w:pPr>
      <w:r>
        <w:rPr>
          <w:rFonts w:hint="eastAsia" w:ascii="宋体" w:hAnsi="宋体" w:eastAsia="宋体" w:cs="宋体"/>
          <w:bCs/>
          <w:sz w:val="20"/>
          <w:szCs w:val="20"/>
          <w:highlight w:val="none"/>
          <w:u w:val="none"/>
        </w:rPr>
        <w:t>第一阶段合同期限12个月，</w:t>
      </w:r>
      <w:r>
        <w:rPr>
          <w:rFonts w:hint="eastAsia" w:ascii="宋体" w:hAnsi="宋体" w:eastAsia="宋体" w:cs="宋体"/>
          <w:bCs/>
          <w:sz w:val="20"/>
          <w:szCs w:val="20"/>
          <w:highlight w:val="none"/>
          <w:u w:val="single"/>
        </w:rPr>
        <w:t>自    年   月   日至   年    月  日。</w:t>
      </w:r>
    </w:p>
    <w:p w14:paraId="774D9269">
      <w:pPr>
        <w:spacing w:line="360" w:lineRule="auto"/>
        <w:ind w:firstLine="400" w:firstLineChars="200"/>
        <w:rPr>
          <w:rFonts w:hint="eastAsia" w:ascii="宋体" w:hAnsi="宋体" w:eastAsia="宋体" w:cs="宋体"/>
          <w:bCs/>
          <w:sz w:val="20"/>
          <w:szCs w:val="20"/>
          <w:highlight w:val="none"/>
          <w:u w:val="single"/>
        </w:rPr>
      </w:pPr>
      <w:r>
        <w:rPr>
          <w:rFonts w:hint="eastAsia" w:ascii="宋体" w:hAnsi="宋体" w:eastAsia="宋体" w:cs="宋体"/>
          <w:bCs/>
          <w:sz w:val="20"/>
          <w:szCs w:val="20"/>
          <w:highlight w:val="none"/>
          <w:u w:val="none"/>
        </w:rPr>
        <w:t>第二阶段合同期限12个月，</w:t>
      </w:r>
      <w:r>
        <w:rPr>
          <w:rFonts w:hint="eastAsia" w:ascii="宋体" w:hAnsi="宋体" w:eastAsia="宋体" w:cs="宋体"/>
          <w:bCs/>
          <w:sz w:val="20"/>
          <w:szCs w:val="20"/>
          <w:highlight w:val="none"/>
          <w:u w:val="single"/>
        </w:rPr>
        <w:t>自    年   月   日至   年    月  日。</w:t>
      </w:r>
    </w:p>
    <w:p w14:paraId="61DBA41E">
      <w:pPr>
        <w:spacing w:line="360" w:lineRule="auto"/>
        <w:ind w:firstLine="400" w:firstLineChars="200"/>
        <w:rPr>
          <w:rFonts w:hint="eastAsia" w:ascii="宋体" w:hAnsi="宋体"/>
          <w:color w:val="000000"/>
          <w:sz w:val="20"/>
          <w:szCs w:val="20"/>
          <w:highlight w:val="none"/>
          <w:lang w:eastAsia="zh-CN"/>
        </w:rPr>
      </w:pPr>
      <w:r>
        <w:rPr>
          <w:rFonts w:hint="eastAsia" w:ascii="宋体" w:hAnsi="宋体"/>
          <w:color w:val="000000"/>
          <w:sz w:val="20"/>
          <w:szCs w:val="20"/>
          <w:highlight w:val="none"/>
          <w:lang w:val="en-US" w:eastAsia="zh-CN"/>
        </w:rPr>
        <w:t>一年合同期满后，双方协商无异议，合同根据上一年度执行情况进行续签。若供应商的服务不满足要求，采购人可以拒绝续签</w:t>
      </w:r>
      <w:r>
        <w:rPr>
          <w:rFonts w:hint="eastAsia" w:ascii="宋体" w:hAnsi="宋体"/>
          <w:color w:val="000000"/>
          <w:sz w:val="20"/>
          <w:szCs w:val="20"/>
          <w:highlight w:val="none"/>
          <w:lang w:eastAsia="zh-CN"/>
        </w:rPr>
        <w:t>。</w:t>
      </w:r>
    </w:p>
    <w:p w14:paraId="176CF8A5">
      <w:pPr>
        <w:spacing w:line="360" w:lineRule="auto"/>
        <w:ind w:firstLine="402" w:firstLineChars="200"/>
        <w:rPr>
          <w:rFonts w:hint="eastAsia" w:ascii="宋体" w:hAnsi="宋体" w:cs="宋体"/>
          <w:b/>
          <w:bCs w:val="0"/>
          <w:color w:val="auto"/>
          <w:sz w:val="21"/>
          <w:highlight w:val="none"/>
          <w:u w:val="single"/>
          <w:lang w:eastAsia="zh-CN"/>
        </w:rPr>
      </w:pPr>
      <w:r>
        <w:rPr>
          <w:rFonts w:hint="eastAsia" w:ascii="宋体" w:hAnsi="宋体" w:eastAsia="宋体" w:cs="宋体"/>
          <w:b/>
          <w:bCs w:val="0"/>
          <w:sz w:val="20"/>
          <w:szCs w:val="20"/>
          <w:highlight w:val="none"/>
          <w:u w:val="none"/>
        </w:rPr>
        <w:t>本合同为</w:t>
      </w:r>
      <w:r>
        <w:rPr>
          <w:rFonts w:hint="eastAsia" w:ascii="宋体" w:hAnsi="宋体" w:eastAsia="宋体" w:cs="宋体"/>
          <w:b/>
          <w:bCs w:val="0"/>
          <w:sz w:val="20"/>
          <w:szCs w:val="20"/>
          <w:highlight w:val="none"/>
          <w:u w:val="single"/>
        </w:rPr>
        <w:t>第    阶段合同。</w:t>
      </w:r>
    </w:p>
    <w:p w14:paraId="4858BF58">
      <w:pPr>
        <w:numPr>
          <w:ilvl w:val="0"/>
          <w:numId w:val="1"/>
        </w:numPr>
        <w:spacing w:line="360" w:lineRule="auto"/>
        <w:ind w:firstLine="402" w:firstLineChars="200"/>
        <w:rPr>
          <w:rFonts w:hint="eastAsia" w:ascii="宋体" w:hAnsi="宋体" w:eastAsia="宋体" w:cs="宋体"/>
          <w:b/>
          <w:bCs w:val="0"/>
          <w:sz w:val="20"/>
          <w:szCs w:val="20"/>
          <w:highlight w:val="none"/>
        </w:rPr>
      </w:pPr>
      <w:r>
        <w:rPr>
          <w:rFonts w:hint="eastAsia" w:ascii="宋体" w:hAnsi="宋体" w:eastAsia="宋体" w:cs="宋体"/>
          <w:b/>
          <w:bCs w:val="0"/>
          <w:sz w:val="20"/>
          <w:szCs w:val="20"/>
          <w:highlight w:val="none"/>
        </w:rPr>
        <w:t xml:space="preserve">  服务费用及支付方式</w:t>
      </w:r>
    </w:p>
    <w:p w14:paraId="350DCD21">
      <w:pPr>
        <w:spacing w:line="360" w:lineRule="auto"/>
        <w:ind w:firstLine="400" w:firstLineChars="200"/>
        <w:rPr>
          <w:rFonts w:hint="eastAsia" w:ascii="宋体" w:hAnsi="宋体"/>
          <w:color w:val="000000"/>
          <w:sz w:val="20"/>
          <w:szCs w:val="20"/>
          <w:highlight w:val="none"/>
        </w:rPr>
      </w:pPr>
      <w:r>
        <w:rPr>
          <w:rFonts w:hint="eastAsia" w:ascii="宋体" w:hAnsi="宋体"/>
          <w:color w:val="000000"/>
          <w:sz w:val="20"/>
          <w:szCs w:val="20"/>
          <w:highlight w:val="none"/>
        </w:rPr>
        <w:t>1、服务费按下列比例支付价款：</w:t>
      </w:r>
    </w:p>
    <w:p w14:paraId="64A4F9A7">
      <w:pPr>
        <w:spacing w:line="360" w:lineRule="auto"/>
        <w:ind w:firstLine="400" w:firstLineChars="200"/>
        <w:rPr>
          <w:rFonts w:hint="eastAsia" w:ascii="宋体" w:hAnsi="宋体" w:eastAsia="宋体" w:cs="Times New Roman"/>
          <w:color w:val="000000"/>
          <w:sz w:val="20"/>
          <w:szCs w:val="20"/>
          <w:highlight w:val="none"/>
        </w:rPr>
      </w:pPr>
      <w:r>
        <w:rPr>
          <w:rFonts w:hint="eastAsia" w:ascii="宋体" w:hAnsi="宋体" w:eastAsia="宋体" w:cs="Times New Roman"/>
          <w:color w:val="000000"/>
          <w:sz w:val="20"/>
          <w:szCs w:val="20"/>
          <w:highlight w:val="none"/>
          <w:lang w:val="en-US" w:eastAsia="zh-CN"/>
        </w:rPr>
        <w:t>1.1</w:t>
      </w:r>
      <w:r>
        <w:rPr>
          <w:rFonts w:hint="eastAsia" w:ascii="宋体" w:hAnsi="宋体" w:eastAsia="宋体" w:cs="宋体"/>
          <w:bCs/>
          <w:sz w:val="20"/>
          <w:szCs w:val="20"/>
          <w:highlight w:val="none"/>
          <w:lang w:val="en-US" w:eastAsia="zh-CN"/>
        </w:rPr>
        <w:t>、</w:t>
      </w:r>
      <w:r>
        <w:rPr>
          <w:rFonts w:hint="eastAsia" w:ascii="宋体" w:hAnsi="宋体" w:eastAsia="宋体" w:cs="Times New Roman"/>
          <w:color w:val="000000"/>
          <w:sz w:val="20"/>
          <w:szCs w:val="20"/>
          <w:highlight w:val="none"/>
        </w:rPr>
        <w:t>本合同为</w:t>
      </w:r>
      <w:r>
        <w:rPr>
          <w:rFonts w:hint="eastAsia" w:ascii="宋体" w:hAnsi="宋体" w:eastAsia="宋体" w:cs="Times New Roman"/>
          <w:color w:val="000000"/>
          <w:sz w:val="20"/>
          <w:szCs w:val="20"/>
          <w:highlight w:val="none"/>
          <w:lang w:val="en-US" w:eastAsia="zh-CN"/>
        </w:rPr>
        <w:t>总价</w:t>
      </w:r>
      <w:r>
        <w:rPr>
          <w:rFonts w:hint="eastAsia" w:ascii="宋体" w:hAnsi="宋体" w:eastAsia="宋体" w:cs="Times New Roman"/>
          <w:color w:val="000000"/>
          <w:sz w:val="20"/>
          <w:szCs w:val="20"/>
          <w:highlight w:val="none"/>
        </w:rPr>
        <w:t>合同，</w:t>
      </w:r>
    </w:p>
    <w:p w14:paraId="2FD6A380">
      <w:pPr>
        <w:spacing w:line="360" w:lineRule="auto"/>
        <w:ind w:firstLine="402" w:firstLineChars="200"/>
        <w:rPr>
          <w:rFonts w:hint="eastAsia" w:ascii="宋体" w:hAnsi="宋体" w:eastAsia="宋体" w:cs="Times New Roman"/>
          <w:b/>
          <w:bCs w:val="0"/>
          <w:color w:val="000000"/>
          <w:sz w:val="20"/>
          <w:szCs w:val="20"/>
          <w:highlight w:val="none"/>
        </w:rPr>
      </w:pPr>
      <w:r>
        <w:rPr>
          <w:rFonts w:hint="eastAsia" w:ascii="宋体" w:hAnsi="宋体" w:eastAsia="宋体" w:cs="宋体"/>
          <w:b/>
          <w:bCs w:val="0"/>
          <w:sz w:val="20"/>
          <w:szCs w:val="20"/>
          <w:highlight w:val="none"/>
          <w:lang w:val="en-US" w:eastAsia="zh-CN"/>
        </w:rPr>
        <w:t>本合同含税总价为人民币</w:t>
      </w:r>
      <w:r>
        <w:rPr>
          <w:rFonts w:hint="eastAsia" w:ascii="宋体" w:hAnsi="宋体" w:eastAsia="宋体" w:cs="Times New Roman"/>
          <w:b/>
          <w:bCs w:val="0"/>
          <w:color w:val="000000"/>
          <w:sz w:val="20"/>
          <w:szCs w:val="20"/>
          <w:highlight w:val="none"/>
        </w:rPr>
        <w:t>（大写）</w:t>
      </w:r>
      <w:r>
        <w:rPr>
          <w:rFonts w:hint="eastAsia" w:ascii="宋体" w:hAnsi="宋体" w:eastAsia="宋体" w:cs="Times New Roman"/>
          <w:b/>
          <w:bCs w:val="0"/>
          <w:color w:val="000000"/>
          <w:sz w:val="20"/>
          <w:szCs w:val="20"/>
          <w:highlight w:val="none"/>
          <w:u w:val="single"/>
        </w:rPr>
        <w:t xml:space="preserve">：                 </w:t>
      </w:r>
      <w:r>
        <w:rPr>
          <w:rFonts w:hint="eastAsia" w:ascii="宋体" w:hAnsi="宋体" w:eastAsia="宋体" w:cs="Times New Roman"/>
          <w:b/>
          <w:bCs w:val="0"/>
          <w:color w:val="000000"/>
          <w:sz w:val="20"/>
          <w:szCs w:val="20"/>
          <w:highlight w:val="none"/>
        </w:rPr>
        <w:t>(</w:t>
      </w:r>
      <w:r>
        <w:rPr>
          <w:rFonts w:hint="eastAsia" w:ascii="宋体" w:hAnsi="宋体" w:eastAsia="宋体" w:cs="Times New Roman"/>
          <w:b/>
          <w:bCs w:val="0"/>
          <w:color w:val="000000"/>
          <w:sz w:val="20"/>
          <w:szCs w:val="20"/>
          <w:highlight w:val="none"/>
          <w:lang w:val="en-US" w:eastAsia="zh-CN"/>
        </w:rPr>
        <w:t>小写</w:t>
      </w:r>
      <w:r>
        <w:rPr>
          <w:rFonts w:hint="eastAsia" w:ascii="宋体" w:hAnsi="宋体" w:eastAsia="宋体" w:cs="Times New Roman"/>
          <w:b/>
          <w:bCs w:val="0"/>
          <w:color w:val="000000"/>
          <w:sz w:val="20"/>
          <w:szCs w:val="20"/>
          <w:highlight w:val="none"/>
        </w:rPr>
        <w:t>¥</w:t>
      </w:r>
      <w:r>
        <w:rPr>
          <w:rFonts w:hint="eastAsia" w:ascii="宋体" w:hAnsi="宋体" w:eastAsia="宋体" w:cs="Times New Roman"/>
          <w:b/>
          <w:bCs w:val="0"/>
          <w:color w:val="000000"/>
          <w:sz w:val="20"/>
          <w:szCs w:val="20"/>
          <w:highlight w:val="none"/>
          <w:u w:val="single"/>
        </w:rPr>
        <w:t xml:space="preserve">         </w:t>
      </w:r>
      <w:r>
        <w:rPr>
          <w:rFonts w:hint="eastAsia" w:ascii="宋体" w:hAnsi="宋体" w:eastAsia="宋体" w:cs="Times New Roman"/>
          <w:b/>
          <w:bCs w:val="0"/>
          <w:color w:val="000000"/>
          <w:sz w:val="20"/>
          <w:szCs w:val="20"/>
          <w:highlight w:val="none"/>
        </w:rPr>
        <w:t xml:space="preserve">) </w:t>
      </w:r>
    </w:p>
    <w:p w14:paraId="2DAFA68E">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第一阶段（第一年）</w:t>
      </w:r>
      <w:r>
        <w:rPr>
          <w:rFonts w:hint="eastAsia" w:ascii="宋体" w:hAnsi="宋体" w:eastAsia="宋体" w:cs="宋体"/>
          <w:bCs/>
          <w:sz w:val="20"/>
          <w:szCs w:val="20"/>
          <w:highlight w:val="none"/>
          <w:u w:val="single"/>
          <w:lang w:val="en-US" w:eastAsia="zh-CN"/>
        </w:rPr>
        <w:t>合同价（大写）：        （小写）：¥       元；</w:t>
      </w:r>
    </w:p>
    <w:p w14:paraId="36BCE661">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第二阶段（第二年）</w:t>
      </w:r>
      <w:r>
        <w:rPr>
          <w:rFonts w:hint="eastAsia" w:ascii="宋体" w:hAnsi="宋体" w:eastAsia="宋体" w:cs="宋体"/>
          <w:bCs/>
          <w:sz w:val="20"/>
          <w:szCs w:val="20"/>
          <w:highlight w:val="none"/>
          <w:u w:val="single"/>
          <w:lang w:val="en-US" w:eastAsia="zh-CN"/>
        </w:rPr>
        <w:t>合同价（大写）：        （小写）：¥       元。</w:t>
      </w:r>
    </w:p>
    <w:p w14:paraId="01C9F6E7">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lang w:val="en-US" w:eastAsia="zh-CN"/>
        </w:rPr>
        <w:t>1.3、</w:t>
      </w:r>
      <w:r>
        <w:rPr>
          <w:rFonts w:hint="eastAsia" w:ascii="宋体" w:hAnsi="宋体" w:eastAsia="宋体" w:cs="宋体"/>
          <w:bCs/>
          <w:sz w:val="20"/>
          <w:szCs w:val="20"/>
          <w:highlight w:val="none"/>
        </w:rPr>
        <w:t>结算方式：</w:t>
      </w:r>
      <w:r>
        <w:rPr>
          <w:rFonts w:hint="eastAsia" w:ascii="宋体" w:hAnsi="宋体" w:eastAsia="宋体" w:cs="宋体"/>
          <w:bCs/>
          <w:sz w:val="20"/>
          <w:szCs w:val="20"/>
          <w:highlight w:val="none"/>
          <w:u w:val="single"/>
        </w:rPr>
        <w:t>银行转账。</w:t>
      </w:r>
    </w:p>
    <w:p w14:paraId="768EA32F">
      <w:pPr>
        <w:spacing w:line="360" w:lineRule="auto"/>
        <w:ind w:firstLine="400" w:firstLineChars="200"/>
        <w:rPr>
          <w:rFonts w:hint="eastAsia" w:ascii="宋体" w:hAnsi="宋体" w:eastAsia="宋体" w:cs="宋体"/>
          <w:bCs/>
          <w:sz w:val="20"/>
          <w:szCs w:val="20"/>
          <w:highlight w:val="none"/>
          <w:u w:val="single"/>
          <w:lang w:eastAsia="zh-CN"/>
        </w:rPr>
      </w:pPr>
      <w:r>
        <w:rPr>
          <w:rFonts w:hint="eastAsia" w:ascii="宋体" w:hAnsi="宋体" w:eastAsia="宋体" w:cs="宋体"/>
          <w:bCs/>
          <w:sz w:val="20"/>
          <w:szCs w:val="20"/>
          <w:highlight w:val="none"/>
          <w:lang w:val="en-US" w:eastAsia="zh-CN"/>
        </w:rPr>
        <w:t>1.4、</w:t>
      </w:r>
      <w:r>
        <w:rPr>
          <w:rFonts w:hint="eastAsia" w:ascii="宋体" w:hAnsi="宋体" w:eastAsia="宋体" w:cs="宋体"/>
          <w:bCs/>
          <w:sz w:val="20"/>
          <w:szCs w:val="20"/>
          <w:highlight w:val="none"/>
        </w:rPr>
        <w:t>支付方式：</w:t>
      </w:r>
      <w:r>
        <w:rPr>
          <w:rFonts w:hint="eastAsia" w:ascii="宋体" w:hAnsi="宋体" w:eastAsia="宋体" w:cs="宋体"/>
          <w:bCs/>
          <w:sz w:val="20"/>
          <w:szCs w:val="20"/>
          <w:highlight w:val="none"/>
          <w:u w:val="single"/>
          <w:lang w:val="en-US" w:eastAsia="zh-CN"/>
        </w:rPr>
        <w:t>分期</w:t>
      </w:r>
      <w:r>
        <w:rPr>
          <w:rFonts w:hint="eastAsia" w:ascii="宋体" w:hAnsi="宋体" w:eastAsia="宋体" w:cs="宋体"/>
          <w:bCs/>
          <w:sz w:val="20"/>
          <w:szCs w:val="20"/>
          <w:highlight w:val="none"/>
          <w:u w:val="single"/>
        </w:rPr>
        <w:t>支付</w:t>
      </w:r>
      <w:r>
        <w:rPr>
          <w:rFonts w:hint="eastAsia" w:ascii="宋体" w:hAnsi="宋体" w:eastAsia="宋体" w:cs="宋体"/>
          <w:bCs/>
          <w:sz w:val="20"/>
          <w:szCs w:val="20"/>
          <w:highlight w:val="none"/>
          <w:u w:val="single"/>
          <w:lang w:eastAsia="zh-CN"/>
        </w:rPr>
        <w:t>。</w:t>
      </w:r>
    </w:p>
    <w:p w14:paraId="1AA15153">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1.5、付款条件说明：</w:t>
      </w:r>
      <w:r>
        <w:rPr>
          <w:rFonts w:hint="eastAsia" w:ascii="宋体" w:hAnsi="宋体" w:eastAsia="宋体" w:cs="宋体"/>
          <w:bCs/>
          <w:sz w:val="20"/>
          <w:szCs w:val="20"/>
          <w:highlight w:val="none"/>
          <w:u w:val="single"/>
          <w:lang w:val="en-US" w:eastAsia="zh-CN"/>
        </w:rPr>
        <w:t>本项目不设置预付款；</w:t>
      </w:r>
    </w:p>
    <w:p w14:paraId="58B5CA3B">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 xml:space="preserve">1.6、预付款金额：/ </w:t>
      </w:r>
    </w:p>
    <w:p w14:paraId="7377EE97">
      <w:pPr>
        <w:pStyle w:val="8"/>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1.7、支付条款：</w:t>
      </w:r>
    </w:p>
    <w:p w14:paraId="57159DA0">
      <w:pPr>
        <w:spacing w:line="360" w:lineRule="auto"/>
        <w:ind w:firstLine="400" w:firstLineChars="200"/>
        <w:rPr>
          <w:rFonts w:hint="default"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第一阶段：</w:t>
      </w:r>
    </w:p>
    <w:p w14:paraId="4A391836">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1、付款条件说明：第一季度结束后，支付本阶段合同金额25%，达到付款条件起 30 日内，支付本阶段合同的25%。</w:t>
      </w:r>
    </w:p>
    <w:p w14:paraId="433DD56E">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2、付款条件说明：第二季度结束后，支付本阶段合同金额25%，达到付款条件起 30 日内，支付本阶段合同的25%。</w:t>
      </w:r>
    </w:p>
    <w:p w14:paraId="57815D30">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3、付款条件说明：第三季度结束后，支付本阶段合同金额25%，达到付款条件起 30 日内，支付本阶段合同的25%。</w:t>
      </w:r>
    </w:p>
    <w:p w14:paraId="5BC95A6F">
      <w:pPr>
        <w:spacing w:line="360" w:lineRule="auto"/>
        <w:ind w:firstLine="400" w:firstLineChars="200"/>
        <w:rPr>
          <w:rFonts w:hint="default"/>
          <w:highlight w:val="none"/>
          <w:lang w:val="en-US" w:eastAsia="zh-CN"/>
        </w:rPr>
      </w:pPr>
      <w:r>
        <w:rPr>
          <w:rFonts w:hint="eastAsia" w:ascii="宋体" w:hAnsi="宋体" w:eastAsia="宋体" w:cs="宋体"/>
          <w:bCs/>
          <w:sz w:val="20"/>
          <w:szCs w:val="20"/>
          <w:highlight w:val="none"/>
          <w:lang w:val="en-US" w:eastAsia="zh-CN"/>
        </w:rPr>
        <w:t>4、付款条件说明：第四季度结束且项目验收合格后，付至本阶段合同总金额100%，达到付款条件起 30 日内，支付本阶段合同总金额的25%。注:乙方应向甲方出具符合国家财税规定的增值税发票，否则甲方有权延迟履行付款义务。如因乙方缘故(如开具增值税发票延误等)导致甲方无法按时付款，甲方不承担违约责任。如遇突发事件，付款日期则以实际付款日期为准。</w:t>
      </w:r>
    </w:p>
    <w:p w14:paraId="11741ABB">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2.结算方式：银行转账。</w:t>
      </w:r>
    </w:p>
    <w:p w14:paraId="7F784672">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3.乙方收款账户</w:t>
      </w:r>
    </w:p>
    <w:p w14:paraId="1C2CF20D">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 xml:space="preserve">账户名称：                 </w:t>
      </w:r>
    </w:p>
    <w:p w14:paraId="1B941D9B">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 xml:space="preserve">开户银行：                   </w:t>
      </w:r>
    </w:p>
    <w:p w14:paraId="72CA2283">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 xml:space="preserve">银行账号：                 </w:t>
      </w:r>
    </w:p>
    <w:p w14:paraId="799EDA23">
      <w:pPr>
        <w:spacing w:line="360" w:lineRule="auto"/>
        <w:ind w:firstLine="402" w:firstLineChars="200"/>
        <w:rPr>
          <w:rFonts w:hint="eastAsia" w:ascii="宋体" w:hAnsi="宋体" w:eastAsia="宋体" w:cs="宋体"/>
          <w:b/>
          <w:bCs w:val="0"/>
          <w:sz w:val="20"/>
          <w:szCs w:val="20"/>
          <w:highlight w:val="none"/>
        </w:rPr>
      </w:pPr>
      <w:r>
        <w:rPr>
          <w:rFonts w:hint="eastAsia" w:ascii="宋体" w:hAnsi="宋体" w:eastAsia="宋体" w:cs="宋体"/>
          <w:b/>
          <w:bCs w:val="0"/>
          <w:sz w:val="20"/>
          <w:szCs w:val="20"/>
          <w:highlight w:val="none"/>
        </w:rPr>
        <w:t>第五条  甲方的权利和义务</w:t>
      </w:r>
    </w:p>
    <w:p w14:paraId="41DB4B64">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lang w:val="en-US" w:eastAsia="zh-CN"/>
        </w:rPr>
        <w:t>1、</w:t>
      </w:r>
      <w:r>
        <w:rPr>
          <w:rFonts w:hint="eastAsia" w:ascii="宋体" w:hAnsi="宋体" w:eastAsia="宋体" w:cs="宋体"/>
          <w:bCs/>
          <w:sz w:val="20"/>
          <w:szCs w:val="20"/>
          <w:highlight w:val="none"/>
        </w:rPr>
        <w:t>提供养护区域图纸及现有设施清单</w:t>
      </w:r>
      <w:r>
        <w:rPr>
          <w:rFonts w:hint="eastAsia" w:ascii="宋体" w:hAnsi="宋体" w:eastAsia="宋体" w:cs="宋体"/>
          <w:bCs/>
          <w:sz w:val="20"/>
          <w:szCs w:val="20"/>
          <w:highlight w:val="none"/>
          <w:lang w:eastAsia="zh-CN"/>
        </w:rPr>
        <w:t>；</w:t>
      </w:r>
    </w:p>
    <w:p w14:paraId="7DCC2197">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lang w:val="en-US" w:eastAsia="zh-CN"/>
        </w:rPr>
        <w:t>2、</w:t>
      </w:r>
      <w:r>
        <w:rPr>
          <w:rFonts w:hint="eastAsia" w:ascii="宋体" w:hAnsi="宋体" w:eastAsia="宋体" w:cs="宋体"/>
          <w:bCs/>
          <w:sz w:val="20"/>
          <w:szCs w:val="20"/>
          <w:highlight w:val="none"/>
        </w:rPr>
        <w:t>协调</w:t>
      </w:r>
      <w:r>
        <w:rPr>
          <w:rFonts w:hint="eastAsia" w:ascii="宋体" w:hAnsi="宋体" w:eastAsia="宋体" w:cs="宋体"/>
          <w:bCs/>
          <w:sz w:val="20"/>
          <w:szCs w:val="20"/>
          <w:highlight w:val="none"/>
          <w:lang w:val="en-US" w:eastAsia="zh-CN"/>
        </w:rPr>
        <w:t>相关</w:t>
      </w:r>
      <w:r>
        <w:rPr>
          <w:rFonts w:hint="eastAsia" w:ascii="宋体" w:hAnsi="宋体" w:eastAsia="宋体" w:cs="宋体"/>
          <w:bCs/>
          <w:sz w:val="20"/>
          <w:szCs w:val="20"/>
          <w:highlight w:val="none"/>
        </w:rPr>
        <w:t>部门保障乙方作业权限</w:t>
      </w:r>
      <w:r>
        <w:rPr>
          <w:rFonts w:hint="eastAsia" w:ascii="宋体" w:hAnsi="宋体" w:eastAsia="宋体" w:cs="宋体"/>
          <w:bCs/>
          <w:sz w:val="20"/>
          <w:szCs w:val="20"/>
          <w:highlight w:val="none"/>
          <w:lang w:eastAsia="zh-CN"/>
        </w:rPr>
        <w:t>；</w:t>
      </w:r>
    </w:p>
    <w:p w14:paraId="04FFD8E8">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lang w:val="en-US" w:eastAsia="zh-CN"/>
        </w:rPr>
        <w:t>3、</w:t>
      </w:r>
      <w:r>
        <w:rPr>
          <w:rFonts w:hint="eastAsia" w:ascii="宋体" w:hAnsi="宋体" w:eastAsia="宋体" w:cs="宋体"/>
          <w:bCs/>
          <w:sz w:val="20"/>
          <w:szCs w:val="20"/>
          <w:highlight w:val="none"/>
        </w:rPr>
        <w:t>甲方有权对乙方提供的服务进行全程监督，包括但不限于服务进度、服务质量、用户反馈等方面，并根据双方约定的服务指标和标准进行定期评估，确保乙方提供的服务达到合同约定的要求</w:t>
      </w:r>
      <w:r>
        <w:rPr>
          <w:rFonts w:hint="eastAsia" w:ascii="宋体" w:hAnsi="宋体" w:eastAsia="宋体" w:cs="宋体"/>
          <w:bCs/>
          <w:sz w:val="20"/>
          <w:szCs w:val="20"/>
          <w:highlight w:val="none"/>
          <w:lang w:eastAsia="zh-CN"/>
        </w:rPr>
        <w:t>；</w:t>
      </w:r>
    </w:p>
    <w:p w14:paraId="35E30B26">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lang w:val="en-US" w:eastAsia="zh-CN"/>
        </w:rPr>
        <w:t>4、</w:t>
      </w:r>
      <w:r>
        <w:rPr>
          <w:rFonts w:hint="eastAsia" w:ascii="宋体" w:hAnsi="宋体" w:eastAsia="宋体" w:cs="宋体"/>
          <w:bCs/>
          <w:sz w:val="20"/>
          <w:szCs w:val="20"/>
          <w:highlight w:val="none"/>
        </w:rPr>
        <w:t>若乙方在服务过程中存在违反合同条款、服务质量不达标或未能按时交付成果等违约行为，甲方有权依据合同条款追究乙方的违约责任，并要求乙方采取补救措施或进行赔偿</w:t>
      </w:r>
      <w:r>
        <w:rPr>
          <w:rFonts w:hint="eastAsia" w:ascii="宋体" w:hAnsi="宋体" w:eastAsia="宋体" w:cs="宋体"/>
          <w:bCs/>
          <w:sz w:val="20"/>
          <w:szCs w:val="20"/>
          <w:highlight w:val="none"/>
          <w:lang w:eastAsia="zh-CN"/>
        </w:rPr>
        <w:t>；</w:t>
      </w:r>
    </w:p>
    <w:p w14:paraId="672F488D">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lang w:val="en-US" w:eastAsia="zh-CN"/>
        </w:rPr>
        <w:t>5、</w:t>
      </w:r>
      <w:r>
        <w:rPr>
          <w:rFonts w:hint="eastAsia" w:ascii="宋体" w:hAnsi="宋体" w:eastAsia="宋体" w:cs="宋体"/>
          <w:bCs/>
          <w:sz w:val="20"/>
          <w:szCs w:val="20"/>
          <w:highlight w:val="none"/>
        </w:rPr>
        <w:t>甲方需明确</w:t>
      </w:r>
      <w:r>
        <w:rPr>
          <w:rFonts w:hint="eastAsia" w:ascii="宋体" w:hAnsi="宋体" w:eastAsia="宋体" w:cs="宋体"/>
          <w:bCs/>
          <w:sz w:val="20"/>
          <w:szCs w:val="20"/>
          <w:highlight w:val="none"/>
          <w:lang w:val="en-US" w:eastAsia="zh-CN"/>
        </w:rPr>
        <w:t>对</w:t>
      </w:r>
      <w:r>
        <w:rPr>
          <w:rFonts w:hint="eastAsia" w:ascii="宋体" w:hAnsi="宋体" w:eastAsia="宋体" w:cs="宋体"/>
          <w:bCs/>
          <w:sz w:val="20"/>
          <w:szCs w:val="20"/>
          <w:highlight w:val="none"/>
        </w:rPr>
        <w:t>相关服务的具体需求，并向乙方提供必要的信息和资料，以便乙方更好地理解和满足甲方的需求</w:t>
      </w:r>
      <w:r>
        <w:rPr>
          <w:rFonts w:hint="eastAsia" w:ascii="宋体" w:hAnsi="宋体" w:eastAsia="宋体" w:cs="宋体"/>
          <w:bCs/>
          <w:sz w:val="20"/>
          <w:szCs w:val="20"/>
          <w:highlight w:val="none"/>
          <w:lang w:eastAsia="zh-CN"/>
        </w:rPr>
        <w:t>；</w:t>
      </w:r>
    </w:p>
    <w:p w14:paraId="7B34F389">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lang w:val="en-US" w:eastAsia="zh-CN"/>
        </w:rPr>
        <w:t>6、</w:t>
      </w:r>
      <w:r>
        <w:rPr>
          <w:rFonts w:hint="eastAsia" w:ascii="宋体" w:hAnsi="宋体" w:eastAsia="宋体" w:cs="宋体"/>
          <w:bCs/>
          <w:sz w:val="20"/>
          <w:szCs w:val="20"/>
          <w:highlight w:val="none"/>
        </w:rPr>
        <w:t>甲方应按照合同约定的时间和方式，及时、足额地向乙方支付服务费用，确保乙方能够顺利开展工作并持续提供服务</w:t>
      </w:r>
      <w:r>
        <w:rPr>
          <w:rFonts w:hint="eastAsia" w:ascii="宋体" w:hAnsi="宋体" w:eastAsia="宋体" w:cs="宋体"/>
          <w:bCs/>
          <w:sz w:val="20"/>
          <w:szCs w:val="20"/>
          <w:highlight w:val="none"/>
          <w:lang w:eastAsia="zh-CN"/>
        </w:rPr>
        <w:t>；</w:t>
      </w:r>
    </w:p>
    <w:p w14:paraId="2450C249">
      <w:pPr>
        <w:spacing w:line="360" w:lineRule="auto"/>
        <w:ind w:firstLine="400" w:firstLineChars="200"/>
        <w:rPr>
          <w:rFonts w:hint="eastAsia" w:ascii="仿宋_GB2312" w:hAnsi="仿宋_GB2312" w:eastAsia="宋体" w:cs="仿宋_GB2312"/>
          <w:b w:val="0"/>
          <w:bCs/>
          <w:sz w:val="28"/>
          <w:szCs w:val="28"/>
          <w:highlight w:val="none"/>
          <w:lang w:eastAsia="zh-CN"/>
        </w:rPr>
      </w:pPr>
      <w:r>
        <w:rPr>
          <w:rFonts w:hint="eastAsia" w:ascii="宋体" w:hAnsi="宋体" w:eastAsia="宋体" w:cs="宋体"/>
          <w:bCs/>
          <w:sz w:val="20"/>
          <w:szCs w:val="20"/>
          <w:highlight w:val="none"/>
          <w:lang w:val="en-US" w:eastAsia="zh-CN"/>
        </w:rPr>
        <w:t>7、</w:t>
      </w:r>
      <w:r>
        <w:rPr>
          <w:rFonts w:hint="eastAsia" w:ascii="宋体" w:hAnsi="宋体" w:eastAsia="宋体" w:cs="宋体"/>
          <w:bCs/>
          <w:sz w:val="20"/>
          <w:szCs w:val="20"/>
          <w:highlight w:val="none"/>
        </w:rPr>
        <w:t>在服务过程中，甲方应积极配合乙方的工作，提供必要的协助和支持，以确保服务顺利进行</w:t>
      </w:r>
      <w:r>
        <w:rPr>
          <w:rFonts w:hint="eastAsia" w:ascii="宋体" w:hAnsi="宋体" w:eastAsia="宋体" w:cs="宋体"/>
          <w:bCs/>
          <w:sz w:val="20"/>
          <w:szCs w:val="20"/>
          <w:highlight w:val="none"/>
          <w:lang w:eastAsia="zh-CN"/>
        </w:rPr>
        <w:t>；</w:t>
      </w:r>
    </w:p>
    <w:p w14:paraId="237A7905">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lang w:val="en-US" w:eastAsia="zh-CN"/>
        </w:rPr>
        <w:t>8</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rPr>
        <w:t>根据本合同规定，按时向乙方支付应付服务费用</w:t>
      </w:r>
      <w:r>
        <w:rPr>
          <w:rFonts w:hint="eastAsia" w:ascii="宋体" w:hAnsi="宋体" w:eastAsia="宋体" w:cs="宋体"/>
          <w:bCs/>
          <w:sz w:val="20"/>
          <w:szCs w:val="20"/>
          <w:highlight w:val="none"/>
          <w:lang w:eastAsia="zh-CN"/>
        </w:rPr>
        <w:t>；</w:t>
      </w:r>
    </w:p>
    <w:p w14:paraId="1B3963F0">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lang w:val="en-US" w:eastAsia="zh-CN"/>
        </w:rPr>
        <w:t>9</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rPr>
        <w:t>国家法律、法规所规定由甲方承担的其它责任</w:t>
      </w:r>
      <w:r>
        <w:rPr>
          <w:rFonts w:hint="eastAsia" w:ascii="宋体" w:hAnsi="宋体" w:eastAsia="宋体" w:cs="宋体"/>
          <w:bCs/>
          <w:sz w:val="20"/>
          <w:szCs w:val="20"/>
          <w:highlight w:val="none"/>
          <w:lang w:eastAsia="zh-CN"/>
        </w:rPr>
        <w:t>。</w:t>
      </w:r>
    </w:p>
    <w:p w14:paraId="39114D58">
      <w:pPr>
        <w:spacing w:line="360" w:lineRule="auto"/>
        <w:ind w:firstLine="402" w:firstLineChars="200"/>
        <w:rPr>
          <w:rFonts w:hint="eastAsia" w:ascii="宋体" w:hAnsi="宋体" w:eastAsia="宋体" w:cs="宋体"/>
          <w:b/>
          <w:bCs w:val="0"/>
          <w:sz w:val="20"/>
          <w:szCs w:val="20"/>
          <w:highlight w:val="none"/>
        </w:rPr>
      </w:pPr>
      <w:r>
        <w:rPr>
          <w:rFonts w:hint="eastAsia" w:ascii="宋体" w:hAnsi="宋体" w:eastAsia="宋体" w:cs="宋体"/>
          <w:b/>
          <w:bCs w:val="0"/>
          <w:sz w:val="20"/>
          <w:szCs w:val="20"/>
          <w:highlight w:val="none"/>
        </w:rPr>
        <w:t>第六条  乙方的权利和义务</w:t>
      </w:r>
    </w:p>
    <w:p w14:paraId="5D90616C">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1、乙方人工巡查每日开展动态巡查，每周全覆盖巡查≥3次；</w:t>
      </w:r>
    </w:p>
    <w:p w14:paraId="61FAE05A">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2、每年更新植物台账，包括品种、数量、长势等；</w:t>
      </w:r>
    </w:p>
    <w:p w14:paraId="55EA853D">
      <w:pPr>
        <w:spacing w:line="360" w:lineRule="auto"/>
        <w:ind w:firstLine="400" w:firstLineChars="200"/>
        <w:rPr>
          <w:rFonts w:hint="eastAsia"/>
          <w:highlight w:val="none"/>
        </w:rPr>
      </w:pPr>
      <w:r>
        <w:rPr>
          <w:rFonts w:hint="eastAsia" w:ascii="宋体" w:hAnsi="宋体" w:eastAsia="宋体" w:cs="宋体"/>
          <w:bCs/>
          <w:sz w:val="20"/>
          <w:szCs w:val="20"/>
          <w:highlight w:val="none"/>
          <w:lang w:val="en-US" w:eastAsia="zh-CN"/>
        </w:rPr>
        <w:t>3、按《园林绿化工程资料管理规程》分类建立电子化养护档案库，实现电子化率100%；</w:t>
      </w:r>
    </w:p>
    <w:p w14:paraId="08C1AC10">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4、乙方需设有详细的技术资料档案和服务档案，将保存项目的详细资料以便于更好地提供服务。</w:t>
      </w:r>
    </w:p>
    <w:p w14:paraId="03E658FC">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5、乙方应对在项目执行过程中获取的所有企业信息、个人数据及其他敏感信息承担保密责任，未经甲方书面同意，不得泄露给第三方或用于非本项目目的。</w:t>
      </w:r>
    </w:p>
    <w:p w14:paraId="475A477E">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6、乙方应确保所有服务活动均符合国家法律法规、政策要求及行业规范，不得从事任何违法、违规或损害甲方利益的行为。</w:t>
      </w:r>
    </w:p>
    <w:p w14:paraId="448CC499">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7、乙方应建立有效的沟通机制，定期与甲方进行沟通，及时反馈项目执行中遇到的问题及解决方案，确保双方信息畅通，共同推动项目顺利实施。</w:t>
      </w:r>
    </w:p>
    <w:p w14:paraId="7ECCA20F">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8、乙方应根据项目执行情况和甲方反馈，不断优化服务流程、提升服务质量，确保服务效果达到或超过甲方预期。</w:t>
      </w:r>
    </w:p>
    <w:p w14:paraId="5D8B408D">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lang w:val="en-US" w:eastAsia="zh-CN"/>
        </w:rPr>
        <w:t>9</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rPr>
        <w:t>对本合同规定的委托服务范围内的项目享有管理权及服务义务</w:t>
      </w:r>
      <w:r>
        <w:rPr>
          <w:rFonts w:hint="eastAsia" w:ascii="宋体" w:hAnsi="宋体" w:eastAsia="宋体" w:cs="宋体"/>
          <w:bCs/>
          <w:sz w:val="20"/>
          <w:szCs w:val="20"/>
          <w:highlight w:val="none"/>
          <w:lang w:eastAsia="zh-CN"/>
        </w:rPr>
        <w:t>；</w:t>
      </w:r>
    </w:p>
    <w:p w14:paraId="621D7799">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lang w:val="en-US" w:eastAsia="zh-CN"/>
        </w:rPr>
        <w:t>10</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rPr>
        <w:t>根据本合同的规定向甲方收取相关服务费用，并有权在本项目管理范围内管理及合理使用</w:t>
      </w:r>
      <w:r>
        <w:rPr>
          <w:rFonts w:hint="eastAsia" w:ascii="宋体" w:hAnsi="宋体" w:eastAsia="宋体" w:cs="宋体"/>
          <w:bCs/>
          <w:sz w:val="20"/>
          <w:szCs w:val="20"/>
          <w:highlight w:val="none"/>
          <w:lang w:eastAsia="zh-CN"/>
        </w:rPr>
        <w:t>；</w:t>
      </w:r>
    </w:p>
    <w:p w14:paraId="2EC5AA4F">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lang w:val="en-US" w:eastAsia="zh-CN"/>
        </w:rPr>
        <w:t>11</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rPr>
        <w:t>及时向甲方通告本项目服务范围内有关服务的重大事项，及时配合处理投诉</w:t>
      </w:r>
      <w:r>
        <w:rPr>
          <w:rFonts w:hint="eastAsia" w:ascii="宋体" w:hAnsi="宋体" w:eastAsia="宋体" w:cs="宋体"/>
          <w:bCs/>
          <w:sz w:val="20"/>
          <w:szCs w:val="20"/>
          <w:highlight w:val="none"/>
          <w:lang w:eastAsia="zh-CN"/>
        </w:rPr>
        <w:t>；</w:t>
      </w:r>
    </w:p>
    <w:p w14:paraId="3D946EEC">
      <w:pPr>
        <w:spacing w:line="360" w:lineRule="auto"/>
        <w:ind w:firstLine="400" w:firstLineChars="200"/>
        <w:rPr>
          <w:rFonts w:hint="eastAsia" w:ascii="宋体" w:hAnsi="宋体" w:eastAsia="宋体" w:cs="宋体"/>
          <w:bCs/>
          <w:color w:val="0000FF"/>
          <w:sz w:val="20"/>
          <w:szCs w:val="20"/>
          <w:highlight w:val="none"/>
          <w:lang w:eastAsia="zh-CN"/>
        </w:rPr>
      </w:pPr>
      <w:r>
        <w:rPr>
          <w:rFonts w:hint="eastAsia" w:ascii="宋体" w:hAnsi="宋体" w:eastAsia="宋体" w:cs="宋体"/>
          <w:bCs/>
          <w:sz w:val="20"/>
          <w:szCs w:val="20"/>
          <w:highlight w:val="none"/>
          <w:lang w:val="en-US" w:eastAsia="zh-CN"/>
        </w:rPr>
        <w:t>12</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rPr>
        <w:t>接受项目行业管理部门及政府有关部门的指导，接受甲方的监督</w:t>
      </w:r>
      <w:r>
        <w:rPr>
          <w:rFonts w:hint="eastAsia" w:ascii="宋体" w:hAnsi="宋体" w:eastAsia="宋体" w:cs="宋体"/>
          <w:bCs/>
          <w:sz w:val="20"/>
          <w:szCs w:val="20"/>
          <w:highlight w:val="none"/>
          <w:lang w:eastAsia="zh-CN"/>
        </w:rPr>
        <w:t>；</w:t>
      </w:r>
    </w:p>
    <w:p w14:paraId="021223AC">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lang w:val="en-US" w:eastAsia="zh-CN"/>
        </w:rPr>
        <w:t>13</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rPr>
        <w:t>国家法律、法规所规定由乙方承担的其它责任</w:t>
      </w:r>
      <w:r>
        <w:rPr>
          <w:rFonts w:hint="eastAsia" w:ascii="宋体" w:hAnsi="宋体" w:eastAsia="宋体" w:cs="宋体"/>
          <w:bCs/>
          <w:sz w:val="20"/>
          <w:szCs w:val="20"/>
          <w:highlight w:val="none"/>
          <w:lang w:eastAsia="zh-CN"/>
        </w:rPr>
        <w:t>；</w:t>
      </w:r>
    </w:p>
    <w:p w14:paraId="5DF143B6">
      <w:pPr>
        <w:spacing w:line="360" w:lineRule="auto"/>
        <w:ind w:firstLine="400" w:firstLineChars="200"/>
        <w:rPr>
          <w:rFonts w:hint="eastAsia" w:ascii="宋体" w:hAnsi="宋体" w:eastAsia="宋体" w:cs="宋体"/>
          <w:bCs/>
          <w:sz w:val="20"/>
          <w:szCs w:val="20"/>
          <w:highlight w:val="none"/>
          <w:lang w:val="en-US" w:eastAsia="zh-CN"/>
        </w:rPr>
      </w:pPr>
      <w:r>
        <w:rPr>
          <w:rFonts w:hint="eastAsia" w:ascii="宋体" w:hAnsi="宋体" w:eastAsia="宋体" w:cs="宋体"/>
          <w:bCs/>
          <w:sz w:val="20"/>
          <w:szCs w:val="20"/>
          <w:highlight w:val="none"/>
          <w:lang w:val="en-US" w:eastAsia="zh-CN"/>
        </w:rPr>
        <w:t>14、乙方的工作人员必须严格遵守甲方的规章制度，以良好的形象和积极的工作态度，按甲方要求开展工作。</w:t>
      </w:r>
    </w:p>
    <w:p w14:paraId="1D8C9764">
      <w:pPr>
        <w:spacing w:line="360" w:lineRule="auto"/>
        <w:ind w:firstLine="400" w:firstLineChars="200"/>
        <w:rPr>
          <w:rFonts w:hint="eastAsia" w:ascii="宋体" w:hAnsi="宋体" w:eastAsia="宋体" w:cs="宋体"/>
          <w:bCs/>
          <w:sz w:val="20"/>
          <w:szCs w:val="20"/>
          <w:highlight w:val="none"/>
          <w:lang w:val="en-US" w:eastAsia="en-US"/>
        </w:rPr>
      </w:pPr>
      <w:r>
        <w:rPr>
          <w:rFonts w:hint="eastAsia" w:ascii="宋体" w:hAnsi="宋体" w:eastAsia="宋体" w:cs="宋体"/>
          <w:bCs/>
          <w:sz w:val="20"/>
          <w:szCs w:val="20"/>
          <w:highlight w:val="none"/>
          <w:lang w:val="en-US" w:eastAsia="zh-CN"/>
        </w:rPr>
        <w:t>15、乙方应在合同期满后10个日历日内向甲方提交年度服务报告，详细总结服务内容、成果；报告应客观、真实地反映乙方在服务期限内的服务质量和效果。</w:t>
      </w:r>
    </w:p>
    <w:p w14:paraId="5911959D">
      <w:pPr>
        <w:spacing w:line="360" w:lineRule="auto"/>
        <w:ind w:firstLine="400" w:firstLineChars="200"/>
        <w:rPr>
          <w:rFonts w:hint="eastAsia" w:ascii="宋体" w:hAnsi="宋体" w:eastAsia="宋体" w:cs="宋体"/>
          <w:bCs/>
          <w:sz w:val="20"/>
          <w:szCs w:val="20"/>
          <w:highlight w:val="none"/>
          <w:lang w:val="en-US" w:eastAsia="en-US"/>
        </w:rPr>
      </w:pPr>
      <w:r>
        <w:rPr>
          <w:rFonts w:hint="eastAsia" w:ascii="宋体" w:hAnsi="宋体" w:eastAsia="宋体" w:cs="宋体"/>
          <w:bCs/>
          <w:sz w:val="20"/>
          <w:szCs w:val="20"/>
          <w:highlight w:val="none"/>
          <w:lang w:val="en-US" w:eastAsia="zh-CN"/>
        </w:rPr>
        <w:t>16、乙方有权根据本合同约定的服务内容、标准及期限，向甲方收取相应的服务费用。甲方应按期足额支付服务费用，以确保乙方能够持续、稳定地提供高质量的服务。</w:t>
      </w:r>
    </w:p>
    <w:p w14:paraId="52D5D694">
      <w:pPr>
        <w:spacing w:line="360" w:lineRule="auto"/>
        <w:ind w:firstLine="402" w:firstLineChars="200"/>
        <w:rPr>
          <w:rFonts w:hint="eastAsia" w:asciiTheme="majorEastAsia" w:hAnsiTheme="majorEastAsia" w:eastAsiaTheme="majorEastAsia" w:cstheme="majorEastAsia"/>
          <w:b/>
          <w:bCs w:val="0"/>
          <w:sz w:val="20"/>
          <w:szCs w:val="20"/>
          <w:highlight w:val="none"/>
          <w:lang w:val="en-US" w:eastAsia="zh-CN"/>
        </w:rPr>
      </w:pPr>
      <w:r>
        <w:rPr>
          <w:rFonts w:hint="eastAsia" w:asciiTheme="majorEastAsia" w:hAnsiTheme="majorEastAsia" w:eastAsiaTheme="majorEastAsia" w:cstheme="majorEastAsia"/>
          <w:b/>
          <w:bCs w:val="0"/>
          <w:sz w:val="20"/>
          <w:szCs w:val="20"/>
          <w:highlight w:val="none"/>
        </w:rPr>
        <w:t xml:space="preserve">第七条  </w:t>
      </w:r>
      <w:r>
        <w:rPr>
          <w:rFonts w:hint="eastAsia" w:asciiTheme="majorEastAsia" w:hAnsiTheme="majorEastAsia" w:eastAsiaTheme="majorEastAsia" w:cstheme="majorEastAsia"/>
          <w:b/>
          <w:bCs w:val="0"/>
          <w:sz w:val="20"/>
          <w:szCs w:val="20"/>
          <w:highlight w:val="none"/>
          <w:lang w:val="en-US" w:eastAsia="zh-CN"/>
        </w:rPr>
        <w:t>保密条款</w:t>
      </w:r>
    </w:p>
    <w:p w14:paraId="45B0996D">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zh-CN"/>
        </w:rPr>
        <w:t>1、</w:t>
      </w:r>
      <w:r>
        <w:rPr>
          <w:rFonts w:hint="eastAsia" w:asciiTheme="majorEastAsia" w:hAnsiTheme="majorEastAsia" w:eastAsiaTheme="majorEastAsia" w:cstheme="majorEastAsia"/>
          <w:bCs/>
          <w:snapToGrid w:val="0"/>
          <w:color w:val="000000"/>
          <w:kern w:val="0"/>
          <w:sz w:val="20"/>
          <w:szCs w:val="20"/>
          <w:highlight w:val="none"/>
          <w:lang w:val="en-US" w:eastAsia="en-US"/>
        </w:rPr>
        <w:t>所有本项目下或因与本项目有关而由</w:t>
      </w:r>
      <w:r>
        <w:rPr>
          <w:rFonts w:hint="eastAsia" w:asciiTheme="majorEastAsia" w:hAnsiTheme="majorEastAsia" w:eastAsiaTheme="majorEastAsia" w:cstheme="majorEastAsia"/>
          <w:bCs/>
          <w:snapToGrid w:val="0"/>
          <w:color w:val="000000"/>
          <w:kern w:val="0"/>
          <w:sz w:val="20"/>
          <w:szCs w:val="20"/>
          <w:highlight w:val="none"/>
          <w:lang w:val="en-US" w:eastAsia="zh-CN"/>
        </w:rPr>
        <w:t>乙方</w:t>
      </w:r>
      <w:r>
        <w:rPr>
          <w:rFonts w:hint="eastAsia" w:asciiTheme="majorEastAsia" w:hAnsiTheme="majorEastAsia" w:eastAsiaTheme="majorEastAsia" w:cstheme="majorEastAsia"/>
          <w:bCs/>
          <w:snapToGrid w:val="0"/>
          <w:color w:val="000000"/>
          <w:kern w:val="0"/>
          <w:sz w:val="20"/>
          <w:szCs w:val="20"/>
          <w:highlight w:val="none"/>
          <w:lang w:val="en-US" w:eastAsia="en-US"/>
        </w:rPr>
        <w:t>收到或形成的</w:t>
      </w:r>
      <w:r>
        <w:rPr>
          <w:rFonts w:hint="eastAsia" w:asciiTheme="majorEastAsia" w:hAnsiTheme="majorEastAsia" w:eastAsiaTheme="majorEastAsia" w:cstheme="majorEastAsia"/>
          <w:bCs/>
          <w:snapToGrid w:val="0"/>
          <w:color w:val="000000"/>
          <w:kern w:val="0"/>
          <w:sz w:val="20"/>
          <w:szCs w:val="20"/>
          <w:highlight w:val="none"/>
          <w:lang w:val="en-US" w:eastAsia="zh-CN"/>
        </w:rPr>
        <w:t>甲方</w:t>
      </w:r>
      <w:r>
        <w:rPr>
          <w:rFonts w:hint="eastAsia" w:asciiTheme="majorEastAsia" w:hAnsiTheme="majorEastAsia" w:eastAsiaTheme="majorEastAsia" w:cstheme="majorEastAsia"/>
          <w:bCs/>
          <w:snapToGrid w:val="0"/>
          <w:color w:val="000000"/>
          <w:kern w:val="0"/>
          <w:sz w:val="20"/>
          <w:szCs w:val="20"/>
          <w:highlight w:val="none"/>
          <w:lang w:val="en-US" w:eastAsia="en-US"/>
        </w:rPr>
        <w:t>的信息以及其它信息，亦不论该信息是以书面、口头、E-MAIL 形式或以其他形式属于且将会持续是</w:t>
      </w:r>
      <w:r>
        <w:rPr>
          <w:rFonts w:hint="eastAsia" w:asciiTheme="majorEastAsia" w:hAnsiTheme="majorEastAsia" w:eastAsiaTheme="majorEastAsia" w:cstheme="majorEastAsia"/>
          <w:bCs/>
          <w:snapToGrid w:val="0"/>
          <w:color w:val="000000"/>
          <w:kern w:val="0"/>
          <w:sz w:val="20"/>
          <w:szCs w:val="20"/>
          <w:highlight w:val="none"/>
          <w:lang w:val="en-US" w:eastAsia="zh-CN"/>
        </w:rPr>
        <w:t>甲方</w:t>
      </w:r>
      <w:r>
        <w:rPr>
          <w:rFonts w:hint="eastAsia" w:asciiTheme="majorEastAsia" w:hAnsiTheme="majorEastAsia" w:eastAsiaTheme="majorEastAsia" w:cstheme="majorEastAsia"/>
          <w:bCs/>
          <w:snapToGrid w:val="0"/>
          <w:color w:val="000000"/>
          <w:kern w:val="0"/>
          <w:sz w:val="20"/>
          <w:szCs w:val="20"/>
          <w:highlight w:val="none"/>
          <w:lang w:val="en-US" w:eastAsia="en-US"/>
        </w:rPr>
        <w:t>的专有财产和保密信息，未经</w:t>
      </w:r>
      <w:r>
        <w:rPr>
          <w:rFonts w:hint="eastAsia" w:asciiTheme="majorEastAsia" w:hAnsiTheme="majorEastAsia" w:eastAsiaTheme="majorEastAsia" w:cstheme="majorEastAsia"/>
          <w:bCs/>
          <w:snapToGrid w:val="0"/>
          <w:color w:val="000000"/>
          <w:kern w:val="0"/>
          <w:sz w:val="20"/>
          <w:szCs w:val="20"/>
          <w:highlight w:val="none"/>
          <w:lang w:val="en-US" w:eastAsia="zh-CN"/>
        </w:rPr>
        <w:t>甲方</w:t>
      </w:r>
      <w:r>
        <w:rPr>
          <w:rFonts w:hint="eastAsia" w:asciiTheme="majorEastAsia" w:hAnsiTheme="majorEastAsia" w:eastAsiaTheme="majorEastAsia" w:cstheme="majorEastAsia"/>
          <w:bCs/>
          <w:snapToGrid w:val="0"/>
          <w:color w:val="000000"/>
          <w:kern w:val="0"/>
          <w:sz w:val="20"/>
          <w:szCs w:val="20"/>
          <w:highlight w:val="none"/>
          <w:lang w:val="en-US" w:eastAsia="en-US"/>
        </w:rPr>
        <w:t>事先书面同意，</w:t>
      </w:r>
      <w:r>
        <w:rPr>
          <w:rFonts w:hint="eastAsia" w:asciiTheme="majorEastAsia" w:hAnsiTheme="majorEastAsia" w:eastAsiaTheme="majorEastAsia" w:cstheme="majorEastAsia"/>
          <w:bCs/>
          <w:snapToGrid w:val="0"/>
          <w:color w:val="000000"/>
          <w:kern w:val="0"/>
          <w:sz w:val="20"/>
          <w:szCs w:val="20"/>
          <w:highlight w:val="none"/>
          <w:lang w:val="en-US" w:eastAsia="zh-CN"/>
        </w:rPr>
        <w:t>乙方</w:t>
      </w:r>
      <w:r>
        <w:rPr>
          <w:rFonts w:hint="eastAsia" w:asciiTheme="majorEastAsia" w:hAnsiTheme="majorEastAsia" w:eastAsiaTheme="majorEastAsia" w:cstheme="majorEastAsia"/>
          <w:bCs/>
          <w:snapToGrid w:val="0"/>
          <w:color w:val="000000"/>
          <w:kern w:val="0"/>
          <w:sz w:val="20"/>
          <w:szCs w:val="20"/>
          <w:highlight w:val="none"/>
          <w:lang w:val="en-US" w:eastAsia="en-US"/>
        </w:rPr>
        <w:t>不得向任何第三方泄露该等信息。</w:t>
      </w:r>
      <w:r>
        <w:rPr>
          <w:rFonts w:hint="eastAsia" w:asciiTheme="majorEastAsia" w:hAnsiTheme="majorEastAsia" w:eastAsiaTheme="majorEastAsia" w:cstheme="majorEastAsia"/>
          <w:bCs/>
          <w:snapToGrid w:val="0"/>
          <w:color w:val="000000"/>
          <w:kern w:val="0"/>
          <w:sz w:val="20"/>
          <w:szCs w:val="20"/>
          <w:highlight w:val="none"/>
          <w:lang w:val="en-US" w:eastAsia="zh-CN"/>
        </w:rPr>
        <w:t>乙方</w:t>
      </w:r>
      <w:r>
        <w:rPr>
          <w:rFonts w:hint="eastAsia" w:asciiTheme="majorEastAsia" w:hAnsiTheme="majorEastAsia" w:eastAsiaTheme="majorEastAsia" w:cstheme="majorEastAsia"/>
          <w:bCs/>
          <w:snapToGrid w:val="0"/>
          <w:color w:val="000000"/>
          <w:kern w:val="0"/>
          <w:sz w:val="20"/>
          <w:szCs w:val="20"/>
          <w:highlight w:val="none"/>
          <w:lang w:val="en-US" w:eastAsia="en-US"/>
        </w:rPr>
        <w:t>承诺该信息将仅为本项目的目的而使用，只有需要知悉本项目信息的</w:t>
      </w:r>
      <w:r>
        <w:rPr>
          <w:rFonts w:hint="eastAsia" w:asciiTheme="majorEastAsia" w:hAnsiTheme="majorEastAsia" w:eastAsiaTheme="majorEastAsia" w:cstheme="majorEastAsia"/>
          <w:bCs/>
          <w:snapToGrid w:val="0"/>
          <w:color w:val="000000"/>
          <w:kern w:val="0"/>
          <w:sz w:val="20"/>
          <w:szCs w:val="20"/>
          <w:highlight w:val="none"/>
          <w:lang w:val="en-US" w:eastAsia="zh-CN"/>
        </w:rPr>
        <w:t>乙方</w:t>
      </w:r>
      <w:r>
        <w:rPr>
          <w:rFonts w:hint="eastAsia" w:asciiTheme="majorEastAsia" w:hAnsiTheme="majorEastAsia" w:eastAsiaTheme="majorEastAsia" w:cstheme="majorEastAsia"/>
          <w:bCs/>
          <w:snapToGrid w:val="0"/>
          <w:color w:val="000000"/>
          <w:kern w:val="0"/>
          <w:sz w:val="20"/>
          <w:szCs w:val="20"/>
          <w:highlight w:val="none"/>
          <w:lang w:val="en-US" w:eastAsia="en-US"/>
        </w:rPr>
        <w:t>雇员及</w:t>
      </w:r>
      <w:r>
        <w:rPr>
          <w:rFonts w:hint="eastAsia" w:asciiTheme="majorEastAsia" w:hAnsiTheme="majorEastAsia" w:eastAsiaTheme="majorEastAsia" w:cstheme="majorEastAsia"/>
          <w:bCs/>
          <w:snapToGrid w:val="0"/>
          <w:color w:val="000000"/>
          <w:kern w:val="0"/>
          <w:sz w:val="20"/>
          <w:szCs w:val="20"/>
          <w:highlight w:val="none"/>
          <w:lang w:val="en-US" w:eastAsia="zh-CN"/>
        </w:rPr>
        <w:t>甲方</w:t>
      </w:r>
      <w:r>
        <w:rPr>
          <w:rFonts w:hint="eastAsia" w:asciiTheme="majorEastAsia" w:hAnsiTheme="majorEastAsia" w:eastAsiaTheme="majorEastAsia" w:cstheme="majorEastAsia"/>
          <w:bCs/>
          <w:snapToGrid w:val="0"/>
          <w:color w:val="000000"/>
          <w:kern w:val="0"/>
          <w:sz w:val="20"/>
          <w:szCs w:val="20"/>
          <w:highlight w:val="none"/>
          <w:lang w:val="en-US" w:eastAsia="en-US"/>
        </w:rPr>
        <w:t>的关联企业及</w:t>
      </w:r>
      <w:r>
        <w:rPr>
          <w:rFonts w:hint="eastAsia" w:asciiTheme="majorEastAsia" w:hAnsiTheme="majorEastAsia" w:eastAsiaTheme="majorEastAsia" w:cstheme="majorEastAsia"/>
          <w:bCs/>
          <w:snapToGrid w:val="0"/>
          <w:color w:val="000000"/>
          <w:kern w:val="0"/>
          <w:sz w:val="20"/>
          <w:szCs w:val="20"/>
          <w:highlight w:val="none"/>
          <w:lang w:val="en-US" w:eastAsia="zh-CN"/>
        </w:rPr>
        <w:t>乙方</w:t>
      </w:r>
      <w:r>
        <w:rPr>
          <w:rFonts w:hint="eastAsia" w:asciiTheme="majorEastAsia" w:hAnsiTheme="majorEastAsia" w:eastAsiaTheme="majorEastAsia" w:cstheme="majorEastAsia"/>
          <w:bCs/>
          <w:snapToGrid w:val="0"/>
          <w:color w:val="000000"/>
          <w:kern w:val="0"/>
          <w:sz w:val="20"/>
          <w:szCs w:val="20"/>
          <w:highlight w:val="none"/>
          <w:lang w:val="en-US" w:eastAsia="en-US"/>
        </w:rPr>
        <w:t>的法律顾问等方可使用，且该雇员及</w:t>
      </w:r>
      <w:r>
        <w:rPr>
          <w:rFonts w:hint="eastAsia" w:asciiTheme="majorEastAsia" w:hAnsiTheme="majorEastAsia" w:eastAsiaTheme="majorEastAsia" w:cstheme="majorEastAsia"/>
          <w:bCs/>
          <w:snapToGrid w:val="0"/>
          <w:color w:val="000000"/>
          <w:kern w:val="0"/>
          <w:sz w:val="20"/>
          <w:szCs w:val="20"/>
          <w:highlight w:val="none"/>
          <w:lang w:val="en-US" w:eastAsia="zh-CN"/>
        </w:rPr>
        <w:t>乙方</w:t>
      </w:r>
      <w:r>
        <w:rPr>
          <w:rFonts w:hint="eastAsia" w:asciiTheme="majorEastAsia" w:hAnsiTheme="majorEastAsia" w:eastAsiaTheme="majorEastAsia" w:cstheme="majorEastAsia"/>
          <w:bCs/>
          <w:snapToGrid w:val="0"/>
          <w:color w:val="000000"/>
          <w:kern w:val="0"/>
          <w:sz w:val="20"/>
          <w:szCs w:val="20"/>
          <w:highlight w:val="none"/>
          <w:lang w:val="en-US" w:eastAsia="en-US"/>
        </w:rPr>
        <w:t>的关联企业及</w:t>
      </w:r>
      <w:r>
        <w:rPr>
          <w:rFonts w:hint="eastAsia" w:asciiTheme="majorEastAsia" w:hAnsiTheme="majorEastAsia" w:eastAsiaTheme="majorEastAsia" w:cstheme="majorEastAsia"/>
          <w:bCs/>
          <w:snapToGrid w:val="0"/>
          <w:color w:val="000000"/>
          <w:kern w:val="0"/>
          <w:sz w:val="20"/>
          <w:szCs w:val="20"/>
          <w:highlight w:val="none"/>
          <w:lang w:val="en-US" w:eastAsia="zh-CN"/>
        </w:rPr>
        <w:t>乙方</w:t>
      </w:r>
      <w:r>
        <w:rPr>
          <w:rFonts w:hint="eastAsia" w:asciiTheme="majorEastAsia" w:hAnsiTheme="majorEastAsia" w:eastAsiaTheme="majorEastAsia" w:cstheme="majorEastAsia"/>
          <w:bCs/>
          <w:snapToGrid w:val="0"/>
          <w:color w:val="000000"/>
          <w:kern w:val="0"/>
          <w:sz w:val="20"/>
          <w:szCs w:val="20"/>
          <w:highlight w:val="none"/>
          <w:lang w:val="en-US" w:eastAsia="en-US"/>
        </w:rPr>
        <w:t>的法律顾问等已承诺履行本合同规定的保密义务；当本项目终止时，返还给</w:t>
      </w:r>
      <w:r>
        <w:rPr>
          <w:rFonts w:hint="eastAsia" w:asciiTheme="majorEastAsia" w:hAnsiTheme="majorEastAsia" w:eastAsiaTheme="majorEastAsia" w:cstheme="majorEastAsia"/>
          <w:bCs/>
          <w:snapToGrid w:val="0"/>
          <w:color w:val="000000"/>
          <w:kern w:val="0"/>
          <w:sz w:val="20"/>
          <w:szCs w:val="20"/>
          <w:highlight w:val="none"/>
          <w:lang w:val="en-US" w:eastAsia="zh-CN"/>
        </w:rPr>
        <w:t>甲方</w:t>
      </w:r>
      <w:r>
        <w:rPr>
          <w:rFonts w:hint="eastAsia" w:asciiTheme="majorEastAsia" w:hAnsiTheme="majorEastAsia" w:eastAsiaTheme="majorEastAsia" w:cstheme="majorEastAsia"/>
          <w:bCs/>
          <w:snapToGrid w:val="0"/>
          <w:color w:val="000000"/>
          <w:kern w:val="0"/>
          <w:sz w:val="20"/>
          <w:szCs w:val="20"/>
          <w:highlight w:val="none"/>
          <w:lang w:val="en-US" w:eastAsia="en-US"/>
        </w:rPr>
        <w:t>或在</w:t>
      </w:r>
      <w:r>
        <w:rPr>
          <w:rFonts w:hint="eastAsia" w:asciiTheme="majorEastAsia" w:hAnsiTheme="majorEastAsia" w:eastAsiaTheme="majorEastAsia" w:cstheme="majorEastAsia"/>
          <w:bCs/>
          <w:snapToGrid w:val="0"/>
          <w:color w:val="000000"/>
          <w:kern w:val="0"/>
          <w:sz w:val="20"/>
          <w:szCs w:val="20"/>
          <w:highlight w:val="none"/>
          <w:lang w:val="en-US" w:eastAsia="zh-CN"/>
        </w:rPr>
        <w:t>甲方</w:t>
      </w:r>
      <w:r>
        <w:rPr>
          <w:rFonts w:hint="eastAsia" w:asciiTheme="majorEastAsia" w:hAnsiTheme="majorEastAsia" w:eastAsiaTheme="majorEastAsia" w:cstheme="majorEastAsia"/>
          <w:bCs/>
          <w:snapToGrid w:val="0"/>
          <w:color w:val="000000"/>
          <w:kern w:val="0"/>
          <w:sz w:val="20"/>
          <w:szCs w:val="20"/>
          <w:highlight w:val="none"/>
          <w:lang w:val="en-US" w:eastAsia="en-US"/>
        </w:rPr>
        <w:t>的监督下销毁；</w:t>
      </w:r>
    </w:p>
    <w:p w14:paraId="3E55F58F">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zh-CN"/>
        </w:rPr>
        <w:t>2、乙方</w:t>
      </w:r>
      <w:r>
        <w:rPr>
          <w:rFonts w:hint="eastAsia" w:asciiTheme="majorEastAsia" w:hAnsiTheme="majorEastAsia" w:eastAsiaTheme="majorEastAsia" w:cstheme="majorEastAsia"/>
          <w:bCs/>
          <w:snapToGrid w:val="0"/>
          <w:color w:val="000000"/>
          <w:kern w:val="0"/>
          <w:sz w:val="20"/>
          <w:szCs w:val="20"/>
          <w:highlight w:val="none"/>
          <w:lang w:val="en-US" w:eastAsia="en-US"/>
        </w:rPr>
        <w:t>履行本项目过程中为</w:t>
      </w:r>
      <w:r>
        <w:rPr>
          <w:rFonts w:hint="eastAsia" w:asciiTheme="majorEastAsia" w:hAnsiTheme="majorEastAsia" w:eastAsiaTheme="majorEastAsia" w:cstheme="majorEastAsia"/>
          <w:bCs/>
          <w:snapToGrid w:val="0"/>
          <w:color w:val="000000"/>
          <w:kern w:val="0"/>
          <w:sz w:val="20"/>
          <w:szCs w:val="20"/>
          <w:highlight w:val="none"/>
          <w:lang w:val="en-US" w:eastAsia="zh-CN"/>
        </w:rPr>
        <w:t>甲方</w:t>
      </w:r>
      <w:r>
        <w:rPr>
          <w:rFonts w:hint="eastAsia" w:asciiTheme="majorEastAsia" w:hAnsiTheme="majorEastAsia" w:eastAsiaTheme="majorEastAsia" w:cstheme="majorEastAsia"/>
          <w:bCs/>
          <w:snapToGrid w:val="0"/>
          <w:color w:val="000000"/>
          <w:kern w:val="0"/>
          <w:sz w:val="20"/>
          <w:szCs w:val="20"/>
          <w:highlight w:val="none"/>
          <w:lang w:val="en-US" w:eastAsia="en-US"/>
        </w:rPr>
        <w:t>完成的所有工作成果为本项目的保密信息，</w:t>
      </w:r>
      <w:r>
        <w:rPr>
          <w:rFonts w:hint="eastAsia" w:asciiTheme="majorEastAsia" w:hAnsiTheme="majorEastAsia" w:eastAsiaTheme="majorEastAsia" w:cstheme="majorEastAsia"/>
          <w:bCs/>
          <w:snapToGrid w:val="0"/>
          <w:color w:val="000000"/>
          <w:kern w:val="0"/>
          <w:sz w:val="20"/>
          <w:szCs w:val="20"/>
          <w:highlight w:val="none"/>
          <w:lang w:val="en-US" w:eastAsia="zh-CN"/>
        </w:rPr>
        <w:t>乙方</w:t>
      </w:r>
      <w:r>
        <w:rPr>
          <w:rFonts w:hint="eastAsia" w:asciiTheme="majorEastAsia" w:hAnsiTheme="majorEastAsia" w:eastAsiaTheme="majorEastAsia" w:cstheme="majorEastAsia"/>
          <w:bCs/>
          <w:snapToGrid w:val="0"/>
          <w:color w:val="000000"/>
          <w:kern w:val="0"/>
          <w:sz w:val="20"/>
          <w:szCs w:val="20"/>
          <w:highlight w:val="none"/>
          <w:lang w:val="en-US" w:eastAsia="en-US"/>
        </w:rPr>
        <w:t>只能将其用于本项目履行之目的，未经</w:t>
      </w:r>
      <w:r>
        <w:rPr>
          <w:rFonts w:hint="eastAsia" w:asciiTheme="majorEastAsia" w:hAnsiTheme="majorEastAsia" w:eastAsiaTheme="majorEastAsia" w:cstheme="majorEastAsia"/>
          <w:bCs/>
          <w:snapToGrid w:val="0"/>
          <w:color w:val="000000"/>
          <w:kern w:val="0"/>
          <w:sz w:val="20"/>
          <w:szCs w:val="20"/>
          <w:highlight w:val="none"/>
          <w:lang w:val="en-US" w:eastAsia="zh-CN"/>
        </w:rPr>
        <w:t>甲方</w:t>
      </w:r>
      <w:r>
        <w:rPr>
          <w:rFonts w:hint="eastAsia" w:asciiTheme="majorEastAsia" w:hAnsiTheme="majorEastAsia" w:eastAsiaTheme="majorEastAsia" w:cstheme="majorEastAsia"/>
          <w:bCs/>
          <w:snapToGrid w:val="0"/>
          <w:color w:val="000000"/>
          <w:kern w:val="0"/>
          <w:sz w:val="20"/>
          <w:szCs w:val="20"/>
          <w:highlight w:val="none"/>
          <w:lang w:val="en-US" w:eastAsia="en-US"/>
        </w:rPr>
        <w:t>事先书面许可，</w:t>
      </w:r>
      <w:r>
        <w:rPr>
          <w:rFonts w:hint="eastAsia" w:asciiTheme="majorEastAsia" w:hAnsiTheme="majorEastAsia" w:eastAsiaTheme="majorEastAsia" w:cstheme="majorEastAsia"/>
          <w:bCs/>
          <w:snapToGrid w:val="0"/>
          <w:color w:val="000000"/>
          <w:kern w:val="0"/>
          <w:sz w:val="20"/>
          <w:szCs w:val="20"/>
          <w:highlight w:val="none"/>
          <w:lang w:val="en-US" w:eastAsia="zh-CN"/>
        </w:rPr>
        <w:t>乙方</w:t>
      </w:r>
      <w:r>
        <w:rPr>
          <w:rFonts w:hint="eastAsia" w:asciiTheme="majorEastAsia" w:hAnsiTheme="majorEastAsia" w:eastAsiaTheme="majorEastAsia" w:cstheme="majorEastAsia"/>
          <w:bCs/>
          <w:snapToGrid w:val="0"/>
          <w:color w:val="000000"/>
          <w:kern w:val="0"/>
          <w:sz w:val="20"/>
          <w:szCs w:val="20"/>
          <w:highlight w:val="none"/>
          <w:lang w:val="en-US" w:eastAsia="en-US"/>
        </w:rPr>
        <w:t>不得将其向任何第三方透露；</w:t>
      </w:r>
    </w:p>
    <w:p w14:paraId="18D7B313">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zh-CN"/>
        </w:rPr>
        <w:t>3、乙方</w:t>
      </w:r>
      <w:r>
        <w:rPr>
          <w:rFonts w:hint="eastAsia" w:asciiTheme="majorEastAsia" w:hAnsiTheme="majorEastAsia" w:eastAsiaTheme="majorEastAsia" w:cstheme="majorEastAsia"/>
          <w:bCs/>
          <w:snapToGrid w:val="0"/>
          <w:color w:val="000000"/>
          <w:kern w:val="0"/>
          <w:sz w:val="20"/>
          <w:szCs w:val="20"/>
          <w:highlight w:val="none"/>
          <w:lang w:val="en-US" w:eastAsia="en-US"/>
        </w:rPr>
        <w:t>应采取一切措施确保其工作人员、关联企业、法律顾问或分包商不以任何直接或间接的方式向任何第三方提供、泄露本项目规定的保密信息之全部或部分内容。若</w:t>
      </w:r>
      <w:r>
        <w:rPr>
          <w:rFonts w:hint="eastAsia" w:asciiTheme="majorEastAsia" w:hAnsiTheme="majorEastAsia" w:eastAsiaTheme="majorEastAsia" w:cstheme="majorEastAsia"/>
          <w:bCs/>
          <w:snapToGrid w:val="0"/>
          <w:color w:val="000000"/>
          <w:kern w:val="0"/>
          <w:sz w:val="20"/>
          <w:szCs w:val="20"/>
          <w:highlight w:val="none"/>
          <w:lang w:val="en-US" w:eastAsia="zh-CN"/>
        </w:rPr>
        <w:t>供应商</w:t>
      </w:r>
      <w:r>
        <w:rPr>
          <w:rFonts w:hint="eastAsia" w:asciiTheme="majorEastAsia" w:hAnsiTheme="majorEastAsia" w:eastAsiaTheme="majorEastAsia" w:cstheme="majorEastAsia"/>
          <w:bCs/>
          <w:snapToGrid w:val="0"/>
          <w:color w:val="000000"/>
          <w:kern w:val="0"/>
          <w:sz w:val="20"/>
          <w:szCs w:val="20"/>
          <w:highlight w:val="none"/>
          <w:lang w:val="en-US" w:eastAsia="en-US"/>
        </w:rPr>
        <w:t>或</w:t>
      </w:r>
      <w:r>
        <w:rPr>
          <w:rFonts w:hint="eastAsia" w:asciiTheme="majorEastAsia" w:hAnsiTheme="majorEastAsia" w:eastAsiaTheme="majorEastAsia" w:cstheme="majorEastAsia"/>
          <w:bCs/>
          <w:snapToGrid w:val="0"/>
          <w:color w:val="000000"/>
          <w:kern w:val="0"/>
          <w:sz w:val="20"/>
          <w:szCs w:val="20"/>
          <w:highlight w:val="none"/>
          <w:lang w:val="en-US" w:eastAsia="zh-CN"/>
        </w:rPr>
        <w:t>供应商</w:t>
      </w:r>
      <w:r>
        <w:rPr>
          <w:rFonts w:hint="eastAsia" w:asciiTheme="majorEastAsia" w:hAnsiTheme="majorEastAsia" w:eastAsiaTheme="majorEastAsia" w:cstheme="majorEastAsia"/>
          <w:bCs/>
          <w:snapToGrid w:val="0"/>
          <w:color w:val="000000"/>
          <w:kern w:val="0"/>
          <w:sz w:val="20"/>
          <w:szCs w:val="20"/>
          <w:highlight w:val="none"/>
          <w:lang w:val="en-US" w:eastAsia="en-US"/>
        </w:rPr>
        <w:t>所邀请或聘请之工作人员、关联企业、法律顾问或</w:t>
      </w:r>
      <w:r>
        <w:rPr>
          <w:rFonts w:hint="eastAsia" w:asciiTheme="majorEastAsia" w:hAnsiTheme="majorEastAsia" w:eastAsiaTheme="majorEastAsia" w:cstheme="majorEastAsia"/>
          <w:bCs/>
          <w:snapToGrid w:val="0"/>
          <w:color w:val="000000"/>
          <w:kern w:val="0"/>
          <w:sz w:val="20"/>
          <w:szCs w:val="20"/>
          <w:highlight w:val="none"/>
          <w:lang w:val="en-US" w:eastAsia="zh-CN"/>
        </w:rPr>
        <w:t>乙方</w:t>
      </w:r>
      <w:r>
        <w:rPr>
          <w:rFonts w:hint="eastAsia" w:asciiTheme="majorEastAsia" w:hAnsiTheme="majorEastAsia" w:eastAsiaTheme="majorEastAsia" w:cstheme="majorEastAsia"/>
          <w:bCs/>
          <w:snapToGrid w:val="0"/>
          <w:color w:val="000000"/>
          <w:kern w:val="0"/>
          <w:sz w:val="20"/>
          <w:szCs w:val="20"/>
          <w:highlight w:val="none"/>
          <w:lang w:val="en-US" w:eastAsia="en-US"/>
        </w:rPr>
        <w:t>的分包商泄露了本合同规定的保密信息，</w:t>
      </w:r>
      <w:r>
        <w:rPr>
          <w:rFonts w:hint="eastAsia" w:asciiTheme="majorEastAsia" w:hAnsiTheme="majorEastAsia" w:eastAsiaTheme="majorEastAsia" w:cstheme="majorEastAsia"/>
          <w:bCs/>
          <w:snapToGrid w:val="0"/>
          <w:color w:val="000000"/>
          <w:kern w:val="0"/>
          <w:sz w:val="20"/>
          <w:szCs w:val="20"/>
          <w:highlight w:val="none"/>
          <w:lang w:val="en-US" w:eastAsia="zh-CN"/>
        </w:rPr>
        <w:t>乙方</w:t>
      </w:r>
      <w:r>
        <w:rPr>
          <w:rFonts w:hint="eastAsia" w:asciiTheme="majorEastAsia" w:hAnsiTheme="majorEastAsia" w:eastAsiaTheme="majorEastAsia" w:cstheme="majorEastAsia"/>
          <w:bCs/>
          <w:snapToGrid w:val="0"/>
          <w:color w:val="000000"/>
          <w:kern w:val="0"/>
          <w:sz w:val="20"/>
          <w:szCs w:val="20"/>
          <w:highlight w:val="none"/>
          <w:lang w:val="en-US" w:eastAsia="en-US"/>
        </w:rPr>
        <w:t>应向</w:t>
      </w:r>
      <w:r>
        <w:rPr>
          <w:rFonts w:hint="eastAsia" w:asciiTheme="majorEastAsia" w:hAnsiTheme="majorEastAsia" w:eastAsiaTheme="majorEastAsia" w:cstheme="majorEastAsia"/>
          <w:bCs/>
          <w:snapToGrid w:val="0"/>
          <w:color w:val="000000"/>
          <w:kern w:val="0"/>
          <w:sz w:val="20"/>
          <w:szCs w:val="20"/>
          <w:highlight w:val="none"/>
          <w:lang w:val="en-US" w:eastAsia="zh-CN"/>
        </w:rPr>
        <w:t>甲方</w:t>
      </w:r>
      <w:r>
        <w:rPr>
          <w:rFonts w:hint="eastAsia" w:asciiTheme="majorEastAsia" w:hAnsiTheme="majorEastAsia" w:eastAsiaTheme="majorEastAsia" w:cstheme="majorEastAsia"/>
          <w:bCs/>
          <w:snapToGrid w:val="0"/>
          <w:color w:val="000000"/>
          <w:kern w:val="0"/>
          <w:sz w:val="20"/>
          <w:szCs w:val="20"/>
          <w:highlight w:val="none"/>
          <w:lang w:val="en-US" w:eastAsia="en-US"/>
        </w:rPr>
        <w:t>承担全部赔偿责任。前述赔偿责任将包括但不限于；</w:t>
      </w:r>
    </w:p>
    <w:p w14:paraId="63848E6F">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en-US"/>
        </w:rPr>
        <w:t>（1）泄露方所获得的全部收益；</w:t>
      </w:r>
    </w:p>
    <w:p w14:paraId="2455B1CF">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en-US"/>
        </w:rPr>
        <w:t>（2）</w:t>
      </w:r>
      <w:r>
        <w:rPr>
          <w:rFonts w:hint="eastAsia" w:asciiTheme="majorEastAsia" w:hAnsiTheme="majorEastAsia" w:eastAsiaTheme="majorEastAsia" w:cstheme="majorEastAsia"/>
          <w:bCs/>
          <w:snapToGrid w:val="0"/>
          <w:color w:val="000000"/>
          <w:kern w:val="0"/>
          <w:sz w:val="20"/>
          <w:szCs w:val="20"/>
          <w:highlight w:val="none"/>
          <w:lang w:val="en-US" w:eastAsia="zh-CN"/>
        </w:rPr>
        <w:t>甲方</w:t>
      </w:r>
      <w:r>
        <w:rPr>
          <w:rFonts w:hint="eastAsia" w:asciiTheme="majorEastAsia" w:hAnsiTheme="majorEastAsia" w:eastAsiaTheme="majorEastAsia" w:cstheme="majorEastAsia"/>
          <w:bCs/>
          <w:snapToGrid w:val="0"/>
          <w:color w:val="000000"/>
          <w:kern w:val="0"/>
          <w:sz w:val="20"/>
          <w:szCs w:val="20"/>
          <w:highlight w:val="none"/>
          <w:lang w:val="en-US" w:eastAsia="en-US"/>
        </w:rPr>
        <w:t>因此所致的利润损失或因此所减少的商业收益；</w:t>
      </w:r>
    </w:p>
    <w:p w14:paraId="7A06EC01">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en-US"/>
        </w:rPr>
        <w:t>（3）</w:t>
      </w:r>
      <w:r>
        <w:rPr>
          <w:rFonts w:hint="eastAsia" w:asciiTheme="majorEastAsia" w:hAnsiTheme="majorEastAsia" w:eastAsiaTheme="majorEastAsia" w:cstheme="majorEastAsia"/>
          <w:bCs/>
          <w:snapToGrid w:val="0"/>
          <w:color w:val="000000"/>
          <w:kern w:val="0"/>
          <w:sz w:val="20"/>
          <w:szCs w:val="20"/>
          <w:highlight w:val="none"/>
          <w:lang w:val="en-US" w:eastAsia="zh-CN"/>
        </w:rPr>
        <w:t>甲方</w:t>
      </w:r>
      <w:r>
        <w:rPr>
          <w:rFonts w:hint="eastAsia" w:asciiTheme="majorEastAsia" w:hAnsiTheme="majorEastAsia" w:eastAsiaTheme="majorEastAsia" w:cstheme="majorEastAsia"/>
          <w:bCs/>
          <w:snapToGrid w:val="0"/>
          <w:color w:val="000000"/>
          <w:kern w:val="0"/>
          <w:sz w:val="20"/>
          <w:szCs w:val="20"/>
          <w:highlight w:val="none"/>
          <w:lang w:val="en-US" w:eastAsia="en-US"/>
        </w:rPr>
        <w:t>因追究</w:t>
      </w:r>
      <w:r>
        <w:rPr>
          <w:rFonts w:hint="eastAsia" w:asciiTheme="majorEastAsia" w:hAnsiTheme="majorEastAsia" w:eastAsiaTheme="majorEastAsia" w:cstheme="majorEastAsia"/>
          <w:bCs/>
          <w:snapToGrid w:val="0"/>
          <w:color w:val="000000"/>
          <w:kern w:val="0"/>
          <w:sz w:val="20"/>
          <w:szCs w:val="20"/>
          <w:highlight w:val="none"/>
          <w:lang w:val="en-US" w:eastAsia="zh-CN"/>
        </w:rPr>
        <w:t>乙方</w:t>
      </w:r>
      <w:r>
        <w:rPr>
          <w:rFonts w:hint="eastAsia" w:asciiTheme="majorEastAsia" w:hAnsiTheme="majorEastAsia" w:eastAsiaTheme="majorEastAsia" w:cstheme="majorEastAsia"/>
          <w:bCs/>
          <w:snapToGrid w:val="0"/>
          <w:color w:val="000000"/>
          <w:kern w:val="0"/>
          <w:sz w:val="20"/>
          <w:szCs w:val="20"/>
          <w:highlight w:val="none"/>
          <w:lang w:val="en-US" w:eastAsia="en-US"/>
        </w:rPr>
        <w:t>违约责任所发生的全部法律费用、律师费用等；</w:t>
      </w:r>
    </w:p>
    <w:p w14:paraId="07122256">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en-US"/>
        </w:rPr>
        <w:t>（4）本项目不论因何原因终止之后，上述保密义务继续有效，直至本项目规定的全部保密信息已通过合法途径成为社会公众所知悉的信息后终止。</w:t>
      </w:r>
    </w:p>
    <w:p w14:paraId="1CF3FB5F">
      <w:pPr>
        <w:spacing w:line="360" w:lineRule="auto"/>
        <w:ind w:firstLine="402" w:firstLineChars="200"/>
        <w:rPr>
          <w:rFonts w:hint="eastAsia" w:ascii="宋体" w:hAnsi="宋体" w:eastAsia="宋体" w:cs="宋体"/>
          <w:b/>
          <w:bCs w:val="0"/>
          <w:color w:val="auto"/>
          <w:sz w:val="20"/>
          <w:szCs w:val="20"/>
          <w:highlight w:val="none"/>
        </w:rPr>
      </w:pPr>
      <w:r>
        <w:rPr>
          <w:rFonts w:hint="eastAsia" w:ascii="宋体" w:hAnsi="宋体" w:eastAsia="宋体" w:cs="宋体"/>
          <w:b/>
          <w:bCs w:val="0"/>
          <w:color w:val="auto"/>
          <w:sz w:val="20"/>
          <w:szCs w:val="20"/>
          <w:highlight w:val="none"/>
        </w:rPr>
        <w:t>第</w:t>
      </w:r>
      <w:r>
        <w:rPr>
          <w:rFonts w:hint="eastAsia" w:ascii="宋体" w:hAnsi="宋体" w:eastAsia="宋体" w:cs="宋体"/>
          <w:b/>
          <w:bCs w:val="0"/>
          <w:color w:val="auto"/>
          <w:sz w:val="20"/>
          <w:szCs w:val="20"/>
          <w:highlight w:val="none"/>
          <w:lang w:val="en-US" w:eastAsia="zh-CN"/>
        </w:rPr>
        <w:t>八</w:t>
      </w:r>
      <w:r>
        <w:rPr>
          <w:rFonts w:hint="eastAsia" w:ascii="宋体" w:hAnsi="宋体" w:eastAsia="宋体" w:cs="宋体"/>
          <w:b/>
          <w:bCs w:val="0"/>
          <w:color w:val="auto"/>
          <w:sz w:val="20"/>
          <w:szCs w:val="20"/>
          <w:highlight w:val="none"/>
        </w:rPr>
        <w:t>条  违约责任</w:t>
      </w:r>
    </w:p>
    <w:p w14:paraId="3A3524CB">
      <w:pPr>
        <w:spacing w:line="360" w:lineRule="auto"/>
        <w:ind w:firstLine="400" w:firstLineChars="200"/>
        <w:rPr>
          <w:rFonts w:hint="eastAsia" w:ascii="宋体" w:hAnsi="宋体" w:eastAsia="宋体" w:cs="宋体"/>
          <w:bCs/>
          <w:color w:val="auto"/>
          <w:sz w:val="20"/>
          <w:szCs w:val="20"/>
          <w:highlight w:val="none"/>
          <w:lang w:eastAsia="zh-CN"/>
        </w:rPr>
      </w:pPr>
      <w:r>
        <w:rPr>
          <w:rFonts w:hint="eastAsia" w:ascii="宋体" w:hAnsi="宋体" w:eastAsia="宋体" w:cs="宋体"/>
          <w:bCs/>
          <w:color w:val="auto"/>
          <w:sz w:val="20"/>
          <w:szCs w:val="20"/>
          <w:highlight w:val="none"/>
        </w:rPr>
        <w:t>1.甲乙双方必须遵守本合同并执行合同中的各项规定，保证本合同的正常履行</w:t>
      </w:r>
      <w:r>
        <w:rPr>
          <w:rFonts w:hint="eastAsia" w:ascii="宋体" w:hAnsi="宋体" w:eastAsia="宋体" w:cs="宋体"/>
          <w:bCs/>
          <w:color w:val="auto"/>
          <w:sz w:val="20"/>
          <w:szCs w:val="20"/>
          <w:highlight w:val="none"/>
          <w:lang w:eastAsia="zh-CN"/>
        </w:rPr>
        <w:t>；</w:t>
      </w:r>
    </w:p>
    <w:p w14:paraId="4FF97E4C">
      <w:pPr>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620A629">
      <w:pPr>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lang w:val="en-US" w:eastAsia="zh-CN"/>
        </w:rPr>
        <w:t>3</w:t>
      </w:r>
      <w:r>
        <w:rPr>
          <w:rFonts w:hint="eastAsia" w:ascii="宋体" w:hAnsi="宋体" w:eastAsia="宋体" w:cs="宋体"/>
          <w:bCs/>
          <w:color w:val="auto"/>
          <w:sz w:val="20"/>
          <w:szCs w:val="20"/>
          <w:highlight w:val="none"/>
        </w:rPr>
        <w:t>、如乙方事先未征得甲方同意单方面延迟交付工作成果，每延误一天的赔偿费按迟延交付成果或未提供服务的服务费用的百分之零点五(0.5％)计收，直至交货或提供服务为止。甲方有权在支付合同款项时扣除迟延交付违约金。迟延交付超过30日的，甲方有权单方解除合同且有权要求乙方根据前述承担违约责任。</w:t>
      </w:r>
    </w:p>
    <w:p w14:paraId="0AB9775B">
      <w:pPr>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lang w:val="en-US" w:eastAsia="zh-CN"/>
        </w:rPr>
        <w:t>4</w:t>
      </w:r>
      <w:r>
        <w:rPr>
          <w:rFonts w:hint="eastAsia" w:ascii="宋体" w:hAnsi="宋体" w:eastAsia="宋体" w:cs="宋体"/>
          <w:bCs/>
          <w:color w:val="auto"/>
          <w:sz w:val="20"/>
          <w:szCs w:val="20"/>
          <w:highlight w:val="none"/>
        </w:rPr>
        <w:t>、乙方未按合同要求提供工作成果或其质量不能满足甲方相关要求的，甲方有权单方解除合同且有权要求乙方按照合同总额的10％向甲方承担违约责任。</w:t>
      </w:r>
    </w:p>
    <w:p w14:paraId="2A69EF4D">
      <w:pPr>
        <w:spacing w:line="360" w:lineRule="auto"/>
        <w:ind w:firstLine="402" w:firstLineChars="200"/>
        <w:rPr>
          <w:rFonts w:hint="eastAsia" w:ascii="宋体" w:hAnsi="宋体" w:eastAsia="宋体" w:cs="宋体"/>
          <w:b/>
          <w:bCs w:val="0"/>
          <w:color w:val="auto"/>
          <w:sz w:val="20"/>
          <w:szCs w:val="20"/>
          <w:highlight w:val="none"/>
        </w:rPr>
      </w:pPr>
      <w:r>
        <w:rPr>
          <w:rFonts w:hint="eastAsia" w:ascii="宋体" w:hAnsi="宋体" w:eastAsia="宋体" w:cs="宋体"/>
          <w:b/>
          <w:bCs w:val="0"/>
          <w:color w:val="auto"/>
          <w:sz w:val="20"/>
          <w:szCs w:val="20"/>
          <w:highlight w:val="none"/>
        </w:rPr>
        <w:t>第</w:t>
      </w:r>
      <w:r>
        <w:rPr>
          <w:rFonts w:hint="eastAsia" w:ascii="宋体" w:hAnsi="宋体" w:eastAsia="宋体" w:cs="宋体"/>
          <w:b/>
          <w:bCs w:val="0"/>
          <w:color w:val="auto"/>
          <w:sz w:val="20"/>
          <w:szCs w:val="20"/>
          <w:highlight w:val="none"/>
          <w:lang w:val="en-US" w:eastAsia="zh-CN"/>
        </w:rPr>
        <w:t>九</w:t>
      </w:r>
      <w:r>
        <w:rPr>
          <w:rFonts w:hint="eastAsia" w:ascii="宋体" w:hAnsi="宋体" w:eastAsia="宋体" w:cs="宋体"/>
          <w:b/>
          <w:bCs w:val="0"/>
          <w:color w:val="auto"/>
          <w:sz w:val="20"/>
          <w:szCs w:val="20"/>
          <w:highlight w:val="none"/>
        </w:rPr>
        <w:t>条</w:t>
      </w:r>
      <w:r>
        <w:rPr>
          <w:rFonts w:hint="eastAsia" w:ascii="宋体" w:hAnsi="宋体" w:eastAsia="宋体" w:cs="宋体"/>
          <w:b/>
          <w:bCs w:val="0"/>
          <w:color w:val="auto"/>
          <w:sz w:val="20"/>
          <w:szCs w:val="20"/>
          <w:highlight w:val="none"/>
          <w:lang w:val="en-US" w:eastAsia="zh-CN"/>
        </w:rPr>
        <w:t xml:space="preserve">  </w:t>
      </w:r>
      <w:r>
        <w:rPr>
          <w:rFonts w:hint="eastAsia" w:ascii="宋体" w:hAnsi="宋体" w:eastAsia="宋体" w:cs="宋体"/>
          <w:b/>
          <w:bCs w:val="0"/>
          <w:color w:val="auto"/>
          <w:sz w:val="20"/>
          <w:szCs w:val="20"/>
          <w:highlight w:val="none"/>
        </w:rPr>
        <w:t>考核及处罚措施</w:t>
      </w:r>
    </w:p>
    <w:p w14:paraId="7E49E12C">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auto"/>
          <w:kern w:val="0"/>
          <w:sz w:val="20"/>
          <w:szCs w:val="20"/>
          <w:highlight w:val="none"/>
          <w:lang w:val="en-US" w:eastAsia="en-US"/>
        </w:rPr>
      </w:pPr>
      <w:r>
        <w:rPr>
          <w:rFonts w:hint="eastAsia" w:asciiTheme="majorEastAsia" w:hAnsiTheme="majorEastAsia" w:eastAsiaTheme="majorEastAsia" w:cstheme="majorEastAsia"/>
          <w:bCs/>
          <w:snapToGrid w:val="0"/>
          <w:color w:val="auto"/>
          <w:kern w:val="0"/>
          <w:sz w:val="20"/>
          <w:szCs w:val="20"/>
          <w:highlight w:val="none"/>
          <w:lang w:val="en-US" w:eastAsia="en-US"/>
        </w:rPr>
        <w:t>1</w:t>
      </w:r>
      <w:r>
        <w:rPr>
          <w:rFonts w:hint="eastAsia" w:asciiTheme="majorEastAsia" w:hAnsiTheme="majorEastAsia" w:eastAsiaTheme="majorEastAsia" w:cstheme="majorEastAsia"/>
          <w:bCs/>
          <w:snapToGrid w:val="0"/>
          <w:color w:val="auto"/>
          <w:kern w:val="0"/>
          <w:sz w:val="20"/>
          <w:szCs w:val="20"/>
          <w:highlight w:val="none"/>
          <w:lang w:val="en-US" w:eastAsia="zh-CN"/>
        </w:rPr>
        <w:t>、</w:t>
      </w:r>
      <w:r>
        <w:rPr>
          <w:rFonts w:hint="eastAsia" w:asciiTheme="majorEastAsia" w:hAnsiTheme="majorEastAsia" w:eastAsiaTheme="majorEastAsia" w:cstheme="majorEastAsia"/>
          <w:bCs/>
          <w:snapToGrid w:val="0"/>
          <w:color w:val="auto"/>
          <w:kern w:val="0"/>
          <w:sz w:val="20"/>
          <w:szCs w:val="20"/>
          <w:highlight w:val="none"/>
          <w:lang w:val="en-US" w:eastAsia="en-US"/>
        </w:rPr>
        <w:t>辅助管理</w:t>
      </w:r>
    </w:p>
    <w:p w14:paraId="5EE2A7A5">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auto"/>
          <w:kern w:val="0"/>
          <w:sz w:val="20"/>
          <w:szCs w:val="20"/>
          <w:highlight w:val="none"/>
          <w:lang w:val="en-US" w:eastAsia="en-US"/>
        </w:rPr>
      </w:pPr>
      <w:r>
        <w:rPr>
          <w:rFonts w:hint="eastAsia" w:asciiTheme="majorEastAsia" w:hAnsiTheme="majorEastAsia" w:eastAsiaTheme="majorEastAsia" w:cstheme="majorEastAsia"/>
          <w:bCs/>
          <w:snapToGrid w:val="0"/>
          <w:color w:val="auto"/>
          <w:kern w:val="0"/>
          <w:sz w:val="20"/>
          <w:szCs w:val="20"/>
          <w:highlight w:val="none"/>
          <w:lang w:val="en-US" w:eastAsia="zh-CN"/>
        </w:rPr>
        <w:t xml:space="preserve">1.1 </w:t>
      </w:r>
      <w:r>
        <w:rPr>
          <w:rFonts w:hint="eastAsia" w:asciiTheme="majorEastAsia" w:hAnsiTheme="majorEastAsia" w:eastAsiaTheme="majorEastAsia" w:cstheme="majorEastAsia"/>
          <w:bCs/>
          <w:snapToGrid w:val="0"/>
          <w:color w:val="auto"/>
          <w:kern w:val="0"/>
          <w:sz w:val="20"/>
          <w:szCs w:val="20"/>
          <w:highlight w:val="none"/>
          <w:lang w:val="en-US" w:eastAsia="en-US"/>
        </w:rPr>
        <w:t>协助甲方对养护单位养护计划和方案、极端天气应急方案、病虫害防治方案等各项方案的初步审核，未完成每次扣款</w:t>
      </w:r>
      <w:r>
        <w:rPr>
          <w:rFonts w:hint="eastAsia" w:asciiTheme="majorEastAsia" w:hAnsiTheme="majorEastAsia" w:eastAsiaTheme="majorEastAsia" w:cstheme="majorEastAsia"/>
          <w:b w:val="0"/>
          <w:bCs/>
          <w:snapToGrid w:val="0"/>
          <w:color w:val="auto"/>
          <w:kern w:val="0"/>
          <w:sz w:val="20"/>
          <w:szCs w:val="20"/>
          <w:highlight w:val="none"/>
          <w:u w:val="single"/>
          <w:lang w:val="en-US" w:eastAsia="en-US"/>
        </w:rPr>
        <w:t>1万元</w:t>
      </w:r>
      <w:r>
        <w:rPr>
          <w:rFonts w:hint="eastAsia" w:asciiTheme="majorEastAsia" w:hAnsiTheme="majorEastAsia" w:eastAsiaTheme="majorEastAsia" w:cstheme="majorEastAsia"/>
          <w:bCs/>
          <w:snapToGrid w:val="0"/>
          <w:color w:val="auto"/>
          <w:kern w:val="0"/>
          <w:sz w:val="20"/>
          <w:szCs w:val="20"/>
          <w:highlight w:val="none"/>
          <w:lang w:val="en-US" w:eastAsia="en-US"/>
        </w:rPr>
        <w:t xml:space="preserve">；       </w:t>
      </w:r>
    </w:p>
    <w:p w14:paraId="7F5B6527">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auto"/>
          <w:kern w:val="0"/>
          <w:sz w:val="20"/>
          <w:szCs w:val="20"/>
          <w:highlight w:val="none"/>
          <w:lang w:val="en-US" w:eastAsia="en-US"/>
        </w:rPr>
      </w:pPr>
      <w:r>
        <w:rPr>
          <w:rFonts w:hint="eastAsia" w:asciiTheme="majorEastAsia" w:hAnsiTheme="majorEastAsia" w:eastAsiaTheme="majorEastAsia" w:cstheme="majorEastAsia"/>
          <w:bCs/>
          <w:snapToGrid w:val="0"/>
          <w:color w:val="auto"/>
          <w:kern w:val="0"/>
          <w:sz w:val="20"/>
          <w:szCs w:val="20"/>
          <w:highlight w:val="none"/>
          <w:lang w:val="en-US" w:eastAsia="zh-CN"/>
        </w:rPr>
        <w:t>1.2</w:t>
      </w:r>
      <w:r>
        <w:rPr>
          <w:rFonts w:hint="eastAsia" w:asciiTheme="majorEastAsia" w:hAnsiTheme="majorEastAsia" w:eastAsiaTheme="majorEastAsia" w:cstheme="majorEastAsia"/>
          <w:bCs/>
          <w:snapToGrid w:val="0"/>
          <w:color w:val="auto"/>
          <w:kern w:val="0"/>
          <w:sz w:val="20"/>
          <w:szCs w:val="20"/>
          <w:highlight w:val="none"/>
          <w:lang w:val="en-US" w:eastAsia="en-US"/>
        </w:rPr>
        <w:t xml:space="preserve"> 协助甲方组织养护单位开展专项培训、互学互比、月度考核等各类管理活动，未完成每次扣款</w:t>
      </w:r>
      <w:r>
        <w:rPr>
          <w:rFonts w:hint="eastAsia" w:asciiTheme="majorEastAsia" w:hAnsiTheme="majorEastAsia" w:eastAsiaTheme="majorEastAsia" w:cstheme="majorEastAsia"/>
          <w:bCs/>
          <w:snapToGrid w:val="0"/>
          <w:color w:val="auto"/>
          <w:kern w:val="0"/>
          <w:sz w:val="20"/>
          <w:szCs w:val="20"/>
          <w:highlight w:val="none"/>
          <w:u w:val="single"/>
          <w:lang w:val="en-US" w:eastAsia="en-US"/>
        </w:rPr>
        <w:t>1万元</w:t>
      </w:r>
      <w:r>
        <w:rPr>
          <w:rFonts w:hint="eastAsia" w:asciiTheme="majorEastAsia" w:hAnsiTheme="majorEastAsia" w:eastAsiaTheme="majorEastAsia" w:cstheme="majorEastAsia"/>
          <w:bCs/>
          <w:snapToGrid w:val="0"/>
          <w:color w:val="auto"/>
          <w:kern w:val="0"/>
          <w:sz w:val="20"/>
          <w:szCs w:val="20"/>
          <w:highlight w:val="none"/>
          <w:lang w:val="en-US" w:eastAsia="en-US"/>
        </w:rPr>
        <w:t>；</w:t>
      </w:r>
    </w:p>
    <w:p w14:paraId="4145F4FF">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auto"/>
          <w:kern w:val="0"/>
          <w:sz w:val="20"/>
          <w:szCs w:val="20"/>
          <w:highlight w:val="none"/>
          <w:lang w:val="en-US" w:eastAsia="en-US"/>
        </w:rPr>
      </w:pPr>
      <w:r>
        <w:rPr>
          <w:rFonts w:hint="eastAsia" w:asciiTheme="majorEastAsia" w:hAnsiTheme="majorEastAsia" w:eastAsiaTheme="majorEastAsia" w:cstheme="majorEastAsia"/>
          <w:bCs/>
          <w:snapToGrid w:val="0"/>
          <w:color w:val="auto"/>
          <w:kern w:val="0"/>
          <w:sz w:val="20"/>
          <w:szCs w:val="20"/>
          <w:highlight w:val="none"/>
          <w:lang w:val="en-US" w:eastAsia="zh-CN"/>
        </w:rPr>
        <w:t>1.3</w:t>
      </w:r>
      <w:r>
        <w:rPr>
          <w:rFonts w:hint="eastAsia" w:asciiTheme="majorEastAsia" w:hAnsiTheme="majorEastAsia" w:eastAsiaTheme="majorEastAsia" w:cstheme="majorEastAsia"/>
          <w:bCs/>
          <w:snapToGrid w:val="0"/>
          <w:color w:val="auto"/>
          <w:kern w:val="0"/>
          <w:sz w:val="20"/>
          <w:szCs w:val="20"/>
          <w:highlight w:val="none"/>
          <w:lang w:val="en-US" w:eastAsia="en-US"/>
        </w:rPr>
        <w:t xml:space="preserve"> 协助甲方组织养护单位开展安全检查、极端天气应急处置、病虫害治理等专项工作，未完成每次扣款</w:t>
      </w:r>
      <w:r>
        <w:rPr>
          <w:rFonts w:hint="eastAsia" w:asciiTheme="majorEastAsia" w:hAnsiTheme="majorEastAsia" w:eastAsiaTheme="majorEastAsia" w:cstheme="majorEastAsia"/>
          <w:bCs/>
          <w:snapToGrid w:val="0"/>
          <w:color w:val="auto"/>
          <w:kern w:val="0"/>
          <w:sz w:val="20"/>
          <w:szCs w:val="20"/>
          <w:highlight w:val="none"/>
          <w:u w:val="single"/>
          <w:lang w:val="en-US" w:eastAsia="en-US"/>
        </w:rPr>
        <w:t>1万元</w:t>
      </w:r>
      <w:r>
        <w:rPr>
          <w:rFonts w:hint="eastAsia" w:asciiTheme="majorEastAsia" w:hAnsiTheme="majorEastAsia" w:eastAsiaTheme="majorEastAsia" w:cstheme="majorEastAsia"/>
          <w:bCs/>
          <w:snapToGrid w:val="0"/>
          <w:color w:val="auto"/>
          <w:kern w:val="0"/>
          <w:sz w:val="20"/>
          <w:szCs w:val="20"/>
          <w:highlight w:val="none"/>
          <w:lang w:val="en-US" w:eastAsia="en-US"/>
        </w:rPr>
        <w:t>；</w:t>
      </w:r>
    </w:p>
    <w:p w14:paraId="253EA9A6">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auto"/>
          <w:kern w:val="0"/>
          <w:sz w:val="20"/>
          <w:szCs w:val="20"/>
          <w:highlight w:val="none"/>
          <w:lang w:val="en-US" w:eastAsia="en-US"/>
        </w:rPr>
      </w:pPr>
      <w:r>
        <w:rPr>
          <w:rFonts w:hint="eastAsia" w:asciiTheme="majorEastAsia" w:hAnsiTheme="majorEastAsia" w:eastAsiaTheme="majorEastAsia" w:cstheme="majorEastAsia"/>
          <w:bCs/>
          <w:snapToGrid w:val="0"/>
          <w:color w:val="auto"/>
          <w:kern w:val="0"/>
          <w:sz w:val="20"/>
          <w:szCs w:val="20"/>
          <w:highlight w:val="none"/>
          <w:lang w:val="en-US" w:eastAsia="zh-CN"/>
        </w:rPr>
        <w:t>1.4</w:t>
      </w:r>
      <w:r>
        <w:rPr>
          <w:rFonts w:hint="eastAsia" w:asciiTheme="majorEastAsia" w:hAnsiTheme="majorEastAsia" w:eastAsiaTheme="majorEastAsia" w:cstheme="majorEastAsia"/>
          <w:bCs/>
          <w:snapToGrid w:val="0"/>
          <w:color w:val="auto"/>
          <w:kern w:val="0"/>
          <w:sz w:val="20"/>
          <w:szCs w:val="20"/>
          <w:highlight w:val="none"/>
          <w:lang w:val="en-US" w:eastAsia="en-US"/>
        </w:rPr>
        <w:t xml:space="preserve"> 协助甲方开展日常养护巡查、管理工作，未完成每次扣款</w:t>
      </w:r>
      <w:r>
        <w:rPr>
          <w:rFonts w:hint="eastAsia" w:asciiTheme="majorEastAsia" w:hAnsiTheme="majorEastAsia" w:eastAsiaTheme="majorEastAsia" w:cstheme="majorEastAsia"/>
          <w:bCs/>
          <w:snapToGrid w:val="0"/>
          <w:color w:val="auto"/>
          <w:kern w:val="0"/>
          <w:sz w:val="20"/>
          <w:szCs w:val="20"/>
          <w:highlight w:val="none"/>
          <w:u w:val="single"/>
          <w:lang w:val="en-US" w:eastAsia="en-US"/>
        </w:rPr>
        <w:t>1万元</w:t>
      </w:r>
      <w:r>
        <w:rPr>
          <w:rFonts w:hint="eastAsia" w:asciiTheme="majorEastAsia" w:hAnsiTheme="majorEastAsia" w:eastAsiaTheme="majorEastAsia" w:cstheme="majorEastAsia"/>
          <w:bCs/>
          <w:snapToGrid w:val="0"/>
          <w:color w:val="auto"/>
          <w:kern w:val="0"/>
          <w:sz w:val="20"/>
          <w:szCs w:val="20"/>
          <w:highlight w:val="none"/>
          <w:lang w:val="en-US" w:eastAsia="en-US"/>
        </w:rPr>
        <w:t>；</w:t>
      </w:r>
    </w:p>
    <w:p w14:paraId="5B006871">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auto"/>
          <w:kern w:val="0"/>
          <w:sz w:val="20"/>
          <w:szCs w:val="20"/>
          <w:highlight w:val="none"/>
          <w:lang w:val="en-US" w:eastAsia="en-US"/>
        </w:rPr>
      </w:pPr>
      <w:r>
        <w:rPr>
          <w:rFonts w:hint="eastAsia" w:asciiTheme="majorEastAsia" w:hAnsiTheme="majorEastAsia" w:eastAsiaTheme="majorEastAsia" w:cstheme="majorEastAsia"/>
          <w:bCs/>
          <w:snapToGrid w:val="0"/>
          <w:color w:val="auto"/>
          <w:kern w:val="0"/>
          <w:sz w:val="20"/>
          <w:szCs w:val="20"/>
          <w:highlight w:val="none"/>
          <w:lang w:val="en-US" w:eastAsia="zh-CN"/>
        </w:rPr>
        <w:t>1.5</w:t>
      </w:r>
      <w:r>
        <w:rPr>
          <w:rFonts w:hint="eastAsia" w:asciiTheme="majorEastAsia" w:hAnsiTheme="majorEastAsia" w:eastAsiaTheme="majorEastAsia" w:cstheme="majorEastAsia"/>
          <w:bCs/>
          <w:snapToGrid w:val="0"/>
          <w:color w:val="auto"/>
          <w:kern w:val="0"/>
          <w:sz w:val="20"/>
          <w:szCs w:val="20"/>
          <w:highlight w:val="none"/>
          <w:lang w:val="en-US" w:eastAsia="en-US"/>
        </w:rPr>
        <w:t xml:space="preserve"> 协助甲方完成养护资料管理工作，未完成每次扣款</w:t>
      </w:r>
      <w:r>
        <w:rPr>
          <w:rFonts w:hint="eastAsia" w:asciiTheme="majorEastAsia" w:hAnsiTheme="majorEastAsia" w:eastAsiaTheme="majorEastAsia" w:cstheme="majorEastAsia"/>
          <w:bCs/>
          <w:snapToGrid w:val="0"/>
          <w:color w:val="auto"/>
          <w:kern w:val="0"/>
          <w:sz w:val="20"/>
          <w:szCs w:val="20"/>
          <w:highlight w:val="none"/>
          <w:u w:val="single"/>
          <w:lang w:val="en-US" w:eastAsia="en-US"/>
        </w:rPr>
        <w:t>1万元</w:t>
      </w:r>
      <w:r>
        <w:rPr>
          <w:rFonts w:hint="eastAsia" w:asciiTheme="majorEastAsia" w:hAnsiTheme="majorEastAsia" w:eastAsiaTheme="majorEastAsia" w:cstheme="majorEastAsia"/>
          <w:bCs/>
          <w:snapToGrid w:val="0"/>
          <w:color w:val="auto"/>
          <w:kern w:val="0"/>
          <w:sz w:val="20"/>
          <w:szCs w:val="20"/>
          <w:highlight w:val="none"/>
          <w:lang w:val="en-US" w:eastAsia="en-US"/>
        </w:rPr>
        <w:t>；</w:t>
      </w:r>
    </w:p>
    <w:p w14:paraId="20E8094D">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auto"/>
          <w:kern w:val="0"/>
          <w:sz w:val="20"/>
          <w:szCs w:val="20"/>
          <w:highlight w:val="none"/>
          <w:lang w:val="en-US" w:eastAsia="en-US"/>
        </w:rPr>
      </w:pPr>
      <w:r>
        <w:rPr>
          <w:rFonts w:hint="eastAsia" w:asciiTheme="majorEastAsia" w:hAnsiTheme="majorEastAsia" w:eastAsiaTheme="majorEastAsia" w:cstheme="majorEastAsia"/>
          <w:bCs/>
          <w:snapToGrid w:val="0"/>
          <w:color w:val="auto"/>
          <w:kern w:val="0"/>
          <w:sz w:val="20"/>
          <w:szCs w:val="20"/>
          <w:highlight w:val="none"/>
          <w:lang w:val="en-US" w:eastAsia="zh-CN"/>
        </w:rPr>
        <w:t>2</w:t>
      </w:r>
      <w:r>
        <w:rPr>
          <w:rFonts w:hint="eastAsia" w:asciiTheme="majorEastAsia" w:hAnsiTheme="majorEastAsia" w:eastAsiaTheme="majorEastAsia" w:cstheme="majorEastAsia"/>
          <w:bCs/>
          <w:snapToGrid w:val="0"/>
          <w:color w:val="auto"/>
          <w:kern w:val="0"/>
          <w:sz w:val="20"/>
          <w:szCs w:val="20"/>
          <w:highlight w:val="none"/>
          <w:lang w:val="en-US" w:eastAsia="en-US"/>
        </w:rPr>
        <w:t>、协助甲方完成现场各项任务监督管理及工程量审核工作，未完成每次扣款</w:t>
      </w:r>
      <w:r>
        <w:rPr>
          <w:rFonts w:hint="eastAsia" w:asciiTheme="majorEastAsia" w:hAnsiTheme="majorEastAsia" w:eastAsiaTheme="majorEastAsia" w:cstheme="majorEastAsia"/>
          <w:bCs/>
          <w:snapToGrid w:val="0"/>
          <w:color w:val="auto"/>
          <w:kern w:val="0"/>
          <w:sz w:val="20"/>
          <w:szCs w:val="20"/>
          <w:highlight w:val="none"/>
          <w:u w:val="single"/>
          <w:lang w:val="en-US" w:eastAsia="en-US"/>
        </w:rPr>
        <w:t>1万元</w:t>
      </w:r>
      <w:r>
        <w:rPr>
          <w:rFonts w:hint="eastAsia" w:asciiTheme="majorEastAsia" w:hAnsiTheme="majorEastAsia" w:eastAsiaTheme="majorEastAsia" w:cstheme="majorEastAsia"/>
          <w:bCs/>
          <w:snapToGrid w:val="0"/>
          <w:color w:val="auto"/>
          <w:kern w:val="0"/>
          <w:sz w:val="20"/>
          <w:szCs w:val="20"/>
          <w:highlight w:val="none"/>
          <w:lang w:val="en-US" w:eastAsia="en-US"/>
        </w:rPr>
        <w:t>；</w:t>
      </w:r>
    </w:p>
    <w:p w14:paraId="40B181F8">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auto"/>
          <w:kern w:val="0"/>
          <w:sz w:val="20"/>
          <w:szCs w:val="20"/>
          <w:highlight w:val="none"/>
          <w:lang w:val="en-US" w:eastAsia="en-US"/>
        </w:rPr>
      </w:pPr>
      <w:r>
        <w:rPr>
          <w:rFonts w:hint="eastAsia" w:asciiTheme="majorEastAsia" w:hAnsiTheme="majorEastAsia" w:eastAsiaTheme="majorEastAsia" w:cstheme="majorEastAsia"/>
          <w:bCs/>
          <w:snapToGrid w:val="0"/>
          <w:color w:val="auto"/>
          <w:kern w:val="0"/>
          <w:sz w:val="20"/>
          <w:szCs w:val="20"/>
          <w:highlight w:val="none"/>
          <w:lang w:val="en-US" w:eastAsia="zh-CN"/>
        </w:rPr>
        <w:t>3</w:t>
      </w:r>
      <w:r>
        <w:rPr>
          <w:rFonts w:hint="eastAsia" w:asciiTheme="majorEastAsia" w:hAnsiTheme="majorEastAsia" w:eastAsiaTheme="majorEastAsia" w:cstheme="majorEastAsia"/>
          <w:bCs/>
          <w:snapToGrid w:val="0"/>
          <w:color w:val="auto"/>
          <w:kern w:val="0"/>
          <w:sz w:val="20"/>
          <w:szCs w:val="20"/>
          <w:highlight w:val="none"/>
          <w:lang w:val="en-US" w:eastAsia="en-US"/>
        </w:rPr>
        <w:t>、按照要求，足额配备工作人员，每缺一人每次扣款</w:t>
      </w:r>
      <w:r>
        <w:rPr>
          <w:rFonts w:hint="eastAsia" w:asciiTheme="majorEastAsia" w:hAnsiTheme="majorEastAsia" w:eastAsiaTheme="majorEastAsia" w:cstheme="majorEastAsia"/>
          <w:bCs/>
          <w:snapToGrid w:val="0"/>
          <w:color w:val="auto"/>
          <w:kern w:val="0"/>
          <w:sz w:val="20"/>
          <w:szCs w:val="20"/>
          <w:highlight w:val="none"/>
          <w:u w:val="single"/>
          <w:lang w:val="en-US" w:eastAsia="en-US"/>
        </w:rPr>
        <w:t>1万元</w:t>
      </w:r>
      <w:r>
        <w:rPr>
          <w:rFonts w:hint="eastAsia" w:asciiTheme="majorEastAsia" w:hAnsiTheme="majorEastAsia" w:eastAsiaTheme="majorEastAsia" w:cstheme="majorEastAsia"/>
          <w:bCs/>
          <w:snapToGrid w:val="0"/>
          <w:color w:val="auto"/>
          <w:kern w:val="0"/>
          <w:sz w:val="20"/>
          <w:szCs w:val="20"/>
          <w:highlight w:val="none"/>
          <w:lang w:val="en-US" w:eastAsia="en-US"/>
        </w:rPr>
        <w:t>，人员资质不达标，每次每人扣款</w:t>
      </w:r>
      <w:r>
        <w:rPr>
          <w:rFonts w:hint="eastAsia" w:asciiTheme="majorEastAsia" w:hAnsiTheme="majorEastAsia" w:eastAsiaTheme="majorEastAsia" w:cstheme="majorEastAsia"/>
          <w:bCs/>
          <w:snapToGrid w:val="0"/>
          <w:color w:val="auto"/>
          <w:kern w:val="0"/>
          <w:sz w:val="20"/>
          <w:szCs w:val="20"/>
          <w:highlight w:val="none"/>
          <w:u w:val="single"/>
          <w:lang w:val="en-US" w:eastAsia="en-US"/>
        </w:rPr>
        <w:t>5000元</w:t>
      </w:r>
      <w:r>
        <w:rPr>
          <w:rFonts w:hint="eastAsia" w:asciiTheme="majorEastAsia" w:hAnsiTheme="majorEastAsia" w:eastAsiaTheme="majorEastAsia" w:cstheme="majorEastAsia"/>
          <w:bCs/>
          <w:snapToGrid w:val="0"/>
          <w:color w:val="auto"/>
          <w:kern w:val="0"/>
          <w:sz w:val="20"/>
          <w:szCs w:val="20"/>
          <w:highlight w:val="none"/>
          <w:lang w:val="en-US" w:eastAsia="en-US"/>
        </w:rPr>
        <w:t>。</w:t>
      </w:r>
    </w:p>
    <w:p w14:paraId="780BCF80">
      <w:pPr>
        <w:spacing w:line="360" w:lineRule="auto"/>
        <w:ind w:firstLine="402" w:firstLineChars="200"/>
        <w:rPr>
          <w:rFonts w:hint="eastAsia" w:ascii="宋体" w:hAnsi="宋体" w:eastAsia="宋体" w:cs="宋体"/>
          <w:b/>
          <w:bCs w:val="0"/>
          <w:sz w:val="20"/>
          <w:szCs w:val="20"/>
          <w:highlight w:val="none"/>
        </w:rPr>
      </w:pPr>
      <w:r>
        <w:rPr>
          <w:rFonts w:hint="eastAsia" w:ascii="宋体" w:hAnsi="宋体" w:eastAsia="宋体" w:cs="宋体"/>
          <w:b/>
          <w:bCs w:val="0"/>
          <w:sz w:val="20"/>
          <w:szCs w:val="20"/>
          <w:highlight w:val="none"/>
        </w:rPr>
        <w:t>第</w:t>
      </w:r>
      <w:r>
        <w:rPr>
          <w:rFonts w:hint="eastAsia" w:ascii="宋体" w:hAnsi="宋体" w:eastAsia="宋体" w:cs="宋体"/>
          <w:b/>
          <w:bCs w:val="0"/>
          <w:sz w:val="20"/>
          <w:szCs w:val="20"/>
          <w:highlight w:val="none"/>
          <w:lang w:val="en-US" w:eastAsia="zh-CN"/>
        </w:rPr>
        <w:t>十</w:t>
      </w:r>
      <w:r>
        <w:rPr>
          <w:rFonts w:hint="eastAsia" w:ascii="宋体" w:hAnsi="宋体" w:eastAsia="宋体" w:cs="宋体"/>
          <w:b/>
          <w:bCs w:val="0"/>
          <w:sz w:val="20"/>
          <w:szCs w:val="20"/>
          <w:highlight w:val="none"/>
        </w:rPr>
        <w:t>条  不可抗力事件处理</w:t>
      </w:r>
    </w:p>
    <w:p w14:paraId="47E26308">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zh-CN"/>
        </w:rPr>
        <w:t>1、</w:t>
      </w:r>
      <w:r>
        <w:rPr>
          <w:rFonts w:hint="eastAsia" w:asciiTheme="majorEastAsia" w:hAnsiTheme="majorEastAsia" w:eastAsiaTheme="majorEastAsia" w:cstheme="majorEastAsia"/>
          <w:bCs/>
          <w:snapToGrid w:val="0"/>
          <w:color w:val="000000"/>
          <w:kern w:val="0"/>
          <w:sz w:val="20"/>
          <w:szCs w:val="20"/>
          <w:highlight w:val="none"/>
          <w:lang w:val="en-US" w:eastAsia="en-US"/>
        </w:rPr>
        <w:t>不可抗力指下列事件:战争、骚乱、瘟疫、火灾、洪水、地震、风暴、潮水或其他自然灾害，以及本合同双方不可预见、不可防止并不能避免或克服的一切其他因素和事件</w:t>
      </w:r>
      <w:r>
        <w:rPr>
          <w:rFonts w:hint="eastAsia" w:asciiTheme="majorEastAsia" w:hAnsiTheme="majorEastAsia" w:eastAsiaTheme="majorEastAsia" w:cstheme="majorEastAsia"/>
          <w:bCs/>
          <w:snapToGrid w:val="0"/>
          <w:color w:val="000000"/>
          <w:kern w:val="0"/>
          <w:sz w:val="20"/>
          <w:szCs w:val="20"/>
          <w:highlight w:val="none"/>
          <w:lang w:eastAsia="zh-CN"/>
        </w:rPr>
        <w:t>；</w:t>
      </w:r>
    </w:p>
    <w:p w14:paraId="35F2B71B">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zh-CN"/>
        </w:rPr>
        <w:t>2、</w:t>
      </w:r>
      <w:r>
        <w:rPr>
          <w:rFonts w:hint="eastAsia" w:asciiTheme="majorEastAsia" w:hAnsiTheme="majorEastAsia" w:eastAsiaTheme="majorEastAsia" w:cstheme="majorEastAsia"/>
          <w:bCs/>
          <w:snapToGrid w:val="0"/>
          <w:color w:val="000000"/>
          <w:kern w:val="0"/>
          <w:sz w:val="20"/>
          <w:szCs w:val="20"/>
          <w:highlight w:val="none"/>
          <w:lang w:val="en-US" w:eastAsia="en-US"/>
        </w:rPr>
        <w:t>本合同任何一方因不可抗力不能履行本合同规定的全部或部分义务，应及时通知合同相对方</w:t>
      </w:r>
      <w:r>
        <w:rPr>
          <w:rFonts w:hint="eastAsia" w:asciiTheme="majorEastAsia" w:hAnsiTheme="majorEastAsia" w:eastAsiaTheme="majorEastAsia" w:cstheme="majorEastAsia"/>
          <w:bCs/>
          <w:snapToGrid w:val="0"/>
          <w:color w:val="000000"/>
          <w:kern w:val="0"/>
          <w:sz w:val="20"/>
          <w:szCs w:val="20"/>
          <w:highlight w:val="none"/>
          <w:lang w:eastAsia="zh-CN"/>
        </w:rPr>
        <w:t>；</w:t>
      </w:r>
    </w:p>
    <w:p w14:paraId="65A37E8B">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en-US"/>
        </w:rPr>
        <w:t>3</w:t>
      </w:r>
      <w:r>
        <w:rPr>
          <w:rFonts w:hint="eastAsia" w:asciiTheme="majorEastAsia" w:hAnsiTheme="majorEastAsia" w:eastAsiaTheme="majorEastAsia" w:cstheme="majorEastAsia"/>
          <w:bCs/>
          <w:snapToGrid w:val="0"/>
          <w:color w:val="000000"/>
          <w:kern w:val="0"/>
          <w:sz w:val="20"/>
          <w:szCs w:val="20"/>
          <w:highlight w:val="none"/>
          <w:lang w:val="en-US" w:eastAsia="zh-CN"/>
        </w:rPr>
        <w:t>、</w:t>
      </w:r>
      <w:r>
        <w:rPr>
          <w:rFonts w:hint="eastAsia" w:asciiTheme="majorEastAsia" w:hAnsiTheme="majorEastAsia" w:eastAsiaTheme="majorEastAsia" w:cstheme="majorEastAsia"/>
          <w:bCs/>
          <w:snapToGrid w:val="0"/>
          <w:color w:val="000000"/>
          <w:kern w:val="0"/>
          <w:sz w:val="20"/>
          <w:szCs w:val="20"/>
          <w:highlight w:val="none"/>
          <w:lang w:val="en-US" w:eastAsia="en-US"/>
        </w:rPr>
        <w:t>发生不可抗力事件，本合同任何一方均不对因不可抗力无法履行或迟延履行本合同义务而使对方蒙受的任何损失承担责任。但遭受不可抗力影响的一方有责任尽可能及时采取适当或必要措施减少或消除不可抗力的影响。遭受不可抗力影响的一方对因未尽本项责任而造成对方的相关损失承担责任</w:t>
      </w:r>
      <w:r>
        <w:rPr>
          <w:rFonts w:hint="eastAsia" w:asciiTheme="majorEastAsia" w:hAnsiTheme="majorEastAsia" w:eastAsiaTheme="majorEastAsia" w:cstheme="majorEastAsia"/>
          <w:bCs/>
          <w:snapToGrid w:val="0"/>
          <w:color w:val="000000"/>
          <w:kern w:val="0"/>
          <w:sz w:val="20"/>
          <w:szCs w:val="20"/>
          <w:highlight w:val="none"/>
          <w:lang w:eastAsia="zh-CN"/>
        </w:rPr>
        <w:t>；</w:t>
      </w:r>
    </w:p>
    <w:p w14:paraId="7C1C13EA">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zh-CN"/>
        </w:rPr>
        <w:t>4、</w:t>
      </w:r>
      <w:r>
        <w:rPr>
          <w:rFonts w:hint="eastAsia" w:asciiTheme="majorEastAsia" w:hAnsiTheme="majorEastAsia" w:eastAsiaTheme="majorEastAsia" w:cstheme="majorEastAsia"/>
          <w:bCs/>
          <w:snapToGrid w:val="0"/>
          <w:color w:val="000000"/>
          <w:kern w:val="0"/>
          <w:sz w:val="20"/>
          <w:szCs w:val="20"/>
          <w:highlight w:val="none"/>
          <w:lang w:val="en-US" w:eastAsia="en-US"/>
        </w:rPr>
        <w:t>在合同有效期内，任何一方因不可抗力事件导致不能履行合同，则合同履行期可延长，其延长期与不可抗力影响期相同</w:t>
      </w:r>
      <w:r>
        <w:rPr>
          <w:rFonts w:hint="eastAsia" w:asciiTheme="majorEastAsia" w:hAnsiTheme="majorEastAsia" w:eastAsiaTheme="majorEastAsia" w:cstheme="majorEastAsia"/>
          <w:bCs/>
          <w:snapToGrid w:val="0"/>
          <w:color w:val="000000"/>
          <w:kern w:val="0"/>
          <w:sz w:val="20"/>
          <w:szCs w:val="20"/>
          <w:highlight w:val="none"/>
          <w:lang w:eastAsia="zh-CN"/>
        </w:rPr>
        <w:t>；</w:t>
      </w:r>
    </w:p>
    <w:p w14:paraId="54E9235B">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zh-CN"/>
        </w:rPr>
        <w:t>5、</w:t>
      </w:r>
      <w:r>
        <w:rPr>
          <w:rFonts w:hint="eastAsia" w:asciiTheme="majorEastAsia" w:hAnsiTheme="majorEastAsia" w:eastAsiaTheme="majorEastAsia" w:cstheme="majorEastAsia"/>
          <w:bCs/>
          <w:snapToGrid w:val="0"/>
          <w:color w:val="000000"/>
          <w:kern w:val="0"/>
          <w:sz w:val="20"/>
          <w:szCs w:val="20"/>
          <w:highlight w:val="none"/>
          <w:lang w:val="en-US" w:eastAsia="en-US"/>
        </w:rPr>
        <w:t>不可抗力事件发生后，应立即通知对方，并寄送有关权威机构出具的证明</w:t>
      </w:r>
      <w:r>
        <w:rPr>
          <w:rFonts w:hint="eastAsia" w:asciiTheme="majorEastAsia" w:hAnsiTheme="majorEastAsia" w:eastAsiaTheme="majorEastAsia" w:cstheme="majorEastAsia"/>
          <w:bCs/>
          <w:snapToGrid w:val="0"/>
          <w:color w:val="000000"/>
          <w:kern w:val="0"/>
          <w:sz w:val="20"/>
          <w:szCs w:val="20"/>
          <w:highlight w:val="none"/>
          <w:lang w:eastAsia="zh-CN"/>
        </w:rPr>
        <w:t>；</w:t>
      </w:r>
    </w:p>
    <w:p w14:paraId="7A91759D">
      <w:pPr>
        <w:widowControl/>
        <w:kinsoku w:val="0"/>
        <w:autoSpaceDE w:val="0"/>
        <w:autoSpaceDN w:val="0"/>
        <w:adjustRightInd w:val="0"/>
        <w:snapToGrid w:val="0"/>
        <w:spacing w:line="360" w:lineRule="auto"/>
        <w:ind w:firstLine="400" w:firstLineChars="200"/>
        <w:jc w:val="left"/>
        <w:textAlignment w:val="baseline"/>
        <w:rPr>
          <w:rFonts w:hint="eastAsia" w:asciiTheme="majorEastAsia" w:hAnsiTheme="majorEastAsia" w:eastAsiaTheme="majorEastAsia" w:cstheme="majorEastAsia"/>
          <w:bCs/>
          <w:snapToGrid w:val="0"/>
          <w:color w:val="000000"/>
          <w:kern w:val="0"/>
          <w:sz w:val="20"/>
          <w:szCs w:val="20"/>
          <w:highlight w:val="none"/>
          <w:lang w:val="en-US" w:eastAsia="en-US"/>
        </w:rPr>
      </w:pPr>
      <w:r>
        <w:rPr>
          <w:rFonts w:hint="eastAsia" w:asciiTheme="majorEastAsia" w:hAnsiTheme="majorEastAsia" w:eastAsiaTheme="majorEastAsia" w:cstheme="majorEastAsia"/>
          <w:bCs/>
          <w:snapToGrid w:val="0"/>
          <w:color w:val="000000"/>
          <w:kern w:val="0"/>
          <w:sz w:val="20"/>
          <w:szCs w:val="20"/>
          <w:highlight w:val="none"/>
          <w:lang w:val="en-US" w:eastAsia="zh-CN"/>
        </w:rPr>
        <w:t>6、</w:t>
      </w:r>
      <w:r>
        <w:rPr>
          <w:rFonts w:hint="eastAsia" w:asciiTheme="majorEastAsia" w:hAnsiTheme="majorEastAsia" w:eastAsiaTheme="majorEastAsia" w:cstheme="majorEastAsia"/>
          <w:bCs/>
          <w:snapToGrid w:val="0"/>
          <w:color w:val="000000"/>
          <w:kern w:val="0"/>
          <w:sz w:val="20"/>
          <w:szCs w:val="20"/>
          <w:highlight w:val="none"/>
          <w:lang w:val="en-US" w:eastAsia="en-US"/>
        </w:rPr>
        <w:t>不可抗力事件延续</w:t>
      </w:r>
      <w:r>
        <w:rPr>
          <w:rFonts w:hint="eastAsia" w:asciiTheme="majorEastAsia" w:hAnsiTheme="majorEastAsia" w:eastAsiaTheme="majorEastAsia" w:cstheme="majorEastAsia"/>
          <w:bCs/>
          <w:snapToGrid w:val="0"/>
          <w:color w:val="000000"/>
          <w:kern w:val="0"/>
          <w:sz w:val="20"/>
          <w:szCs w:val="20"/>
          <w:highlight w:val="none"/>
          <w:u w:val="single"/>
          <w:lang w:val="en-US" w:eastAsia="en-US"/>
        </w:rPr>
        <w:t xml:space="preserve">     </w:t>
      </w:r>
      <w:r>
        <w:rPr>
          <w:rFonts w:hint="eastAsia" w:asciiTheme="majorEastAsia" w:hAnsiTheme="majorEastAsia" w:eastAsiaTheme="majorEastAsia" w:cstheme="majorEastAsia"/>
          <w:bCs/>
          <w:snapToGrid w:val="0"/>
          <w:color w:val="000000"/>
          <w:kern w:val="0"/>
          <w:sz w:val="20"/>
          <w:szCs w:val="20"/>
          <w:highlight w:val="none"/>
          <w:lang w:val="en-US" w:eastAsia="en-US"/>
        </w:rPr>
        <w:t>天以上，双方应通过友好协商，确定是否继续履行合同。</w:t>
      </w:r>
    </w:p>
    <w:p w14:paraId="34258D93">
      <w:pPr>
        <w:spacing w:line="360" w:lineRule="auto"/>
        <w:ind w:firstLine="402" w:firstLineChars="200"/>
        <w:rPr>
          <w:rFonts w:hint="eastAsia" w:ascii="宋体" w:hAnsi="宋体" w:eastAsia="宋体" w:cs="宋体"/>
          <w:bCs/>
          <w:sz w:val="20"/>
          <w:szCs w:val="20"/>
          <w:highlight w:val="none"/>
        </w:rPr>
      </w:pPr>
      <w:r>
        <w:rPr>
          <w:rFonts w:hint="eastAsia" w:ascii="宋体" w:hAnsi="宋体" w:eastAsia="宋体" w:cs="宋体"/>
          <w:b/>
          <w:bCs w:val="0"/>
          <w:sz w:val="20"/>
          <w:szCs w:val="20"/>
          <w:highlight w:val="none"/>
        </w:rPr>
        <w:t>第</w:t>
      </w:r>
      <w:r>
        <w:rPr>
          <w:rFonts w:hint="eastAsia" w:ascii="宋体" w:hAnsi="宋体" w:eastAsia="宋体" w:cs="宋体"/>
          <w:b/>
          <w:bCs w:val="0"/>
          <w:sz w:val="20"/>
          <w:szCs w:val="20"/>
          <w:highlight w:val="none"/>
          <w:lang w:val="en-US" w:eastAsia="zh-CN"/>
        </w:rPr>
        <w:t>十一</w:t>
      </w:r>
      <w:r>
        <w:rPr>
          <w:rFonts w:hint="eastAsia" w:ascii="宋体" w:hAnsi="宋体" w:eastAsia="宋体" w:cs="宋体"/>
          <w:b/>
          <w:bCs w:val="0"/>
          <w:sz w:val="20"/>
          <w:szCs w:val="20"/>
          <w:highlight w:val="none"/>
        </w:rPr>
        <w:t>条  合同的变更和终止</w:t>
      </w:r>
    </w:p>
    <w:p w14:paraId="478B3E81">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rPr>
        <w:t>除</w:t>
      </w:r>
      <w:r>
        <w:rPr>
          <w:rFonts w:hint="eastAsia" w:ascii="宋体" w:hAnsi="宋体" w:eastAsia="宋体" w:cs="宋体"/>
          <w:bCs/>
          <w:sz w:val="20"/>
          <w:szCs w:val="20"/>
          <w:highlight w:val="none"/>
          <w:lang w:val="en-US" w:eastAsia="zh-CN"/>
        </w:rPr>
        <w:t>以下列出的</w:t>
      </w:r>
      <w:r>
        <w:rPr>
          <w:rFonts w:hint="eastAsia" w:ascii="宋体" w:hAnsi="宋体" w:eastAsia="宋体" w:cs="宋体"/>
          <w:bCs/>
          <w:sz w:val="20"/>
          <w:szCs w:val="20"/>
          <w:highlight w:val="none"/>
        </w:rPr>
        <w:t>《中华人民共和国政府采购法》第49条、第50条第二款规定的情形外</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rPr>
        <w:t>本合同一经签订，甲乙双方不得擅自变更、中止或终止合同</w:t>
      </w:r>
      <w:r>
        <w:rPr>
          <w:rFonts w:hint="eastAsia" w:ascii="宋体" w:hAnsi="宋体" w:eastAsia="宋体" w:cs="宋体"/>
          <w:bCs/>
          <w:sz w:val="20"/>
          <w:szCs w:val="20"/>
          <w:highlight w:val="none"/>
          <w:lang w:eastAsia="zh-CN"/>
        </w:rPr>
        <w:t>；</w:t>
      </w:r>
    </w:p>
    <w:p w14:paraId="36735199">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lang w:val="en-US" w:eastAsia="zh-CN"/>
        </w:rPr>
        <w:t>1、</w:t>
      </w:r>
      <w:r>
        <w:rPr>
          <w:rFonts w:hint="eastAsia" w:ascii="宋体" w:hAnsi="宋体" w:eastAsia="宋体" w:cs="宋体"/>
          <w:bCs/>
          <w:sz w:val="20"/>
          <w:szCs w:val="20"/>
          <w:highlight w:val="none"/>
        </w:rPr>
        <w:t>政府采购合同履行中，采购人需追加与合同标的相同的货物、工程或者服务的，在不改变合同其他条款的前提下，可以与供应商协商签订补充合同，但所有补充合同的采购金额不得超过原合同采购金额的百分之十</w:t>
      </w:r>
      <w:r>
        <w:rPr>
          <w:rFonts w:hint="eastAsia" w:ascii="宋体" w:hAnsi="宋体" w:eastAsia="宋体" w:cs="宋体"/>
          <w:bCs/>
          <w:sz w:val="20"/>
          <w:szCs w:val="20"/>
          <w:highlight w:val="none"/>
          <w:lang w:eastAsia="zh-CN"/>
        </w:rPr>
        <w:t>；</w:t>
      </w:r>
    </w:p>
    <w:p w14:paraId="4EAA64ED">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lang w:val="en-US" w:eastAsia="zh-CN"/>
        </w:rPr>
        <w:t>2、</w:t>
      </w:r>
      <w:r>
        <w:rPr>
          <w:rFonts w:hint="eastAsia" w:ascii="宋体" w:hAnsi="宋体" w:eastAsia="宋体" w:cs="宋体"/>
          <w:bCs/>
          <w:sz w:val="20"/>
          <w:szCs w:val="20"/>
          <w:highlight w:val="none"/>
        </w:rPr>
        <w:t>政府采购合同继续履行将损害国家利益和社会公共利益的，双方当事人应当变更、中止或者终止合同。有过错的一方应当承担赔偿责任，双方都有过错的，各自承担相应的责任。</w:t>
      </w:r>
    </w:p>
    <w:p w14:paraId="2482D2C5">
      <w:pPr>
        <w:spacing w:line="360" w:lineRule="auto"/>
        <w:ind w:firstLine="402" w:firstLineChars="200"/>
        <w:rPr>
          <w:rFonts w:hint="eastAsia" w:ascii="宋体" w:hAnsi="宋体" w:eastAsia="宋体" w:cs="宋体"/>
          <w:b/>
          <w:bCs w:val="0"/>
          <w:sz w:val="20"/>
          <w:szCs w:val="20"/>
          <w:highlight w:val="none"/>
        </w:rPr>
      </w:pPr>
      <w:r>
        <w:rPr>
          <w:rFonts w:hint="eastAsia" w:ascii="宋体" w:hAnsi="宋体" w:eastAsia="宋体" w:cs="宋体"/>
          <w:b/>
          <w:bCs w:val="0"/>
          <w:sz w:val="20"/>
          <w:szCs w:val="20"/>
          <w:highlight w:val="none"/>
        </w:rPr>
        <w:t>第十</w:t>
      </w:r>
      <w:r>
        <w:rPr>
          <w:rFonts w:hint="eastAsia" w:ascii="宋体" w:hAnsi="宋体" w:eastAsia="宋体" w:cs="宋体"/>
          <w:b/>
          <w:bCs w:val="0"/>
          <w:sz w:val="20"/>
          <w:szCs w:val="20"/>
          <w:highlight w:val="none"/>
          <w:lang w:val="en-US" w:eastAsia="zh-CN"/>
        </w:rPr>
        <w:t>二</w:t>
      </w:r>
      <w:r>
        <w:rPr>
          <w:rFonts w:hint="eastAsia" w:ascii="宋体" w:hAnsi="宋体" w:eastAsia="宋体" w:cs="宋体"/>
          <w:b/>
          <w:bCs w:val="0"/>
          <w:sz w:val="20"/>
          <w:szCs w:val="20"/>
          <w:highlight w:val="none"/>
        </w:rPr>
        <w:t>条  解决合同纠纷的方式</w:t>
      </w:r>
    </w:p>
    <w:p w14:paraId="3F826AA1">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在执行本合同中发生的或与本合同有关的争端，双方应通过友好协商解决，经协商在</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天内不能达成协议时，则采取以下第 1 种方式解决争议：</w:t>
      </w:r>
    </w:p>
    <w:p w14:paraId="471190C1">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（1）向甲方所在地有管辖权的人民法院提起诉讼；</w:t>
      </w:r>
    </w:p>
    <w:p w14:paraId="276BAC74">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（2）向</w:t>
      </w:r>
      <w:r>
        <w:rPr>
          <w:rFonts w:hint="eastAsia" w:ascii="宋体" w:hAnsi="宋体" w:eastAsia="宋体" w:cs="宋体"/>
          <w:bCs/>
          <w:sz w:val="20"/>
          <w:szCs w:val="20"/>
          <w:highlight w:val="none"/>
          <w:u w:val="single"/>
          <w:lang w:val="en-US" w:eastAsia="zh-CN"/>
        </w:rPr>
        <w:t>西安</w:t>
      </w:r>
      <w:r>
        <w:rPr>
          <w:rFonts w:hint="eastAsia" w:ascii="宋体" w:hAnsi="宋体" w:eastAsia="宋体" w:cs="宋体"/>
          <w:bCs/>
          <w:sz w:val="20"/>
          <w:szCs w:val="20"/>
          <w:highlight w:val="none"/>
        </w:rPr>
        <w:t>仲裁委员会按其仲裁规则申请仲裁。</w:t>
      </w:r>
    </w:p>
    <w:p w14:paraId="15740B47">
      <w:pPr>
        <w:spacing w:line="360" w:lineRule="auto"/>
        <w:ind w:firstLine="402" w:firstLineChars="200"/>
        <w:rPr>
          <w:rFonts w:hint="eastAsia" w:ascii="宋体" w:hAnsi="宋体" w:eastAsia="宋体" w:cs="宋体"/>
          <w:b/>
          <w:bCs w:val="0"/>
          <w:sz w:val="20"/>
          <w:szCs w:val="20"/>
          <w:highlight w:val="none"/>
        </w:rPr>
      </w:pPr>
      <w:r>
        <w:rPr>
          <w:rFonts w:hint="eastAsia" w:ascii="宋体" w:hAnsi="宋体" w:eastAsia="宋体" w:cs="宋体"/>
          <w:b/>
          <w:bCs w:val="0"/>
          <w:sz w:val="20"/>
          <w:szCs w:val="20"/>
          <w:highlight w:val="none"/>
        </w:rPr>
        <w:t>第十</w:t>
      </w:r>
      <w:r>
        <w:rPr>
          <w:rFonts w:hint="eastAsia" w:ascii="宋体" w:hAnsi="宋体" w:eastAsia="宋体" w:cs="宋体"/>
          <w:b/>
          <w:bCs w:val="0"/>
          <w:sz w:val="20"/>
          <w:szCs w:val="20"/>
          <w:highlight w:val="none"/>
          <w:lang w:val="en-US" w:eastAsia="zh-CN"/>
        </w:rPr>
        <w:t>三</w:t>
      </w:r>
      <w:r>
        <w:rPr>
          <w:rFonts w:hint="eastAsia" w:ascii="宋体" w:hAnsi="宋体" w:eastAsia="宋体" w:cs="宋体"/>
          <w:b/>
          <w:bCs w:val="0"/>
          <w:sz w:val="20"/>
          <w:szCs w:val="20"/>
          <w:highlight w:val="none"/>
        </w:rPr>
        <w:t>条  合同生效及其他</w:t>
      </w:r>
    </w:p>
    <w:p w14:paraId="7820DA90">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rPr>
        <w:t>1、合同经双方法定代表人（单位负责人）签字并加盖单位公章后生效</w:t>
      </w:r>
      <w:r>
        <w:rPr>
          <w:rFonts w:hint="eastAsia" w:ascii="宋体" w:hAnsi="宋体" w:eastAsia="宋体" w:cs="宋体"/>
          <w:bCs/>
          <w:sz w:val="20"/>
          <w:szCs w:val="20"/>
          <w:highlight w:val="none"/>
          <w:lang w:eastAsia="zh-CN"/>
        </w:rPr>
        <w:t>；</w:t>
      </w:r>
    </w:p>
    <w:p w14:paraId="3D93BBF3">
      <w:pPr>
        <w:spacing w:line="360" w:lineRule="auto"/>
        <w:ind w:firstLine="400" w:firstLineChars="200"/>
        <w:rPr>
          <w:rFonts w:hint="eastAsia" w:ascii="宋体" w:hAnsi="宋体" w:eastAsia="宋体" w:cs="宋体"/>
          <w:bCs/>
          <w:sz w:val="20"/>
          <w:szCs w:val="20"/>
          <w:highlight w:val="none"/>
          <w:lang w:eastAsia="zh-CN"/>
        </w:rPr>
      </w:pPr>
      <w:r>
        <w:rPr>
          <w:rFonts w:hint="eastAsia" w:ascii="宋体" w:hAnsi="宋体" w:eastAsia="宋体" w:cs="宋体"/>
          <w:bCs/>
          <w:sz w:val="20"/>
          <w:szCs w:val="20"/>
          <w:highlight w:val="none"/>
        </w:rPr>
        <w:t>2、合同执行中涉及采购资金和采购内容修改或补充的，须经政府采购监管部门审批，并签书面补充协议报政府采购监督管理部门备案，方可作为主合同不可分割的一部分</w:t>
      </w:r>
      <w:r>
        <w:rPr>
          <w:rFonts w:hint="eastAsia" w:ascii="宋体" w:hAnsi="宋体" w:eastAsia="宋体" w:cs="宋体"/>
          <w:bCs/>
          <w:sz w:val="20"/>
          <w:szCs w:val="20"/>
          <w:highlight w:val="none"/>
          <w:lang w:eastAsia="zh-CN"/>
        </w:rPr>
        <w:t>；</w:t>
      </w:r>
    </w:p>
    <w:p w14:paraId="2F363CB9">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3、本合同一式陆份，甲方贰份，乙方贰份，政府采购代理机构壹份，同级财政部门备案壹份，具有同等法律效力。</w:t>
      </w:r>
    </w:p>
    <w:p w14:paraId="1E9ABD37">
      <w:pPr>
        <w:spacing w:line="360" w:lineRule="auto"/>
        <w:ind w:firstLine="400" w:firstLineChars="200"/>
        <w:rPr>
          <w:rFonts w:hint="eastAsia" w:ascii="宋体" w:hAnsi="宋体" w:eastAsia="宋体" w:cs="宋体"/>
          <w:bCs/>
          <w:sz w:val="20"/>
          <w:szCs w:val="20"/>
          <w:highlight w:val="none"/>
        </w:rPr>
      </w:pPr>
    </w:p>
    <w:p w14:paraId="07E61E04">
      <w:pPr>
        <w:spacing w:line="360" w:lineRule="auto"/>
        <w:ind w:firstLine="400" w:firstLineChars="200"/>
        <w:rPr>
          <w:rFonts w:hint="eastAsia" w:ascii="宋体" w:hAnsi="宋体" w:eastAsia="宋体" w:cs="宋体"/>
          <w:bCs/>
          <w:sz w:val="20"/>
          <w:szCs w:val="20"/>
          <w:highlight w:val="none"/>
        </w:rPr>
      </w:pPr>
    </w:p>
    <w:p w14:paraId="480D0138">
      <w:pPr>
        <w:spacing w:line="360" w:lineRule="auto"/>
        <w:ind w:firstLine="400" w:firstLineChars="200"/>
        <w:rPr>
          <w:rFonts w:hint="eastAsia" w:ascii="宋体" w:hAnsi="宋体" w:eastAsia="宋体" w:cs="宋体"/>
          <w:bCs/>
          <w:sz w:val="20"/>
          <w:szCs w:val="20"/>
          <w:highlight w:val="none"/>
        </w:rPr>
      </w:pPr>
    </w:p>
    <w:p w14:paraId="566AB683">
      <w:pPr>
        <w:spacing w:line="360" w:lineRule="auto"/>
        <w:ind w:firstLine="400" w:firstLineChars="200"/>
        <w:rPr>
          <w:rFonts w:hint="eastAsia" w:ascii="宋体" w:hAnsi="宋体" w:eastAsia="宋体" w:cs="宋体"/>
          <w:bCs/>
          <w:sz w:val="20"/>
          <w:szCs w:val="20"/>
          <w:highlight w:val="none"/>
        </w:rPr>
      </w:pPr>
    </w:p>
    <w:p w14:paraId="6B04E748">
      <w:pPr>
        <w:spacing w:line="360" w:lineRule="auto"/>
        <w:ind w:firstLine="400" w:firstLineChars="200"/>
        <w:rPr>
          <w:rFonts w:hint="eastAsia" w:ascii="宋体" w:hAnsi="宋体" w:eastAsia="宋体" w:cs="宋体"/>
          <w:bCs/>
          <w:sz w:val="20"/>
          <w:szCs w:val="20"/>
          <w:highlight w:val="none"/>
        </w:rPr>
      </w:pPr>
    </w:p>
    <w:p w14:paraId="334DEA80">
      <w:pPr>
        <w:spacing w:line="360" w:lineRule="auto"/>
        <w:ind w:firstLine="400" w:firstLineChars="200"/>
        <w:rPr>
          <w:rFonts w:hint="eastAsia" w:ascii="宋体" w:hAnsi="宋体" w:eastAsia="宋体" w:cs="宋体"/>
          <w:bCs/>
          <w:sz w:val="20"/>
          <w:szCs w:val="20"/>
          <w:highlight w:val="none"/>
        </w:rPr>
      </w:pPr>
    </w:p>
    <w:p w14:paraId="6E4799AB">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 xml:space="preserve">甲    方：         （盖章）   </w:t>
      </w:r>
      <w:r>
        <w:rPr>
          <w:rFonts w:hint="eastAsia" w:ascii="宋体" w:hAnsi="宋体" w:eastAsia="宋体" w:cs="宋体"/>
          <w:bCs/>
          <w:sz w:val="20"/>
          <w:szCs w:val="20"/>
          <w:highlight w:val="none"/>
        </w:rPr>
        <w:tab/>
      </w:r>
      <w:r>
        <w:rPr>
          <w:rFonts w:hint="eastAsia" w:ascii="宋体" w:hAnsi="宋体" w:eastAsia="宋体" w:cs="宋体"/>
          <w:bCs/>
          <w:sz w:val="20"/>
          <w:szCs w:val="20"/>
          <w:highlight w:val="none"/>
        </w:rPr>
        <w:t xml:space="preserve">     乙方：              （盖章）</w:t>
      </w:r>
    </w:p>
    <w:p w14:paraId="63711767">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法定代表人：       （单位负责人）    法定代表人：        （单位负责人）</w:t>
      </w:r>
    </w:p>
    <w:p w14:paraId="7D44EF7D">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地    址：                           地    址：</w:t>
      </w:r>
    </w:p>
    <w:p w14:paraId="1CB55EC7">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开户银行：                           开户银行：</w:t>
      </w:r>
    </w:p>
    <w:p w14:paraId="079B54C3">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账    号：                           账    号：</w:t>
      </w:r>
    </w:p>
    <w:p w14:paraId="2B943FAA">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电    话：                           电    话：</w:t>
      </w:r>
    </w:p>
    <w:p w14:paraId="77ADE229">
      <w:pPr>
        <w:spacing w:line="360" w:lineRule="auto"/>
        <w:ind w:firstLine="400" w:firstLineChars="200"/>
        <w:rPr>
          <w:rFonts w:hint="eastAsia" w:ascii="宋体" w:hAnsi="宋体" w:eastAsia="宋体" w:cs="宋体"/>
          <w:bCs/>
          <w:sz w:val="20"/>
          <w:szCs w:val="20"/>
          <w:highlight w:val="none"/>
        </w:rPr>
      </w:pPr>
      <w:r>
        <w:rPr>
          <w:rFonts w:hint="eastAsia" w:ascii="宋体" w:hAnsi="宋体" w:eastAsia="宋体" w:cs="宋体"/>
          <w:bCs/>
          <w:sz w:val="20"/>
          <w:szCs w:val="20"/>
          <w:highlight w:val="none"/>
        </w:rPr>
        <w:t>传    真：                           传    真：</w:t>
      </w:r>
    </w:p>
    <w:p w14:paraId="1BB9D4AB">
      <w:pPr>
        <w:pStyle w:val="8"/>
        <w:numPr>
          <w:ilvl w:val="0"/>
          <w:numId w:val="0"/>
        </w:numPr>
        <w:spacing w:line="360" w:lineRule="auto"/>
        <w:ind w:firstLine="400" w:firstLineChars="200"/>
        <w:jc w:val="left"/>
        <w:rPr>
          <w:rFonts w:hint="eastAsia" w:ascii="宋体" w:hAnsi="宋体" w:eastAsia="宋体" w:cs="宋体"/>
          <w:bCs/>
          <w:sz w:val="20"/>
          <w:szCs w:val="20"/>
          <w:highlight w:val="none"/>
        </w:rPr>
      </w:pPr>
      <w:r>
        <w:rPr>
          <w:rFonts w:hint="eastAsia" w:ascii="宋体" w:hAnsi="宋体" w:eastAsia="宋体" w:cs="宋体"/>
          <w:bCs/>
          <w:sz w:val="20"/>
          <w:szCs w:val="20"/>
          <w:highlight w:val="none"/>
        </w:rPr>
        <w:t xml:space="preserve">签约日期：   年   月   日 </w:t>
      </w:r>
      <w:r>
        <w:rPr>
          <w:rFonts w:hint="eastAsia" w:ascii="宋体" w:hAnsi="宋体" w:eastAsia="宋体" w:cs="宋体"/>
          <w:bCs/>
          <w:sz w:val="20"/>
          <w:szCs w:val="20"/>
          <w:highlight w:val="none"/>
        </w:rPr>
        <w:tab/>
      </w:r>
      <w:r>
        <w:rPr>
          <w:rFonts w:hint="eastAsia" w:ascii="宋体" w:hAnsi="宋体" w:eastAsia="宋体" w:cs="宋体"/>
          <w:bCs/>
          <w:sz w:val="20"/>
          <w:szCs w:val="20"/>
          <w:highlight w:val="none"/>
        </w:rPr>
        <w:tab/>
      </w:r>
      <w:r>
        <w:rPr>
          <w:rFonts w:hint="eastAsia" w:ascii="宋体" w:hAnsi="宋体" w:eastAsia="宋体" w:cs="宋体"/>
          <w:bCs/>
          <w:sz w:val="20"/>
          <w:szCs w:val="20"/>
          <w:highlight w:val="none"/>
        </w:rPr>
        <w:tab/>
      </w:r>
      <w:r>
        <w:rPr>
          <w:rFonts w:hint="eastAsia" w:ascii="宋体" w:hAnsi="宋体" w:eastAsia="宋体" w:cs="宋体"/>
          <w:bCs/>
          <w:sz w:val="20"/>
          <w:szCs w:val="20"/>
          <w:highlight w:val="none"/>
        </w:rPr>
        <w:t xml:space="preserve"> 签约日期：   年   月   日</w:t>
      </w:r>
    </w:p>
    <w:p w14:paraId="34635CDC">
      <w:bookmarkStart w:id="3" w:name="_GoBack"/>
      <w:bookmarkEnd w:id="3"/>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4"/>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AF50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1"/>
    <w:basedOn w:val="1"/>
    <w:next w:val="1"/>
    <w:qFormat/>
    <w:uiPriority w:val="0"/>
    <w:pPr>
      <w:keepNext/>
      <w:keepLines/>
      <w:spacing w:before="340" w:after="330" w:line="576" w:lineRule="auto"/>
      <w:jc w:val="center"/>
      <w:outlineLvl w:val="0"/>
    </w:pPr>
    <w:rPr>
      <w:rFonts w:ascii="Times New Roman" w:hAnsi="Times New Roman" w:eastAsia="黑体"/>
      <w:kern w:val="44"/>
      <w:sz w:val="44"/>
      <w:szCs w:val="20"/>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rPr>
      <w:rFonts w:hAnsi="宋体"/>
      <w:sz w:val="18"/>
      <w:szCs w:val="18"/>
    </w:rPr>
  </w:style>
  <w:style w:type="paragraph" w:styleId="3">
    <w:name w:val="Body Text"/>
    <w:basedOn w:val="1"/>
    <w:qFormat/>
    <w:uiPriority w:val="0"/>
    <w:rPr>
      <w:rFonts w:ascii="Arial" w:hAnsi="Arial" w:eastAsia="Arial" w:cs="Arial"/>
      <w:sz w:val="21"/>
      <w:szCs w:val="21"/>
      <w:lang w:val="en-US" w:eastAsia="en-US" w:bidi="ar-SA"/>
    </w:rPr>
  </w:style>
  <w:style w:type="paragraph" w:styleId="5">
    <w:name w:val="Body Text 2"/>
    <w:basedOn w:val="1"/>
    <w:qFormat/>
    <w:uiPriority w:val="0"/>
    <w:rPr>
      <w:rFonts w:ascii="楷体_GB2312" w:hAnsi="Copperplate Gothic Bold" w:eastAsia="楷体_GB2312"/>
      <w:sz w:val="28"/>
    </w:rPr>
  </w:style>
  <w:style w:type="paragraph" w:customStyle="1" w:styleId="8">
    <w:name w:val="null3"/>
    <w:autoRedefine/>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2025-09-11T09:00:08Z</dcterms:created>
  <dc:creator>Administrator</dc:creator>
  <cp:lastModifiedBy>豆本豆</cp:lastModifiedBy>
  <dcterms:modified xsi:type="dcterms:W3CDTF">2025-09-11T09:01:53Z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08ABFC99B0AB41BD95E01BD379888542_12</vt:lpwstr>
  </property>
</Properties>
</file>