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版本号：CGZC-2025-161、XACH2025-11420250911001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应急避难场所提升改造项目物资设备采购项目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CGZC-2025-161、XACH2025-114</w:t>
      </w:r>
      <w:r>
        <w:br/>
      </w:r>
      <w:r>
        <w:br/>
      </w:r>
      <w:r>
        <w:br/>
      </w:r>
    </w:p>
    <w:p>
      <w:pPr>
        <w:pStyle w:val="null3"/>
        <w:jc w:val="center"/>
        <w:outlineLvl w:val="2"/>
      </w:pPr>
      <w:r>
        <w:rPr>
          <w:rFonts w:ascii="仿宋_GB2312" w:hAnsi="仿宋_GB2312" w:cs="仿宋_GB2312" w:eastAsia="仿宋_GB2312"/>
          <w:sz w:val="28"/>
          <w:b/>
        </w:rPr>
        <w:t>西安浐灞国际港应急管理局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西安浐灞国际港应急管理局</w:t>
      </w:r>
      <w:r>
        <w:rPr>
          <w:rFonts w:ascii="仿宋_GB2312" w:hAnsi="仿宋_GB2312" w:cs="仿宋_GB2312" w:eastAsia="仿宋_GB2312"/>
        </w:rPr>
        <w:t>委托，拟对</w:t>
      </w:r>
      <w:r>
        <w:rPr>
          <w:rFonts w:ascii="仿宋_GB2312" w:hAnsi="仿宋_GB2312" w:cs="仿宋_GB2312" w:eastAsia="仿宋_GB2312"/>
        </w:rPr>
        <w:t>应急避难场所提升改造项目物资设备采购项目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CGZC-2025-161、XACH2025-114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应急避难场所提升改造项目物资设备采购项目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本项目主要内容包括行军床、帐篷、储备货架等应急物资设备采购及标识标牌采购等。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采购包1（应急避难场所提升改造项目物资设备采购项目）：属于专门面向中小企业采购。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单云 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西安浐灞国际港应急管理局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（1）应有产品合格证、产品说明书、保修证明、易损件备件、专用工具清单和其他应具有的单证； （2）质量符合国家法律法规规定的合格标准、竞争性磋商文件的要求。 （3）验收依据：合同文本、竞争性磋商文件和竞争性磋商响应文件。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单云 王文文</w:t>
      </w:r>
    </w:p>
    <w:p>
      <w:pPr>
        <w:pStyle w:val="null3"/>
      </w:pPr>
      <w:r>
        <w:rPr>
          <w:rFonts w:ascii="仿宋_GB2312" w:hAnsi="仿宋_GB2312" w:cs="仿宋_GB2312" w:eastAsia="仿宋_GB2312"/>
        </w:rPr>
        <w:t>联系电话：029-87563729、029-82286063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本项目主要内容包括行军床、帐篷、储备货架等应急物资设备采购及标识标牌采购等。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283,991.84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应急避难场所提升改造项目物资设备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标的名称：应急避难场所提升改造项目物资设备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91"/>
              <w:gridCol w:w="306"/>
              <w:gridCol w:w="351"/>
              <w:gridCol w:w="1189"/>
              <w:gridCol w:w="253"/>
              <w:gridCol w:w="26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功能区及类别</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配置要求</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应急住宿区、医疗救治区</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行军床</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1、铝合金行军床</w:t>
                  </w:r>
                </w:p>
                <w:p>
                  <w:pPr>
                    <w:pStyle w:val="null3"/>
                    <w:jc w:val="both"/>
                  </w:pPr>
                  <w:r>
                    <w:rPr>
                      <w:rFonts w:ascii="仿宋_GB2312" w:hAnsi="仿宋_GB2312" w:cs="仿宋_GB2312" w:eastAsia="仿宋_GB2312"/>
                      <w:sz w:val="21"/>
                      <w:color w:val="000000"/>
                    </w:rPr>
                    <w:t>2、材质：600D加厚牛津布+优质铝管，钢材表面经除油、静电喷涂烤漆工艺制作</w:t>
                  </w:r>
                </w:p>
                <w:p>
                  <w:pPr>
                    <w:pStyle w:val="null3"/>
                    <w:jc w:val="both"/>
                  </w:pPr>
                  <w:r>
                    <w:rPr>
                      <w:rFonts w:ascii="仿宋_GB2312" w:hAnsi="仿宋_GB2312" w:cs="仿宋_GB2312" w:eastAsia="仿宋_GB2312"/>
                      <w:sz w:val="21"/>
                      <w:color w:val="000000"/>
                    </w:rPr>
                    <w:t>3、参考尺寸：展开后：约1900*630*430mm，折叠后：约940*190*100mm</w:t>
                  </w:r>
                </w:p>
                <w:p>
                  <w:pPr>
                    <w:pStyle w:val="null3"/>
                    <w:jc w:val="both"/>
                  </w:pPr>
                  <w:r>
                    <w:rPr>
                      <w:rFonts w:ascii="仿宋_GB2312" w:hAnsi="仿宋_GB2312" w:cs="仿宋_GB2312" w:eastAsia="仿宋_GB2312"/>
                      <w:sz w:val="21"/>
                      <w:color w:val="000000"/>
                    </w:rPr>
                    <w:t>4、钢管规格：≥1.0mm</w:t>
                  </w:r>
                </w:p>
                <w:p>
                  <w:pPr>
                    <w:pStyle w:val="null3"/>
                    <w:jc w:val="both"/>
                  </w:pPr>
                  <w:r>
                    <w:rPr>
                      <w:rFonts w:ascii="仿宋_GB2312" w:hAnsi="仿宋_GB2312" w:cs="仿宋_GB2312" w:eastAsia="仿宋_GB2312"/>
                      <w:sz w:val="21"/>
                      <w:color w:val="000000"/>
                    </w:rPr>
                    <w:t>5、产品承重：≥150kg</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帐篷</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参考尺寸：≥3.2m*3.7m，边高约1.8m，最高处约2.6m。镀锌钢管≥1.0mm厚。布料：600D牛津布，内衬：压花纯白棉</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防寒服</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均码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大喇叭扩音器</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功率≥50瓦</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保温毯</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应急保温毯</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担架</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铝合金材质</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物资储备区</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垃圾桶</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≥240L，特厚吊挂式</w:t>
                  </w:r>
                </w:p>
                <w:p>
                  <w:pPr>
                    <w:pStyle w:val="null3"/>
                    <w:jc w:val="both"/>
                  </w:pPr>
                  <w:r>
                    <w:rPr>
                      <w:rFonts w:ascii="仿宋_GB2312" w:hAnsi="仿宋_GB2312" w:cs="仿宋_GB2312" w:eastAsia="仿宋_GB2312"/>
                      <w:sz w:val="21"/>
                      <w:color w:val="000000"/>
                    </w:rPr>
                    <w:t>包含：有毒垃圾、厨房垃圾、可回收物、其他垃圾。</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储备货架</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参考尺寸：高2米*长2米*宽0.6米</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清洁盥洗区</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水箱</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特厚卧方水箱</w:t>
                  </w:r>
                </w:p>
                <w:p>
                  <w:pPr>
                    <w:pStyle w:val="null3"/>
                    <w:jc w:val="both"/>
                  </w:pPr>
                  <w:r>
                    <w:rPr>
                      <w:rFonts w:ascii="仿宋_GB2312" w:hAnsi="仿宋_GB2312" w:cs="仿宋_GB2312" w:eastAsia="仿宋_GB2312"/>
                      <w:sz w:val="21"/>
                      <w:color w:val="000000"/>
                    </w:rPr>
                    <w:t>质保10年</w:t>
                  </w:r>
                </w:p>
                <w:p>
                  <w:pPr>
                    <w:pStyle w:val="null3"/>
                    <w:jc w:val="both"/>
                  </w:pPr>
                  <w:r>
                    <w:rPr>
                      <w:rFonts w:ascii="仿宋_GB2312" w:hAnsi="仿宋_GB2312" w:cs="仿宋_GB2312" w:eastAsia="仿宋_GB2312"/>
                      <w:sz w:val="21"/>
                      <w:color w:val="000000"/>
                    </w:rPr>
                    <w:t>圆柱型，高≥1.5m，直径≥1.5m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应急停车区</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口哨</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不锈钢</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应急供电</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柴油发电机</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额定功率：≥5.0KW</w:t>
                  </w:r>
                </w:p>
                <w:p>
                  <w:pPr>
                    <w:pStyle w:val="null3"/>
                    <w:jc w:val="both"/>
                  </w:pPr>
                  <w:r>
                    <w:rPr>
                      <w:rFonts w:ascii="仿宋_GB2312" w:hAnsi="仿宋_GB2312" w:cs="仿宋_GB2312" w:eastAsia="仿宋_GB2312"/>
                      <w:sz w:val="21"/>
                      <w:color w:val="000000"/>
                    </w:rPr>
                    <w:t>最大功率：≥5.5KW</w:t>
                  </w:r>
                </w:p>
                <w:p>
                  <w:pPr>
                    <w:pStyle w:val="null3"/>
                    <w:jc w:val="both"/>
                  </w:pPr>
                  <w:r>
                    <w:rPr>
                      <w:rFonts w:ascii="仿宋_GB2312" w:hAnsi="仿宋_GB2312" w:cs="仿宋_GB2312" w:eastAsia="仿宋_GB2312"/>
                      <w:sz w:val="21"/>
                      <w:color w:val="000000"/>
                    </w:rPr>
                    <w:t>燃油类型：柴油</w:t>
                  </w:r>
                </w:p>
                <w:p>
                  <w:pPr>
                    <w:pStyle w:val="null3"/>
                    <w:jc w:val="both"/>
                  </w:pPr>
                  <w:r>
                    <w:rPr>
                      <w:rFonts w:ascii="仿宋_GB2312" w:hAnsi="仿宋_GB2312" w:cs="仿宋_GB2312" w:eastAsia="仿宋_GB2312"/>
                      <w:sz w:val="21"/>
                      <w:color w:val="000000"/>
                    </w:rPr>
                    <w:t>相数：单相</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1"/>
                      <w:color w:val="000000"/>
                    </w:rPr>
                    <w:t>4</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1"/>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应急照明设施</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、全方位自动泛光工作灯应由灯头、升降杆、发电机、无线遥控器、行走脚轮组成。</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:GB/T4208-2017</w:t>
                  </w:r>
                  <w:r>
                    <w:rPr>
                      <w:rFonts w:ascii="仿宋_GB2312" w:hAnsi="仿宋_GB2312" w:cs="仿宋_GB2312" w:eastAsia="仿宋_GB2312"/>
                      <w:sz w:val="21"/>
                      <w:color w:val="000000"/>
                    </w:rPr>
                    <w:t>标准，符合</w:t>
                  </w:r>
                  <w:r>
                    <w:rPr>
                      <w:rFonts w:ascii="仿宋_GB2312" w:hAnsi="仿宋_GB2312" w:cs="仿宋_GB2312" w:eastAsia="仿宋_GB2312"/>
                      <w:sz w:val="21"/>
                      <w:color w:val="000000"/>
                    </w:rPr>
                    <w:t>GB26755-2011</w:t>
                  </w:r>
                  <w:r>
                    <w:rPr>
                      <w:rFonts w:ascii="仿宋_GB2312" w:hAnsi="仿宋_GB2312" w:cs="仿宋_GB2312" w:eastAsia="仿宋_GB2312"/>
                      <w:sz w:val="21"/>
                      <w:color w:val="000000"/>
                    </w:rPr>
                    <w:t>消防移动式照明装置要求的安全防范报警设备环境适应性要求和试验方法</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、全方位自动泛光工作灯可以通过发电机外接</w:t>
                  </w:r>
                  <w:r>
                    <w:rPr>
                      <w:rFonts w:ascii="仿宋_GB2312" w:hAnsi="仿宋_GB2312" w:cs="仿宋_GB2312" w:eastAsia="仿宋_GB2312"/>
                      <w:sz w:val="21"/>
                      <w:color w:val="000000"/>
                    </w:rPr>
                    <w:t>220V/50Hz</w:t>
                  </w:r>
                  <w:r>
                    <w:rPr>
                      <w:rFonts w:ascii="仿宋_GB2312" w:hAnsi="仿宋_GB2312" w:cs="仿宋_GB2312" w:eastAsia="仿宋_GB2312"/>
                      <w:sz w:val="21"/>
                      <w:color w:val="000000"/>
                    </w:rPr>
                    <w:t>电源供电</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、外壳防护等级试验</w:t>
                  </w:r>
                  <w:r>
                    <w:rPr>
                      <w:rFonts w:ascii="仿宋_GB2312" w:hAnsi="仿宋_GB2312" w:cs="仿宋_GB2312" w:eastAsia="仿宋_GB2312"/>
                      <w:sz w:val="21"/>
                      <w:color w:val="000000"/>
                    </w:rPr>
                    <w:t>:</w:t>
                  </w:r>
                  <w:r>
                    <w:rPr>
                      <w:rFonts w:ascii="仿宋_GB2312" w:hAnsi="仿宋_GB2312" w:cs="仿宋_GB2312" w:eastAsia="仿宋_GB2312"/>
                      <w:sz w:val="21"/>
                      <w:color w:val="000000"/>
                    </w:rPr>
                    <w:t>照明灯的外壳防护等级应符合</w:t>
                  </w:r>
                  <w:r>
                    <w:rPr>
                      <w:rFonts w:ascii="仿宋_GB2312" w:hAnsi="仿宋_GB2312" w:cs="仿宋_GB2312" w:eastAsia="仿宋_GB2312"/>
                      <w:sz w:val="21"/>
                      <w:color w:val="000000"/>
                    </w:rPr>
                    <w:t>GB/T4208-2017</w:t>
                  </w:r>
                  <w:r>
                    <w:rPr>
                      <w:rFonts w:ascii="仿宋_GB2312" w:hAnsi="仿宋_GB2312" w:cs="仿宋_GB2312" w:eastAsia="仿宋_GB2312"/>
                      <w:sz w:val="21"/>
                      <w:color w:val="000000"/>
                    </w:rPr>
                    <w:t>中</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等级的规定。</w:t>
                  </w:r>
                </w:p>
                <w:p>
                  <w:pPr>
                    <w:pStyle w:val="null3"/>
                    <w:jc w:val="both"/>
                  </w:pPr>
                  <w:r>
                    <w:rPr>
                      <w:rFonts w:ascii="仿宋_GB2312" w:hAnsi="仿宋_GB2312" w:cs="仿宋_GB2312" w:eastAsia="仿宋_GB2312"/>
                      <w:sz w:val="21"/>
                      <w:color w:val="000000"/>
                    </w:rPr>
                    <w:t>5、额定电压</w:t>
                  </w:r>
                  <w:r>
                    <w:rPr>
                      <w:rFonts w:ascii="仿宋_GB2312" w:hAnsi="仿宋_GB2312" w:cs="仿宋_GB2312" w:eastAsia="仿宋_GB2312"/>
                      <w:sz w:val="21"/>
                      <w:color w:val="000000"/>
                    </w:rPr>
                    <w:t xml:space="preserve">: AC220V, </w:t>
                  </w:r>
                  <w:r>
                    <w:rPr>
                      <w:rFonts w:ascii="仿宋_GB2312" w:hAnsi="仿宋_GB2312" w:cs="仿宋_GB2312" w:eastAsia="仿宋_GB2312"/>
                      <w:sz w:val="21"/>
                      <w:color w:val="000000"/>
                    </w:rPr>
                    <w:t>灯头功率≥</w:t>
                  </w:r>
                  <w:r>
                    <w:rPr>
                      <w:rFonts w:ascii="仿宋_GB2312" w:hAnsi="仿宋_GB2312" w:cs="仿宋_GB2312" w:eastAsia="仿宋_GB2312"/>
                      <w:sz w:val="21"/>
                      <w:color w:val="000000"/>
                    </w:rPr>
                    <w:t>4x500W</w:t>
                  </w:r>
                </w:p>
                <w:p>
                  <w:pPr>
                    <w:pStyle w:val="null3"/>
                    <w:jc w:val="both"/>
                  </w:pPr>
                  <w:r>
                    <w:rPr>
                      <w:rFonts w:ascii="仿宋_GB2312" w:hAnsi="仿宋_GB2312" w:cs="仿宋_GB2312" w:eastAsia="仿宋_GB2312"/>
                      <w:sz w:val="21"/>
                      <w:color w:val="000000"/>
                    </w:rPr>
                    <w:t>6、发电机额定输出功率≥</w:t>
                  </w:r>
                  <w:r>
                    <w:rPr>
                      <w:rFonts w:ascii="仿宋_GB2312" w:hAnsi="仿宋_GB2312" w:cs="仿宋_GB2312" w:eastAsia="仿宋_GB2312"/>
                      <w:sz w:val="21"/>
                      <w:color w:val="000000"/>
                    </w:rPr>
                    <w:t>2KW</w:t>
                  </w:r>
                </w:p>
                <w:p>
                  <w:pPr>
                    <w:pStyle w:val="null3"/>
                    <w:jc w:val="both"/>
                  </w:pPr>
                  <w:r>
                    <w:rPr>
                      <w:rFonts w:ascii="仿宋_GB2312" w:hAnsi="仿宋_GB2312" w:cs="仿宋_GB2312" w:eastAsia="仿宋_GB2312"/>
                      <w:sz w:val="21"/>
                      <w:color w:val="000000"/>
                    </w:rPr>
                    <w:t>7、燃油箱额定容量≥</w:t>
                  </w:r>
                  <w:r>
                    <w:rPr>
                      <w:rFonts w:ascii="仿宋_GB2312" w:hAnsi="仿宋_GB2312" w:cs="仿宋_GB2312" w:eastAsia="仿宋_GB2312"/>
                      <w:sz w:val="21"/>
                      <w:color w:val="000000"/>
                    </w:rPr>
                    <w:t>15L</w:t>
                  </w:r>
                </w:p>
                <w:p>
                  <w:pPr>
                    <w:pStyle w:val="null3"/>
                    <w:jc w:val="both"/>
                  </w:pPr>
                  <w:r>
                    <w:rPr>
                      <w:rFonts w:ascii="仿宋_GB2312" w:hAnsi="仿宋_GB2312" w:cs="仿宋_GB2312" w:eastAsia="仿宋_GB2312"/>
                      <w:sz w:val="21"/>
                      <w:color w:val="000000"/>
                    </w:rPr>
                    <w:t>8、连续工作时间≥</w:t>
                  </w:r>
                  <w:r>
                    <w:rPr>
                      <w:rFonts w:ascii="仿宋_GB2312" w:hAnsi="仿宋_GB2312" w:cs="仿宋_GB2312" w:eastAsia="仿宋_GB2312"/>
                      <w:sz w:val="21"/>
                      <w:color w:val="000000"/>
                    </w:rPr>
                    <w:t>13</w:t>
                  </w:r>
                  <w:r>
                    <w:rPr>
                      <w:rFonts w:ascii="仿宋_GB2312" w:hAnsi="仿宋_GB2312" w:cs="仿宋_GB2312" w:eastAsia="仿宋_GB2312"/>
                      <w:sz w:val="21"/>
                      <w:color w:val="000000"/>
                    </w:rPr>
                    <w:t>小时</w:t>
                  </w:r>
                </w:p>
                <w:p>
                  <w:pPr>
                    <w:pStyle w:val="null3"/>
                    <w:jc w:val="both"/>
                  </w:pPr>
                  <w:r>
                    <w:rPr>
                      <w:rFonts w:ascii="仿宋_GB2312" w:hAnsi="仿宋_GB2312" w:cs="仿宋_GB2312" w:eastAsia="仿宋_GB2312"/>
                      <w:sz w:val="21"/>
                      <w:color w:val="000000"/>
                    </w:rPr>
                    <w:t>9、升起高度≥</w:t>
                  </w:r>
                  <w:r>
                    <w:rPr>
                      <w:rFonts w:ascii="仿宋_GB2312" w:hAnsi="仿宋_GB2312" w:cs="仿宋_GB2312" w:eastAsia="仿宋_GB2312"/>
                      <w:sz w:val="21"/>
                      <w:color w:val="000000"/>
                    </w:rPr>
                    <w:t>4500mm</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、光源色温应为</w:t>
                  </w:r>
                  <w:r>
                    <w:rPr>
                      <w:rFonts w:ascii="仿宋_GB2312" w:hAnsi="仿宋_GB2312" w:cs="仿宋_GB2312" w:eastAsia="仿宋_GB2312"/>
                      <w:sz w:val="21"/>
                      <w:color w:val="000000"/>
                    </w:rPr>
                    <w:t>3910K</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、设备应具备红蓝闪烁的警示灯，警示灯在夜间非雨雾天气下可视距离应不小于</w:t>
                  </w:r>
                  <w:r>
                    <w:rPr>
                      <w:rFonts w:ascii="仿宋_GB2312" w:hAnsi="仿宋_GB2312" w:cs="仿宋_GB2312" w:eastAsia="仿宋_GB2312"/>
                      <w:sz w:val="21"/>
                      <w:color w:val="000000"/>
                    </w:rPr>
                    <w:t>120m</w:t>
                  </w:r>
                </w:p>
                <w:p>
                  <w:pPr>
                    <w:pStyle w:val="null3"/>
                  </w:pPr>
                  <w:r>
                    <w:rPr>
                      <w:rFonts w:ascii="仿宋_GB2312" w:hAnsi="仿宋_GB2312" w:cs="仿宋_GB2312" w:eastAsia="仿宋_GB2312"/>
                      <w:sz w:val="21"/>
                      <w:color w:val="000000"/>
                    </w:rPr>
                    <w:t>12</w:t>
                  </w:r>
                  <w:r>
                    <w:rPr>
                      <w:rFonts w:ascii="仿宋_GB2312" w:hAnsi="仿宋_GB2312" w:cs="仿宋_GB2312" w:eastAsia="仿宋_GB2312"/>
                      <w:sz w:val="21"/>
                      <w:color w:val="000000"/>
                    </w:rPr>
                    <w:t>、振动试验</w:t>
                  </w:r>
                  <w:r>
                    <w:rPr>
                      <w:rFonts w:ascii="仿宋_GB2312" w:hAnsi="仿宋_GB2312" w:cs="仿宋_GB2312" w:eastAsia="仿宋_GB2312"/>
                      <w:sz w:val="21"/>
                      <w:color w:val="000000"/>
                    </w:rPr>
                    <w:t>(10~55~10)Hz</w:t>
                  </w:r>
                  <w:r>
                    <w:rPr>
                      <w:rFonts w:ascii="仿宋_GB2312" w:hAnsi="仿宋_GB2312" w:cs="仿宋_GB2312" w:eastAsia="仿宋_GB2312"/>
                      <w:sz w:val="21"/>
                      <w:color w:val="000000"/>
                    </w:rPr>
                    <w:t xml:space="preserve">，加速度幅值 </w:t>
                  </w:r>
                  <w:r>
                    <w:rPr>
                      <w:rFonts w:ascii="仿宋_GB2312" w:hAnsi="仿宋_GB2312" w:cs="仿宋_GB2312" w:eastAsia="仿宋_GB2312"/>
                      <w:sz w:val="21"/>
                      <w:color w:val="000000"/>
                    </w:rPr>
                    <w:t>1g1</w:t>
                  </w:r>
                  <w:r>
                    <w:rPr>
                      <w:rFonts w:ascii="仿宋_GB2312" w:hAnsi="仿宋_GB2312" w:cs="仿宋_GB2312" w:eastAsia="仿宋_GB2312"/>
                      <w:sz w:val="21"/>
                      <w:color w:val="000000"/>
                    </w:rPr>
                    <w:t>倍频程</w:t>
                  </w:r>
                  <w:r>
                    <w:rPr>
                      <w:rFonts w:ascii="仿宋_GB2312" w:hAnsi="仿宋_GB2312" w:cs="仿宋_GB2312" w:eastAsia="仿宋_GB2312"/>
                      <w:sz w:val="21"/>
                      <w:color w:val="000000"/>
                    </w:rPr>
                    <w:t>/min,</w:t>
                  </w:r>
                  <w:r>
                    <w:rPr>
                      <w:rFonts w:ascii="仿宋_GB2312" w:hAnsi="仿宋_GB2312" w:cs="仿宋_GB2312" w:eastAsia="仿宋_GB2312"/>
                      <w:sz w:val="21"/>
                      <w:color w:val="000000"/>
                    </w:rPr>
                    <w:t>扫频循环</w:t>
                  </w: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次，</w:t>
                  </w:r>
                  <w:r>
                    <w:rPr>
                      <w:rFonts w:ascii="仿宋_GB2312" w:hAnsi="仿宋_GB2312" w:cs="仿宋_GB2312" w:eastAsia="仿宋_GB2312"/>
                      <w:sz w:val="21"/>
                      <w:color w:val="000000"/>
                    </w:rPr>
                    <w:t>X</w:t>
                  </w:r>
                  <w:r>
                    <w:rPr>
                      <w:rFonts w:ascii="仿宋_GB2312" w:hAnsi="仿宋_GB2312" w:cs="仿宋_GB2312" w:eastAsia="仿宋_GB2312"/>
                      <w:sz w:val="21"/>
                      <w:color w:val="000000"/>
                    </w:rPr>
                    <w:t>、</w:t>
                  </w:r>
                  <w:r>
                    <w:rPr>
                      <w:rFonts w:ascii="仿宋_GB2312" w:hAnsi="仿宋_GB2312" w:cs="仿宋_GB2312" w:eastAsia="仿宋_GB2312"/>
                      <w:sz w:val="21"/>
                      <w:color w:val="000000"/>
                    </w:rPr>
                    <w:t>Y</w:t>
                  </w:r>
                  <w:r>
                    <w:rPr>
                      <w:rFonts w:ascii="仿宋_GB2312" w:hAnsi="仿宋_GB2312" w:cs="仿宋_GB2312" w:eastAsia="仿宋_GB2312"/>
                      <w:sz w:val="21"/>
                      <w:color w:val="000000"/>
                    </w:rPr>
                    <w:t>、</w:t>
                  </w:r>
                  <w:r>
                    <w:rPr>
                      <w:rFonts w:ascii="仿宋_GB2312" w:hAnsi="仿宋_GB2312" w:cs="仿宋_GB2312" w:eastAsia="仿宋_GB2312"/>
                      <w:sz w:val="21"/>
                      <w:color w:val="000000"/>
                    </w:rPr>
                    <w:t>Z</w:t>
                  </w:r>
                  <w:r>
                    <w:rPr>
                      <w:rFonts w:ascii="仿宋_GB2312" w:hAnsi="仿宋_GB2312" w:cs="仿宋_GB2312" w:eastAsia="仿宋_GB2312"/>
                      <w:sz w:val="21"/>
                      <w:color w:val="000000"/>
                    </w:rPr>
                    <w:t>方向</w:t>
                  </w:r>
                </w:p>
                <w:p>
                  <w:pPr>
                    <w:pStyle w:val="null3"/>
                    <w:jc w:val="both"/>
                  </w:pPr>
                  <w:r>
                    <w:rPr>
                      <w:rFonts w:ascii="仿宋_GB2312" w:hAnsi="仿宋_GB2312" w:cs="仿宋_GB2312" w:eastAsia="仿宋_GB2312"/>
                      <w:sz w:val="21"/>
                      <w:color w:val="000000"/>
                    </w:rPr>
                    <w:t>提供相关证明材料。</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应急消防</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灭火器</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3L水基型（环保型）</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具</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应急通道</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反光背心</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均码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指挥棒</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LED指挥棒，干电池款</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安全保卫</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十字镐头</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钢制锻造镐头</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抢修抢建</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多功能破拆斧</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多功能消防破拆斧</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安全绳</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反光型</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警戒线</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100米/盒</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306"/>
                  <w:vMerge/>
                  <w:tcBorders>
                    <w:top w:val="none" w:color="000000" w:sz="4"/>
                    <w:left w:val="single" w:color="000000" w:sz="4"/>
                    <w:bottom w:val="single" w:color="000000" w:sz="4"/>
                    <w:right w:val="single" w:color="000000" w:sz="4"/>
                  </w:tcBorders>
                </w:tcP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防割手套</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均码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r>
          </w:tbl>
          <w:p>
            <w:pPr>
              <w:pStyle w:val="null3"/>
              <w:ind w:firstLine="723"/>
              <w:jc w:val="both"/>
            </w:pPr>
            <w:r>
              <w:rPr>
                <w:rFonts w:ascii="仿宋_GB2312" w:hAnsi="仿宋_GB2312" w:cs="仿宋_GB2312" w:eastAsia="仿宋_GB2312"/>
                <w:sz w:val="21"/>
              </w:rPr>
              <w:t>于新村应急避难场所标识标牌清单</w:t>
            </w:r>
          </w:p>
          <w:tbl>
            <w:tblPr>
              <w:tblInd w:type="dxa" w:w="120"/>
              <w:tblBorders>
                <w:top w:val="none" w:color="000000" w:sz="4"/>
                <w:left w:val="none" w:color="000000" w:sz="4"/>
                <w:bottom w:val="none" w:color="000000" w:sz="4"/>
                <w:right w:val="none" w:color="000000" w:sz="4"/>
                <w:insideH w:val="none"/>
                <w:insideV w:val="none"/>
              </w:tblBorders>
            </w:tblPr>
            <w:tblGrid>
              <w:gridCol w:w="224"/>
              <w:gridCol w:w="568"/>
              <w:gridCol w:w="1203"/>
              <w:gridCol w:w="283"/>
              <w:gridCol w:w="273"/>
            </w:tblGrid>
            <w:tr>
              <w:tc>
                <w:tcPr>
                  <w:tcW w:type="dxa" w:w="22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标识标牌制作要求</w:t>
                  </w:r>
                </w:p>
              </w:tc>
              <w:tc>
                <w:tcPr>
                  <w:tcW w:type="dxa" w:w="2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224"/>
                  <w:vMerge/>
                  <w:tcBorders>
                    <w:top w:val="single" w:color="000000" w:sz="4"/>
                    <w:left w:val="single" w:color="000000" w:sz="4"/>
                    <w:bottom w:val="single" w:color="000000" w:sz="4"/>
                    <w:right w:val="single" w:color="000000" w:sz="4"/>
                  </w:tcBorders>
                </w:tcPr>
                <w:p/>
              </w:tc>
              <w:tc>
                <w:tcPr>
                  <w:tcW w:type="dxa" w:w="568"/>
                  <w:vMerge/>
                  <w:tcBorders>
                    <w:top w:val="single" w:color="000000" w:sz="4"/>
                    <w:left w:val="none" w:color="000000" w:sz="4"/>
                    <w:bottom w:val="single" w:color="000000" w:sz="4"/>
                    <w:right w:val="single" w:color="000000" w:sz="4"/>
                  </w:tcBorders>
                </w:tcPr>
                <w:p/>
              </w:tc>
              <w:tc>
                <w:tcPr>
                  <w:tcW w:type="dxa" w:w="1203"/>
                  <w:vMerge/>
                  <w:tcBorders>
                    <w:top w:val="single" w:color="000000" w:sz="4"/>
                    <w:left w:val="none" w:color="000000" w:sz="4"/>
                    <w:bottom w:val="single" w:color="000000" w:sz="4"/>
                    <w:right w:val="single" w:color="000000" w:sz="4"/>
                  </w:tcBorders>
                </w:tcPr>
                <w:p/>
              </w:tc>
              <w:tc>
                <w:tcPr>
                  <w:tcW w:type="dxa" w:w="283"/>
                  <w:vMerge/>
                  <w:tcBorders>
                    <w:top w:val="single" w:color="000000" w:sz="4"/>
                    <w:left w:val="non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出入口标识牌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2.标识牌做法：400*800*2.5mm镀锌板，折弯，双面板安装，烤漆，UV印刷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出入口标识牌立杆</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1.立杆做法：3000*60*2.0mmmm，镀锌管，单立柱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平面图标识牌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2.标识牌做法:1500*1000*2mm镀锌板，方框采用80*80包框，烤漆，UV印刷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平面图标识牌立杆</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1.立杆做法：80*80*3000mm*2mm方管焊接,镀锌管，双立柱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 xml:space="preserve"> 1.形式：立柱</w:t>
                  </w:r>
                  <w:r>
                    <w:br/>
                  </w:r>
                  <w:r>
                    <w:rPr>
                      <w:rFonts w:ascii="仿宋_GB2312" w:hAnsi="仿宋_GB2312" w:cs="仿宋_GB2312" w:eastAsia="仿宋_GB2312"/>
                      <w:sz w:val="21"/>
                      <w:color w:val="000000"/>
                    </w:rPr>
                    <w:t xml:space="preserve"> 2.标识牌做法：1500*800*2mm镀锌板，折弯，烤漆，UV印刷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功能区标识牌立杆</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1.立杆做法：3000*80mm*2mm，镀锌管，单立柱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1.形式：贴合</w:t>
                  </w:r>
                  <w:r>
                    <w:br/>
                  </w:r>
                  <w:r>
                    <w:rPr>
                      <w:rFonts w:ascii="仿宋_GB2312" w:hAnsi="仿宋_GB2312" w:cs="仿宋_GB2312" w:eastAsia="仿宋_GB2312"/>
                      <w:sz w:val="21"/>
                      <w:color w:val="000000"/>
                    </w:rPr>
                    <w:t xml:space="preserve"> 2.标识牌做法：1500*750*2mm镀锌板，折弯，烤漆，UV印刷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设施设备标识牌</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1.形式：贴合</w:t>
                  </w:r>
                  <w:r>
                    <w:br/>
                  </w:r>
                  <w:r>
                    <w:rPr>
                      <w:rFonts w:ascii="仿宋_GB2312" w:hAnsi="仿宋_GB2312" w:cs="仿宋_GB2312" w:eastAsia="仿宋_GB2312"/>
                      <w:sz w:val="21"/>
                      <w:color w:val="000000"/>
                    </w:rPr>
                    <w:t xml:space="preserve"> 2.标识牌做法：600*300*5mm亚克力板</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多向标识牌</w:t>
                  </w:r>
                </w:p>
              </w:tc>
              <w:tc>
                <w:tcPr>
                  <w:tcW w:type="dxa" w:w="1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2.指示牌做法：500*120*2.0mm，牌厚20mm，镀锌板，8个</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多向标识牌立杆</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1.立杆做法：3500*76*2.0mm,镀锌管，单立柱</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立杆基础</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1.土方开挖、回填</w:t>
                  </w:r>
                  <w:r>
                    <w:br/>
                  </w:r>
                  <w:r>
                    <w:rPr>
                      <w:rFonts w:ascii="仿宋_GB2312" w:hAnsi="仿宋_GB2312" w:cs="仿宋_GB2312" w:eastAsia="仿宋_GB2312"/>
                      <w:sz w:val="21"/>
                      <w:color w:val="000000"/>
                    </w:rPr>
                    <w:t xml:space="preserve"> 2.基础：参陕09J09第115页做法2</w:t>
                  </w:r>
                  <w:r>
                    <w:br/>
                  </w:r>
                  <w:r>
                    <w:rPr>
                      <w:rFonts w:ascii="仿宋_GB2312" w:hAnsi="仿宋_GB2312" w:cs="仿宋_GB2312" w:eastAsia="仿宋_GB2312"/>
                      <w:sz w:val="21"/>
                      <w:color w:val="000000"/>
                    </w:rPr>
                    <w:t xml:space="preserve"> （1）700*700*100mmC15砼垫层</w:t>
                  </w:r>
                  <w:r>
                    <w:br/>
                  </w:r>
                  <w:r>
                    <w:rPr>
                      <w:rFonts w:ascii="仿宋_GB2312" w:hAnsi="仿宋_GB2312" w:cs="仿宋_GB2312" w:eastAsia="仿宋_GB2312"/>
                      <w:sz w:val="21"/>
                      <w:color w:val="000000"/>
                    </w:rPr>
                    <w:t xml:space="preserve"> （2）500*500*1550mmC20砼基础</w:t>
                  </w:r>
                  <w:r>
                    <w:br/>
                  </w:r>
                  <w:r>
                    <w:rPr>
                      <w:rFonts w:ascii="仿宋_GB2312" w:hAnsi="仿宋_GB2312" w:cs="仿宋_GB2312" w:eastAsia="仿宋_GB2312"/>
                      <w:sz w:val="21"/>
                      <w:color w:val="000000"/>
                    </w:rPr>
                    <w:t xml:space="preserve"> 3.余土自行考虑</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bl>
          <w:p>
            <w:pPr>
              <w:pStyle w:val="null3"/>
              <w:jc w:val="both"/>
            </w:pPr>
            <w:r>
              <w:rPr>
                <w:rFonts w:ascii="仿宋_GB2312" w:hAnsi="仿宋_GB2312" w:cs="仿宋_GB2312" w:eastAsia="仿宋_GB2312"/>
                <w:sz w:val="21"/>
              </w:rPr>
              <w:t>西安市浐灞第三初级中学应急避难场所标识标牌清单</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583"/>
              <w:gridCol w:w="1219"/>
              <w:gridCol w:w="270"/>
              <w:gridCol w:w="264"/>
            </w:tblGrid>
            <w:tr>
              <w:tc>
                <w:tcPr>
                  <w:tcW w:type="dxa" w:w="21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2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标识标牌制作要求</w:t>
                  </w:r>
                </w:p>
              </w:tc>
              <w:tc>
                <w:tcPr>
                  <w:tcW w:type="dxa" w:w="27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6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216"/>
                  <w:vMerge/>
                  <w:tcBorders>
                    <w:top w:val="single" w:color="000000" w:sz="4"/>
                    <w:left w:val="single" w:color="000000" w:sz="4"/>
                    <w:bottom w:val="single" w:color="000000" w:sz="4"/>
                    <w:right w:val="single" w:color="000000" w:sz="4"/>
                  </w:tcBorders>
                </w:tcPr>
                <w:p/>
              </w:tc>
              <w:tc>
                <w:tcPr>
                  <w:tcW w:type="dxa" w:w="583"/>
                  <w:vMerge/>
                  <w:tcBorders>
                    <w:top w:val="single" w:color="000000" w:sz="4"/>
                    <w:left w:val="none" w:color="000000" w:sz="4"/>
                    <w:bottom w:val="single" w:color="000000" w:sz="4"/>
                    <w:right w:val="single" w:color="000000" w:sz="4"/>
                  </w:tcBorders>
                </w:tcPr>
                <w:p/>
              </w:tc>
              <w:tc>
                <w:tcPr>
                  <w:tcW w:type="dxa" w:w="1219"/>
                  <w:vMerge/>
                  <w:tcBorders>
                    <w:top w:val="single" w:color="000000" w:sz="4"/>
                    <w:left w:val="none" w:color="000000" w:sz="4"/>
                    <w:bottom w:val="single" w:color="000000" w:sz="4"/>
                    <w:right w:val="single" w:color="000000" w:sz="4"/>
                  </w:tcBorders>
                </w:tcPr>
                <w:p/>
              </w:tc>
              <w:tc>
                <w:tcPr>
                  <w:tcW w:type="dxa" w:w="270"/>
                  <w:vMerge/>
                  <w:tcBorders>
                    <w:top w:val="single" w:color="000000" w:sz="4"/>
                    <w:left w:val="none" w:color="000000" w:sz="4"/>
                    <w:bottom w:val="single" w:color="000000" w:sz="4"/>
                    <w:right w:val="single" w:color="000000" w:sz="4"/>
                  </w:tcBorders>
                </w:tcPr>
                <w:p/>
              </w:tc>
              <w:tc>
                <w:tcPr>
                  <w:tcW w:type="dxa" w:w="264"/>
                  <w:vMerge/>
                  <w:tcBorders>
                    <w:top w:val="single" w:color="000000" w:sz="4"/>
                    <w:left w:val="none" w:color="000000" w:sz="4"/>
                    <w:bottom w:val="single" w:color="000000" w:sz="4"/>
                    <w:right w:val="single" w:color="000000" w:sz="4"/>
                  </w:tcBorders>
                </w:tc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出入口标识牌</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2.标识牌做法：400*800*2mm镀锌板，折弯，双面板安装，烤漆，UV印刷</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出入口标识牌立杆</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1.立杆做法：3000*60*2mm，镀锌管，单立柱</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平面图标识牌</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2.标识牌做法:1500*1000*2mm镀锌板，方框采用80*80包框，烤漆，UV印刷</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平面图标识牌立杆</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1.立杆做法：80*80*3000mm*2mm方管焊接,镀锌管，双立柱</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2.标识牌做法：1500*800*2mm镀锌板，折弯，烤漆，UV印刷</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功能区标识牌立杆</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1.立杆做法：3000*80mm*2mm，镀锌管，单立柱</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功能区标识牌</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1.形式：贴合</w:t>
                  </w:r>
                  <w:r>
                    <w:br/>
                  </w:r>
                  <w:r>
                    <w:rPr>
                      <w:rFonts w:ascii="仿宋_GB2312" w:hAnsi="仿宋_GB2312" w:cs="仿宋_GB2312" w:eastAsia="仿宋_GB2312"/>
                      <w:sz w:val="21"/>
                      <w:color w:val="000000"/>
                    </w:rPr>
                    <w:t xml:space="preserve"> 2.标识牌做法：1500*750*2mm镀锌板，折弯，烤漆，UV印刷</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设施设备标识牌</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1.形式：贴合</w:t>
                  </w:r>
                  <w:r>
                    <w:br/>
                  </w:r>
                  <w:r>
                    <w:rPr>
                      <w:rFonts w:ascii="仿宋_GB2312" w:hAnsi="仿宋_GB2312" w:cs="仿宋_GB2312" w:eastAsia="仿宋_GB2312"/>
                      <w:sz w:val="21"/>
                      <w:color w:val="000000"/>
                    </w:rPr>
                    <w:t xml:space="preserve"> 2.标识牌做法：600*300*5mm亚克力板</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多向标识牌</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1.形式：立柱</w:t>
                  </w:r>
                  <w:r>
                    <w:br/>
                  </w:r>
                  <w:r>
                    <w:rPr>
                      <w:rFonts w:ascii="仿宋_GB2312" w:hAnsi="仿宋_GB2312" w:cs="仿宋_GB2312" w:eastAsia="仿宋_GB2312"/>
                      <w:sz w:val="21"/>
                      <w:color w:val="000000"/>
                    </w:rPr>
                    <w:t xml:space="preserve"> 2.指示牌做法：500*120*2.0mm，牌厚20mm，镀锌板，8个</w:t>
                  </w:r>
                </w:p>
              </w:tc>
              <w:tc>
                <w:tcPr>
                  <w:tcW w:type="dxa" w:w="2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多向标识牌立杆</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1.立杆做法：3500*76*2.0mm,镀锌管，单立柱</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立杆基础</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1.土方开挖、回填</w:t>
                  </w:r>
                  <w:r>
                    <w:br/>
                  </w:r>
                  <w:r>
                    <w:rPr>
                      <w:rFonts w:ascii="仿宋_GB2312" w:hAnsi="仿宋_GB2312" w:cs="仿宋_GB2312" w:eastAsia="仿宋_GB2312"/>
                      <w:sz w:val="21"/>
                      <w:color w:val="000000"/>
                    </w:rPr>
                    <w:t xml:space="preserve"> 2.基础：参陕09J09第115页做法2</w:t>
                  </w:r>
                  <w:r>
                    <w:br/>
                  </w:r>
                  <w:r>
                    <w:rPr>
                      <w:rFonts w:ascii="仿宋_GB2312" w:hAnsi="仿宋_GB2312" w:cs="仿宋_GB2312" w:eastAsia="仿宋_GB2312"/>
                      <w:sz w:val="21"/>
                      <w:color w:val="000000"/>
                    </w:rPr>
                    <w:t xml:space="preserve"> （1）700*700*100mmC15砼垫层</w:t>
                  </w:r>
                  <w:r>
                    <w:br/>
                  </w:r>
                  <w:r>
                    <w:rPr>
                      <w:rFonts w:ascii="仿宋_GB2312" w:hAnsi="仿宋_GB2312" w:cs="仿宋_GB2312" w:eastAsia="仿宋_GB2312"/>
                      <w:sz w:val="21"/>
                      <w:color w:val="000000"/>
                    </w:rPr>
                    <w:t xml:space="preserve"> （2）500*500*1550mmC20砼基础</w:t>
                  </w:r>
                  <w:r>
                    <w:br/>
                  </w:r>
                  <w:r>
                    <w:rPr>
                      <w:rFonts w:ascii="仿宋_GB2312" w:hAnsi="仿宋_GB2312" w:cs="仿宋_GB2312" w:eastAsia="仿宋_GB2312"/>
                      <w:sz w:val="21"/>
                      <w:color w:val="000000"/>
                    </w:rPr>
                    <w:t xml:space="preserve"> 3.余土自行考虑</w:t>
                  </w:r>
                </w:p>
              </w:tc>
              <w:tc>
                <w:tcPr>
                  <w:tcW w:type="dxa" w:w="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bl>
          <w:p>
            <w:pPr>
              <w:pStyle w:val="null3"/>
            </w:pPr>
            <w:r>
              <w:rPr>
                <w:rFonts w:ascii="仿宋_GB2312" w:hAnsi="仿宋_GB2312" w:cs="仿宋_GB2312" w:eastAsia="仿宋_GB2312"/>
                <w:sz w:val="21"/>
                <w:color w:val="000000"/>
              </w:rPr>
              <w:t>注：本项目核心产品：应急照明设施。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自合同签订之日起20个日历日完成供货、安装、调试及标识标牌安装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全部物资设备供货完毕，标识标牌安装完成，经采购人验收合格后（支付约定按合同条款执行）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1、验收时间：成交人提出验收申请后，采购人应及时组织验收。 2、验收标准： （1）应有产品合格证、产品说明书、保修证明、易损件备件、专用工具清单和其他应具有的单证； （2）质量符合国家法律法规规定的合格标准、竞争性磋商文件的要求。 （3）验收依据：合同文本、竞争性磋商文件和竞争性磋商响应文件。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自项目验收合格之日起1年（清单中另有约定的，按清单要求执行。有国家质保要求的产品，执行国家质保要求）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一、采购人违约责任：1、采购人违反合同规定拒绝验收的，应当承担由此对供应商造成的损失。 二、供应商的违约责任：1、供应商不能按期交货的，每逾期1日，供应商应向采购人赔付合同总金额的1%作为违约金，供应商超过7日不能交货的，采购人有权从其他渠道获取，由此产生的费用由供应商承担。2、供应商所交货物超过3次不符合采购人验收要求或超过15日不能交货的，采购人有权解除采购合同，供应商需按合同总金额的30%向采购人支付违约金，并承担由此产生的费用和一切责任。 三、争议解决：双方本着友好合作的态度,对合同履行过程中发生的纠纷应及时协商解决,协商不成，向采购人所在地人民法院诉讼解决。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磋商报价为完成本项目磋商文件中所提出的工作范围及要求的全部内容，并达到国家及采购人验收标准而产生的所有费用，包括但不限于人工费、货物价款(含通常配备的备品备件、易损件）、包装费、仓储费、运杂费（含保险费）、装卸费、安装调试费、维护保养费、培训费、售后服务费、招标代理服务费、利润、税金、风险、验收等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并提供被授权委托人在本单位缴纳社保的证明材料（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 报价一览表及分项报价表附表.docx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首轮报价表 分项报价表 报价一览表及分项报价表附表.docx 中小企业声明函 商务应答表 承诺书.docx 资格证明文件.docx 响应文件封面 产品技术参数表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响应文件磋商有效期达到磋商文件的要求；</w:t>
            </w:r>
          </w:p>
        </w:tc>
        <w:tc>
          <w:tcPr>
            <w:tcW w:type="dxa" w:w="1661"/>
          </w:tcPr>
          <w:p>
            <w:pPr>
              <w:pStyle w:val="null3"/>
            </w:pPr>
            <w:r>
              <w:rPr>
                <w:rFonts w:ascii="仿宋_GB2312" w:hAnsi="仿宋_GB2312" w:cs="仿宋_GB2312" w:eastAsia="仿宋_GB2312"/>
              </w:rPr>
              <w:t>投标（响应）函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供应商针对同一货物及服务未递交两份或多份内容不同的响应文件，未出现选择性报价；</w:t>
            </w:r>
          </w:p>
        </w:tc>
        <w:tc>
          <w:tcPr>
            <w:tcW w:type="dxa" w:w="1661"/>
          </w:tcPr>
          <w:p>
            <w:pPr>
              <w:pStyle w:val="null3"/>
            </w:pPr>
            <w:r>
              <w:rPr>
                <w:rFonts w:ascii="仿宋_GB2312" w:hAnsi="仿宋_GB2312" w:cs="仿宋_GB2312" w:eastAsia="仿宋_GB2312"/>
              </w:rPr>
              <w:t>首轮报价表 分项报价表 报价一览表及分项报价表附表.docx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产品技术参数表 业绩证明文件及响应方案说明.docx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首轮报价表 分项报价表 报价一览表及分项报价表附表.docx 中小企业声明函 商务应答表 承诺书.docx 资格证明文件.docx 响应文件封面 产品技术参数表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首轮报价表 分项报价表 报价一览表及分项报价表附表.docx 中小企业声明函 商务应答表 承诺书.docx 资格证明文件.docx 响应文件封面 产品技术参数表 业绩证明文件及响应方案说明.docx 残疾人福利性单位声明函 投标（响应）函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首轮报价表 分项报价表 报价一览表及分项报价表附表.docx 中小企业声明函 商务应答表 承诺书.docx 资格证明文件.docx 响应文件封面 产品技术参数表 业绩证明文件及响应方案说明.docx 残疾人福利性单位声明函 投标（响应）函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提供供应商2022年以来类似项目业绩合同（以合同签订时间为准），每份计2分，满分10分。（注：以上证明文件在磋商响应文件中附业绩合同扫描件并加盖公章。）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货物技术参数</w:t>
            </w:r>
          </w:p>
        </w:tc>
        <w:tc>
          <w:tcPr>
            <w:tcW w:type="dxa" w:w="2492"/>
          </w:tcPr>
          <w:p>
            <w:pPr>
              <w:pStyle w:val="null3"/>
            </w:pPr>
            <w:r>
              <w:rPr>
                <w:rFonts w:ascii="仿宋_GB2312" w:hAnsi="仿宋_GB2312" w:cs="仿宋_GB2312" w:eastAsia="仿宋_GB2312"/>
              </w:rPr>
              <w:t>提供货物的技术参数指标等，符合国家及行业技术标准，参数指标细节描述详细、完整计（6-8]。参数指标细节描述基本详细、较为完整计（3-6]分。参数指标细节描述简单计[0-3]分。本项满分8分。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所投货物相关资料</w:t>
            </w:r>
          </w:p>
        </w:tc>
        <w:tc>
          <w:tcPr>
            <w:tcW w:type="dxa" w:w="2492"/>
          </w:tcPr>
          <w:p>
            <w:pPr>
              <w:pStyle w:val="null3"/>
            </w:pPr>
            <w:r>
              <w:rPr>
                <w:rFonts w:ascii="仿宋_GB2312" w:hAnsi="仿宋_GB2312" w:cs="仿宋_GB2312" w:eastAsia="仿宋_GB2312"/>
              </w:rPr>
              <w:t>所投货物相关资料：选型、规格指标、功能配置、产品技术资料（产品彩页、产品说明书、合格证、产品图片、检测报告等），所投产品规格指标、功能优先，技术资料齐全计（7-10]分。所投产品规格指标、功能内容基本完整，技术资料基本齐全计（3-7]分。所投产品规格指标、功能内容一般，技术资料缺失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标识标牌制作安装</w:t>
            </w:r>
          </w:p>
        </w:tc>
        <w:tc>
          <w:tcPr>
            <w:tcW w:type="dxa" w:w="2492"/>
          </w:tcPr>
          <w:p>
            <w:pPr>
              <w:pStyle w:val="null3"/>
            </w:pPr>
            <w:r>
              <w:rPr>
                <w:rFonts w:ascii="仿宋_GB2312" w:hAnsi="仿宋_GB2312" w:cs="仿宋_GB2312" w:eastAsia="仿宋_GB2312"/>
              </w:rPr>
              <w:t>提供标识标牌设计、制作、安装方案，方案内容完善，可实施性强，细节考虑到位计（3-5]分，方案内容简单，可实施性低，细节考虑不充分计[0-3]。本项满分5分。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项目总体实施方案，包括但不限于供货安排、仓储、运输派送及安装调试方案等，实施方案完整、可操作性强、细节考虑到位计（7-10]分；实施方案基本完整，有相对的可操作性计（3-7]分；实施方案内容简单、描述不完整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货物合法来源证明文件及质量保障方案</w:t>
            </w:r>
          </w:p>
        </w:tc>
        <w:tc>
          <w:tcPr>
            <w:tcW w:type="dxa" w:w="2492"/>
          </w:tcPr>
          <w:p>
            <w:pPr>
              <w:pStyle w:val="null3"/>
            </w:pPr>
            <w:r>
              <w:rPr>
                <w:rFonts w:ascii="仿宋_GB2312" w:hAnsi="仿宋_GB2312" w:cs="仿宋_GB2312" w:eastAsia="仿宋_GB2312"/>
              </w:rPr>
              <w:t>供应商须提供本项目货物合法来源证明文件（包含但不限于授权、协议、发票等）及提供详细的质量保障方案，有相应的质量承诺。货物来源渠道清晰，质量保障方案完整、可操作性强、细节考虑到位计（6-8]分；货物来源渠道较为清晰，质量保障方案比较完整、有相对可操作性计（3-6]分；货物来源渠道模糊，质量保障方案简单计[0-3]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确保供货进度的技术组织措施</w:t>
            </w:r>
          </w:p>
        </w:tc>
        <w:tc>
          <w:tcPr>
            <w:tcW w:type="dxa" w:w="2492"/>
          </w:tcPr>
          <w:p>
            <w:pPr>
              <w:pStyle w:val="null3"/>
            </w:pPr>
            <w:r>
              <w:rPr>
                <w:rFonts w:ascii="仿宋_GB2312" w:hAnsi="仿宋_GB2312" w:cs="仿宋_GB2312" w:eastAsia="仿宋_GB2312"/>
              </w:rPr>
              <w:t>确保供货进度的技术组织措施,措施内容完善，可实施性高计（3-5]分，措施内容确实，可实施性低计[0-3]分。本项满分5分。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针对本项目突发情况的应对措施及其他针对本项目的合理化建议</w:t>
            </w:r>
          </w:p>
        </w:tc>
        <w:tc>
          <w:tcPr>
            <w:tcW w:type="dxa" w:w="2492"/>
          </w:tcPr>
          <w:p>
            <w:pPr>
              <w:pStyle w:val="null3"/>
            </w:pPr>
            <w:r>
              <w:rPr>
                <w:rFonts w:ascii="仿宋_GB2312" w:hAnsi="仿宋_GB2312" w:cs="仿宋_GB2312" w:eastAsia="仿宋_GB2312"/>
              </w:rPr>
              <w:t>根据本项目特点制定有效的应急预案、应急处理措施并提供合理化建议，根据响应内容程度[0-4]分,本项满分4分。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售后服务保障体系，对交付时间内质量、人员到位情况、后期服务的响应时间（方案还应当包含不能完全履行售后服务时愿意接受相关处罚的承诺），售后服务方案合理、及时有效与实际需求相符合。售后服务方案完善计（7-10]分；售后服务方案基本完善计（3-7]分；售后服务简单，内容缺失计[0-3]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报价一览表及分项报价表附表.docx</w:t>
            </w:r>
          </w:p>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详见附件：投标（响应）函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详见附件：报价一览表及分项报价表附表.docx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