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5D668E">
      <w:pPr>
        <w:keepNext w:val="0"/>
        <w:keepLines w:val="0"/>
        <w:pageBreakBefore w:val="0"/>
        <w:kinsoku/>
        <w:wordWrap/>
        <w:topLinePunct w:val="0"/>
        <w:bidi w:val="0"/>
        <w:snapToGrid/>
        <w:spacing w:line="360" w:lineRule="auto"/>
        <w:jc w:val="center"/>
        <w:textAlignment w:val="auto"/>
        <w:rPr>
          <w:rFonts w:hint="eastAsia" w:ascii="宋体" w:hAnsi="宋体" w:eastAsia="宋体" w:cs="宋体"/>
          <w:color w:val="auto"/>
          <w:sz w:val="24"/>
          <w:szCs w:val="32"/>
          <w:highlight w:val="none"/>
          <w:lang w:eastAsia="zh-CN"/>
        </w:rPr>
      </w:pPr>
      <w:bookmarkStart w:id="0" w:name="_GoBack"/>
      <w:r>
        <w:rPr>
          <w:rFonts w:hint="eastAsia" w:ascii="宋体" w:hAnsi="宋体" w:cs="宋体"/>
          <w:b/>
          <w:bCs/>
          <w:color w:val="auto"/>
          <w:sz w:val="32"/>
          <w:szCs w:val="32"/>
          <w:highlight w:val="none"/>
        </w:rPr>
        <w:t>合同草案条款</w:t>
      </w:r>
    </w:p>
    <w:bookmarkEnd w:id="0"/>
    <w:p w14:paraId="6DAF8886">
      <w:pPr>
        <w:spacing w:line="360" w:lineRule="auto"/>
        <w:ind w:firstLine="482" w:firstLineChars="200"/>
        <w:rPr>
          <w:rFonts w:ascii="宋体" w:hAnsi="宋体" w:eastAsia="宋体" w:cs="宋体"/>
          <w:b/>
          <w:sz w:val="24"/>
          <w:szCs w:val="24"/>
          <w:lang w:eastAsia="zh-CN"/>
        </w:rPr>
      </w:pPr>
      <w:r>
        <w:rPr>
          <w:rFonts w:hint="eastAsia" w:ascii="宋体" w:hAnsi="宋体" w:eastAsia="宋体" w:cs="宋体"/>
          <w:b/>
          <w:sz w:val="24"/>
          <w:szCs w:val="24"/>
          <w:lang w:eastAsia="zh-CN"/>
        </w:rPr>
        <w:t>采购人（全称）：</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；（以下简称甲方）</w:t>
      </w:r>
    </w:p>
    <w:p w14:paraId="436711D9">
      <w:pPr>
        <w:spacing w:line="360" w:lineRule="auto"/>
        <w:ind w:firstLine="482" w:firstLineChars="200"/>
        <w:rPr>
          <w:rFonts w:ascii="宋体" w:hAnsi="宋体" w:eastAsia="宋体" w:cs="宋体"/>
          <w:sz w:val="24"/>
          <w:szCs w:val="24"/>
          <w:u w:val="single"/>
          <w:lang w:eastAsia="zh-CN"/>
        </w:rPr>
      </w:pPr>
      <w:r>
        <w:rPr>
          <w:rFonts w:hint="eastAsia" w:ascii="宋体" w:hAnsi="宋体" w:eastAsia="宋体" w:cs="宋体"/>
          <w:b/>
          <w:sz w:val="24"/>
          <w:szCs w:val="24"/>
          <w:lang w:eastAsia="zh-CN"/>
        </w:rPr>
        <w:t>成交供应商（全称）：</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；（以下简称乙方）</w:t>
      </w:r>
    </w:p>
    <w:p w14:paraId="10B96A8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根据《中华人民共和国民法典》、《中华人民共和国政府采购法》及其它有关法律、行政法规，为明确双方在</w:t>
      </w:r>
      <w:r>
        <w:rPr>
          <w:rFonts w:hint="eastAsia" w:ascii="宋体" w:hAnsi="宋体" w:eastAsia="宋体" w:cs="宋体"/>
          <w:bCs/>
          <w:color w:val="auto"/>
          <w:sz w:val="24"/>
          <w:highlight w:val="none"/>
          <w:lang w:eastAsia="zh-CN"/>
        </w:rPr>
        <w:t>实施</w:t>
      </w:r>
      <w:r>
        <w:rPr>
          <w:rFonts w:hint="eastAsia" w:ascii="宋体" w:hAnsi="宋体" w:eastAsia="宋体" w:cs="宋体"/>
          <w:bCs/>
          <w:color w:val="auto"/>
          <w:sz w:val="24"/>
          <w:highlight w:val="none"/>
        </w:rPr>
        <w:t>过程中的权利、义务，经双方协商自愿签订本合同。</w:t>
      </w:r>
    </w:p>
    <w:p w14:paraId="6A658011">
      <w:pPr>
        <w:keepNext w:val="0"/>
        <w:keepLines w:val="0"/>
        <w:pageBreakBefore w:val="0"/>
        <w:kinsoku/>
        <w:wordWrap/>
        <w:topLinePunct w:val="0"/>
        <w:bidi w:val="0"/>
        <w:snapToGrid/>
        <w:spacing w:line="360" w:lineRule="auto"/>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一、合同组成</w:t>
      </w:r>
    </w:p>
    <w:p w14:paraId="64F6C42C">
      <w:pPr>
        <w:keepNext w:val="0"/>
        <w:keepLines w:val="0"/>
        <w:pageBreakBefore w:val="0"/>
        <w:kinsoku/>
        <w:wordWrap/>
        <w:topLinePunct w:val="0"/>
        <w:autoSpaceDE w:val="0"/>
        <w:autoSpaceDN w:val="0"/>
        <w:bidi w:val="0"/>
        <w:adjustRightInd w:val="0"/>
        <w:snapToGrid/>
        <w:spacing w:line="360" w:lineRule="auto"/>
        <w:ind w:left="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zh-CN"/>
        </w:rPr>
        <w:t>下述文件是构成本合同不可分割的部分</w:t>
      </w:r>
      <w:r>
        <w:rPr>
          <w:rFonts w:hint="eastAsia" w:ascii="宋体" w:hAnsi="宋体" w:eastAsia="宋体" w:cs="宋体"/>
          <w:color w:val="auto"/>
          <w:sz w:val="24"/>
          <w:highlight w:val="none"/>
        </w:rPr>
        <w:t>:</w:t>
      </w:r>
    </w:p>
    <w:p w14:paraId="52583693">
      <w:pPr>
        <w:keepNext w:val="0"/>
        <w:keepLines w:val="0"/>
        <w:pageBreakBefore w:val="0"/>
        <w:kinsoku/>
        <w:wordWrap/>
        <w:topLinePunct w:val="0"/>
        <w:autoSpaceDE w:val="0"/>
        <w:autoSpaceDN w:val="0"/>
        <w:bidi w:val="0"/>
        <w:adjustRightInd w:val="0"/>
        <w:snapToGrid/>
        <w:spacing w:line="360" w:lineRule="auto"/>
        <w:ind w:left="48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zh-CN"/>
        </w:rPr>
        <w:t>本合同条款及其所有附件。</w:t>
      </w:r>
    </w:p>
    <w:p w14:paraId="64248B0B">
      <w:pPr>
        <w:keepNext w:val="0"/>
        <w:keepLines w:val="0"/>
        <w:pageBreakBefore w:val="0"/>
        <w:kinsoku/>
        <w:wordWrap/>
        <w:topLinePunct w:val="0"/>
        <w:autoSpaceDE w:val="0"/>
        <w:autoSpaceDN w:val="0"/>
        <w:bidi w:val="0"/>
        <w:adjustRightInd w:val="0"/>
        <w:snapToGrid/>
        <w:spacing w:line="360" w:lineRule="auto"/>
        <w:ind w:firstLine="480"/>
        <w:jc w:val="left"/>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val="zh-CN"/>
        </w:rPr>
        <w:t>甲方的磋商文件及澄清文件。</w:t>
      </w:r>
    </w:p>
    <w:p w14:paraId="7E06A1B2">
      <w:pPr>
        <w:keepNext w:val="0"/>
        <w:keepLines w:val="0"/>
        <w:pageBreakBefore w:val="0"/>
        <w:kinsoku/>
        <w:wordWrap/>
        <w:topLinePunct w:val="0"/>
        <w:autoSpaceDE w:val="0"/>
        <w:autoSpaceDN w:val="0"/>
        <w:bidi w:val="0"/>
        <w:adjustRightInd w:val="0"/>
        <w:snapToGrid/>
        <w:spacing w:line="360" w:lineRule="auto"/>
        <w:ind w:firstLine="480"/>
        <w:jc w:val="left"/>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zh-CN"/>
        </w:rPr>
        <w:t>乙方的磋商响应文件及质疑解答文件。</w:t>
      </w:r>
    </w:p>
    <w:p w14:paraId="21D38594">
      <w:pPr>
        <w:keepNext w:val="0"/>
        <w:keepLines w:val="0"/>
        <w:pageBreakBefore w:val="0"/>
        <w:kinsoku/>
        <w:wordWrap/>
        <w:topLinePunct w:val="0"/>
        <w:autoSpaceDE w:val="0"/>
        <w:autoSpaceDN w:val="0"/>
        <w:bidi w:val="0"/>
        <w:adjustRightInd w:val="0"/>
        <w:snapToGrid/>
        <w:spacing w:line="360" w:lineRule="auto"/>
        <w:ind w:firstLine="48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rPr>
        <w:t>4）</w:t>
      </w:r>
      <w:r>
        <w:rPr>
          <w:rFonts w:hint="eastAsia" w:ascii="宋体" w:hAnsi="宋体" w:eastAsia="宋体" w:cs="宋体"/>
          <w:color w:val="auto"/>
          <w:sz w:val="24"/>
          <w:highlight w:val="none"/>
          <w:lang w:val="zh-CN"/>
        </w:rPr>
        <w:t>成交通知书。</w:t>
      </w:r>
    </w:p>
    <w:p w14:paraId="61AE3D96">
      <w:pPr>
        <w:keepNext w:val="0"/>
        <w:keepLines w:val="0"/>
        <w:pageBreakBefore w:val="0"/>
        <w:kinsoku/>
        <w:wordWrap/>
        <w:topLinePunct w:val="0"/>
        <w:autoSpaceDE w:val="0"/>
        <w:autoSpaceDN w:val="0"/>
        <w:bidi w:val="0"/>
        <w:adjustRightInd w:val="0"/>
        <w:snapToGrid/>
        <w:spacing w:line="360" w:lineRule="auto"/>
        <w:ind w:firstLine="48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（5）</w:t>
      </w:r>
      <w:r>
        <w:rPr>
          <w:rFonts w:hint="eastAsia" w:ascii="宋体" w:hAnsi="宋体" w:eastAsia="宋体" w:cs="宋体"/>
          <w:color w:val="auto"/>
          <w:sz w:val="24"/>
          <w:highlight w:val="none"/>
          <w:lang w:val="zh-CN"/>
        </w:rPr>
        <w:t>法定代表人授权书。</w:t>
      </w:r>
    </w:p>
    <w:p w14:paraId="7354B74B">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（6）双方与合同有关的往来信函、传真经双方法定代表人或其授权代表签字并加盖单位公章确认后视为本合同的组成部分。</w:t>
      </w:r>
    </w:p>
    <w:p w14:paraId="13B755A3">
      <w:pPr>
        <w:keepNext w:val="0"/>
        <w:keepLines w:val="0"/>
        <w:pageBreakBefore w:val="0"/>
        <w:kinsoku/>
        <w:wordWrap/>
        <w:topLinePunct w:val="0"/>
        <w:autoSpaceDE w:val="0"/>
        <w:autoSpaceDN w:val="0"/>
        <w:bidi w:val="0"/>
        <w:adjustRightInd w:val="0"/>
        <w:snapToGrid/>
        <w:spacing w:line="360" w:lineRule="auto"/>
        <w:ind w:firstLine="48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（7）经双方法定代表人或其授权代表签字并加盖单位公章确认的补充协议。</w:t>
      </w:r>
    </w:p>
    <w:p w14:paraId="255FC7E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val="zh-CN"/>
        </w:rPr>
        <w:t>如果乙方的磋商响应文件及质疑解答文件内容违背或低于甲方磋商文件要求或任何可能导致影响当次采购目的的情形，均应当被视为乙方自动放弃磋商响应文件及质疑解答文件中相应部分而同意以磋商文件相应内容为准。如果乙方的磋商响应文件及质疑解答文件内容高于甲方磋商文件要求，则以乙方的磋商响应文件及质疑解答文件内容为准。如果合同条款与合同附件有矛盾之处，以合同条款内容为准。</w:t>
      </w:r>
      <w:r>
        <w:rPr>
          <w:rFonts w:hint="eastAsia" w:ascii="宋体" w:hAnsi="宋体" w:eastAsia="宋体" w:cs="宋体"/>
          <w:color w:val="auto"/>
          <w:sz w:val="24"/>
          <w:highlight w:val="none"/>
        </w:rPr>
        <w:t>如果合同附件之间有矛盾之处，以有利于甲方的附件内容为准。</w:t>
      </w:r>
    </w:p>
    <w:p w14:paraId="7C57ADB9">
      <w:pPr>
        <w:keepNext w:val="0"/>
        <w:keepLines w:val="0"/>
        <w:pageBreakBefore w:val="0"/>
        <w:kinsoku/>
        <w:wordWrap/>
        <w:overflowPunct w:val="0"/>
        <w:topLinePunct w:val="0"/>
        <w:bidi w:val="0"/>
        <w:snapToGrid/>
        <w:spacing w:line="360" w:lineRule="auto"/>
        <w:ind w:firstLine="480"/>
        <w:textAlignment w:val="auto"/>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3.上述合同文件应能够相互解释、相互说明。如合同文件之间出现不一致，除本合同另有约定外，第（1）款至（6）款的排列顺序就是合同文件的优先解释顺序。对于第（7）款中双方达成的补充协议与原合同（包括（1）-（6）款中所列的所有文件）存在不一致，以签订日期在后的补充协议为准。</w:t>
      </w:r>
    </w:p>
    <w:p w14:paraId="43B4AF64">
      <w:pPr>
        <w:keepNext w:val="0"/>
        <w:keepLines w:val="0"/>
        <w:pageBreakBefore w:val="0"/>
        <w:kinsoku/>
        <w:wordWrap/>
        <w:topLinePunct w:val="0"/>
        <w:bidi w:val="0"/>
        <w:snapToGrid/>
        <w:spacing w:line="360" w:lineRule="auto"/>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二、项目概况</w:t>
      </w:r>
    </w:p>
    <w:p w14:paraId="23F017E3">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Cs/>
          <w:color w:val="auto"/>
          <w:sz w:val="24"/>
          <w:highlight w:val="none"/>
        </w:rPr>
        <w:t>1.服务内容：</w:t>
      </w:r>
    </w:p>
    <w:p w14:paraId="5FAA8C6B">
      <w:pPr>
        <w:keepNext w:val="0"/>
        <w:keepLines w:val="0"/>
        <w:pageBreakBefore w:val="0"/>
        <w:kinsoku/>
        <w:wordWrap/>
        <w:topLinePunct w:val="0"/>
        <w:bidi w:val="0"/>
        <w:snapToGrid/>
        <w:spacing w:line="360" w:lineRule="auto"/>
        <w:ind w:firstLine="480" w:firstLineChars="200"/>
        <w:jc w:val="left"/>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eastAsia="zh-CN"/>
        </w:rPr>
        <w:t>服务</w:t>
      </w:r>
      <w:r>
        <w:rPr>
          <w:rFonts w:hint="eastAsia" w:ascii="宋体" w:hAnsi="宋体" w:eastAsia="宋体" w:cs="宋体"/>
          <w:color w:val="auto"/>
          <w:sz w:val="24"/>
          <w:highlight w:val="none"/>
        </w:rPr>
        <w:t>期：</w:t>
      </w:r>
      <w:r>
        <w:rPr>
          <w:rFonts w:hint="eastAsia" w:ascii="宋体" w:hAnsi="宋体" w:eastAsia="宋体" w:cs="宋体"/>
          <w:color w:val="auto"/>
          <w:sz w:val="24"/>
          <w:highlight w:val="none"/>
          <w:lang w:val="en-US" w:eastAsia="zh-CN"/>
        </w:rPr>
        <w:t>自合同签订之日起一年</w:t>
      </w:r>
    </w:p>
    <w:p w14:paraId="6AF3A05F">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eastAsia="zh-CN"/>
        </w:rPr>
        <w:t>服务地点：采购人指定地点</w:t>
      </w:r>
    </w:p>
    <w:p w14:paraId="764448F1">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lang w:eastAsia="zh-CN"/>
        </w:rPr>
        <w:t>服务质量</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符合国家及行业有关现行规范、标准及省、市的相关通知的要求。</w:t>
      </w:r>
    </w:p>
    <w:p w14:paraId="02016CDB">
      <w:pPr>
        <w:keepNext w:val="0"/>
        <w:keepLines w:val="0"/>
        <w:pageBreakBefore w:val="0"/>
        <w:kinsoku/>
        <w:wordWrap/>
        <w:topLinePunct w:val="0"/>
        <w:bidi w:val="0"/>
        <w:snapToGrid/>
        <w:spacing w:line="360" w:lineRule="auto"/>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三、</w:t>
      </w:r>
      <w:r>
        <w:rPr>
          <w:rFonts w:hint="eastAsia" w:ascii="宋体" w:hAnsi="宋体" w:eastAsia="宋体" w:cs="宋体"/>
          <w:b/>
          <w:bCs/>
          <w:color w:val="auto"/>
          <w:sz w:val="24"/>
          <w:highlight w:val="none"/>
        </w:rPr>
        <w:t>合同价款及付款比例</w:t>
      </w:r>
    </w:p>
    <w:p w14:paraId="5261612C">
      <w:pPr>
        <w:keepNext w:val="0"/>
        <w:keepLines w:val="0"/>
        <w:pageBreakBefore w:val="0"/>
        <w:kinsoku/>
        <w:wordWrap/>
        <w:topLinePunct w:val="0"/>
        <w:bidi w:val="0"/>
        <w:snapToGrid/>
        <w:spacing w:line="360" w:lineRule="auto"/>
        <w:ind w:firstLine="480" w:firstLineChars="200"/>
        <w:jc w:val="left"/>
        <w:textAlignment w:val="auto"/>
        <w:rPr>
          <w:rFonts w:hint="eastAsia" w:ascii="宋体" w:hAnsi="宋体" w:eastAsia="宋体" w:cs="宋体"/>
          <w:color w:val="auto"/>
          <w:sz w:val="24"/>
          <w:highlight w:val="none"/>
          <w:lang w:eastAsia="zh-CN"/>
        </w:rPr>
      </w:pPr>
      <w:r>
        <w:rPr>
          <w:rFonts w:hint="eastAsia" w:ascii="宋体" w:hAnsi="宋体" w:eastAsia="宋体" w:cs="宋体"/>
          <w:bCs/>
          <w:color w:val="auto"/>
          <w:sz w:val="24"/>
          <w:highlight w:val="none"/>
        </w:rPr>
        <w:t>1.合同价款：</w:t>
      </w:r>
      <w:r>
        <w:rPr>
          <w:rFonts w:hint="eastAsia" w:ascii="宋体" w:hAnsi="宋体" w:eastAsia="宋体" w:cs="宋体"/>
          <w:color w:val="auto"/>
          <w:sz w:val="24"/>
          <w:highlight w:val="none"/>
        </w:rPr>
        <w:t>合同为固定</w:t>
      </w:r>
      <w:r>
        <w:rPr>
          <w:rFonts w:hint="eastAsia" w:ascii="宋体" w:hAnsi="宋体" w:eastAsia="宋体" w:cs="宋体"/>
          <w:color w:val="auto"/>
          <w:sz w:val="24"/>
          <w:highlight w:val="none"/>
          <w:lang w:eastAsia="zh-CN"/>
        </w:rPr>
        <w:t>总</w:t>
      </w:r>
      <w:r>
        <w:rPr>
          <w:rFonts w:hint="eastAsia" w:ascii="宋体" w:hAnsi="宋体" w:eastAsia="宋体" w:cs="宋体"/>
          <w:color w:val="auto"/>
          <w:sz w:val="24"/>
          <w:highlight w:val="none"/>
        </w:rPr>
        <w:t>价合同</w:t>
      </w:r>
      <w:r>
        <w:rPr>
          <w:rFonts w:hint="eastAsia" w:ascii="宋体" w:hAnsi="宋体" w:eastAsia="宋体" w:cs="宋体"/>
          <w:color w:val="auto"/>
          <w:sz w:val="24"/>
          <w:highlight w:val="none"/>
          <w:lang w:eastAsia="zh-CN"/>
        </w:rPr>
        <w:t>。</w:t>
      </w:r>
    </w:p>
    <w:p w14:paraId="746F3487">
      <w:pPr>
        <w:keepNext w:val="0"/>
        <w:keepLines w:val="0"/>
        <w:pageBreakBefore w:val="0"/>
        <w:kinsoku/>
        <w:wordWrap/>
        <w:topLinePunct w:val="0"/>
        <w:bidi w:val="0"/>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rPr>
        <w:t>合同总价款</w:t>
      </w:r>
      <w:r>
        <w:rPr>
          <w:rFonts w:hint="eastAsia" w:ascii="宋体" w:hAnsi="宋体" w:eastAsia="宋体" w:cs="宋体"/>
          <w:color w:val="auto"/>
          <w:sz w:val="24"/>
          <w:highlight w:val="none"/>
        </w:rPr>
        <w:t>人民币（大写）</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元，（小写）</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元。</w:t>
      </w:r>
    </w:p>
    <w:p w14:paraId="2CE972F8">
      <w:pPr>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textAlignment w:val="auto"/>
        <w:outlineLvl w:val="9"/>
        <w:rPr>
          <w:rFonts w:hint="eastAsia" w:ascii="宋体" w:hAnsi="宋体" w:eastAsia="宋体" w:cs="宋体"/>
          <w:bCs/>
          <w:color w:val="auto"/>
          <w:sz w:val="24"/>
          <w:highlight w:val="none"/>
          <w:lang w:val="en-US" w:eastAsia="zh-CN"/>
        </w:rPr>
      </w:pPr>
      <w:r>
        <w:rPr>
          <w:rFonts w:hint="eastAsia" w:ascii="宋体" w:hAnsi="宋体" w:eastAsia="宋体" w:cs="宋体"/>
          <w:color w:val="auto"/>
          <w:sz w:val="24"/>
          <w:highlight w:val="none"/>
        </w:rPr>
        <w:t>本项目计价模式为</w:t>
      </w:r>
      <w:r>
        <w:rPr>
          <w:rFonts w:hint="eastAsia" w:ascii="宋体" w:hAnsi="宋体" w:eastAsia="宋体" w:cs="宋体"/>
          <w:color w:val="auto"/>
          <w:sz w:val="24"/>
          <w:highlight w:val="none"/>
          <w:lang w:val="en-US" w:eastAsia="zh-CN"/>
        </w:rPr>
        <w:t>固定总价</w:t>
      </w:r>
      <w:r>
        <w:rPr>
          <w:rFonts w:hint="eastAsia" w:ascii="宋体" w:hAnsi="宋体" w:eastAsia="宋体" w:cs="宋体"/>
          <w:color w:val="auto"/>
          <w:sz w:val="24"/>
          <w:highlight w:val="none"/>
        </w:rPr>
        <w:t>，磋商报价包括但不限于指项目完成并经验收合格的所有费用，包括项目费用、国家按现行税收政策征收的一切税费等</w:t>
      </w:r>
      <w:r>
        <w:rPr>
          <w:rFonts w:hint="eastAsia" w:ascii="宋体" w:hAnsi="宋体" w:eastAsia="宋体" w:cs="宋体"/>
          <w:color w:val="auto"/>
          <w:sz w:val="24"/>
          <w:highlight w:val="none"/>
          <w:lang w:eastAsia="zh-CN"/>
        </w:rPr>
        <w:t>。</w:t>
      </w:r>
    </w:p>
    <w:p w14:paraId="0168D9F3">
      <w:pPr>
        <w:keepNext w:val="0"/>
        <w:keepLines w:val="0"/>
        <w:pageBreakBefore w:val="0"/>
        <w:widowControl/>
        <w:tabs>
          <w:tab w:val="left" w:pos="426"/>
        </w:tabs>
        <w:kinsoku/>
        <w:wordWrap/>
        <w:overflowPunct/>
        <w:topLinePunct w:val="0"/>
        <w:autoSpaceDE/>
        <w:autoSpaceDN/>
        <w:bidi w:val="0"/>
        <w:adjustRightInd w:val="0"/>
        <w:snapToGrid/>
        <w:spacing w:line="360" w:lineRule="auto"/>
        <w:ind w:firstLine="480" w:firstLineChars="200"/>
        <w:jc w:val="left"/>
        <w:textAlignment w:val="auto"/>
        <w:rPr>
          <w:rFonts w:hint="eastAsia" w:ascii="宋体" w:hAnsi="宋体" w:eastAsia="宋体" w:cs="宋体"/>
          <w:bCs/>
          <w:color w:val="auto"/>
          <w:sz w:val="24"/>
          <w:highlight w:val="none"/>
          <w:lang w:val="en-US" w:eastAsia="zh-CN"/>
        </w:rPr>
      </w:pPr>
      <w:r>
        <w:rPr>
          <w:rFonts w:hint="eastAsia" w:ascii="宋体" w:hAnsi="宋体" w:eastAsia="宋体" w:cs="宋体"/>
          <w:bCs/>
          <w:color w:val="auto"/>
          <w:sz w:val="24"/>
          <w:highlight w:val="none"/>
          <w:lang w:val="en-US" w:eastAsia="zh-CN"/>
        </w:rPr>
        <w:t>2.</w:t>
      </w:r>
      <w:r>
        <w:rPr>
          <w:rFonts w:hint="eastAsia" w:ascii="宋体" w:hAnsi="宋体" w:eastAsia="宋体" w:cs="宋体"/>
          <w:bCs/>
          <w:color w:val="auto"/>
          <w:sz w:val="24"/>
          <w:highlight w:val="none"/>
        </w:rPr>
        <w:t>付款方式：</w:t>
      </w:r>
      <w:r>
        <w:rPr>
          <w:rFonts w:hint="eastAsia" w:ascii="宋体" w:hAnsi="宋体" w:eastAsia="宋体" w:cs="宋体"/>
          <w:bCs/>
          <w:color w:val="auto"/>
          <w:sz w:val="24"/>
          <w:highlight w:val="none"/>
          <w:lang w:val="en-US" w:eastAsia="zh-CN"/>
        </w:rPr>
        <w:t>合同签订后，</w:t>
      </w:r>
      <w:r>
        <w:rPr>
          <w:rFonts w:hint="eastAsia" w:ascii="宋体" w:hAnsi="宋体" w:eastAsia="宋体" w:cs="宋体"/>
          <w:bCs/>
          <w:color w:val="auto"/>
          <w:sz w:val="24"/>
          <w:highlight w:val="none"/>
          <w:lang w:eastAsia="zh-CN"/>
        </w:rPr>
        <w:t>项目团队人员和办公场所到位；提交</w:t>
      </w:r>
      <w:r>
        <w:rPr>
          <w:rFonts w:hint="eastAsia" w:ascii="宋体" w:hAnsi="宋体" w:eastAsia="宋体" w:cs="宋体"/>
          <w:bCs/>
          <w:color w:val="auto"/>
          <w:sz w:val="24"/>
          <w:highlight w:val="none"/>
          <w:lang w:val="en-US" w:eastAsia="zh-CN"/>
        </w:rPr>
        <w:t>调查方案、调查工作</w:t>
      </w:r>
      <w:r>
        <w:rPr>
          <w:rFonts w:hint="eastAsia" w:ascii="宋体" w:hAnsi="宋体" w:eastAsia="宋体" w:cs="宋体"/>
          <w:bCs/>
          <w:color w:val="auto"/>
          <w:sz w:val="24"/>
          <w:highlight w:val="none"/>
          <w:lang w:eastAsia="zh-CN"/>
        </w:rPr>
        <w:t>总体工作计划、宣传方案、</w:t>
      </w:r>
      <w:r>
        <w:rPr>
          <w:rFonts w:hint="eastAsia" w:ascii="宋体" w:hAnsi="宋体" w:eastAsia="宋体" w:cs="宋体"/>
          <w:bCs/>
          <w:color w:val="auto"/>
          <w:sz w:val="24"/>
          <w:highlight w:val="none"/>
          <w:lang w:val="en-US" w:eastAsia="zh-CN"/>
        </w:rPr>
        <w:t>人员保密协议签订工作安排等前期准备工作</w:t>
      </w:r>
      <w:r>
        <w:rPr>
          <w:rFonts w:hint="eastAsia" w:ascii="宋体" w:hAnsi="宋体" w:eastAsia="宋体" w:cs="宋体"/>
          <w:bCs/>
          <w:color w:val="auto"/>
          <w:sz w:val="24"/>
          <w:highlight w:val="none"/>
          <w:lang w:eastAsia="zh-CN"/>
        </w:rPr>
        <w:t>；完成</w:t>
      </w:r>
      <w:r>
        <w:rPr>
          <w:rFonts w:hint="eastAsia" w:ascii="宋体" w:hAnsi="宋体" w:eastAsia="宋体" w:cs="宋体"/>
          <w:bCs/>
          <w:color w:val="auto"/>
          <w:sz w:val="24"/>
          <w:highlight w:val="none"/>
          <w:lang w:val="en-US" w:eastAsia="zh-CN"/>
        </w:rPr>
        <w:t>调查</w:t>
      </w:r>
      <w:r>
        <w:rPr>
          <w:rFonts w:hint="eastAsia" w:ascii="宋体" w:hAnsi="宋体" w:eastAsia="宋体" w:cs="宋体"/>
          <w:bCs/>
          <w:color w:val="auto"/>
          <w:sz w:val="24"/>
          <w:highlight w:val="none"/>
          <w:lang w:eastAsia="zh-CN"/>
        </w:rPr>
        <w:t>指导员、</w:t>
      </w:r>
      <w:r>
        <w:rPr>
          <w:rFonts w:hint="eastAsia" w:ascii="宋体" w:hAnsi="宋体" w:eastAsia="宋体" w:cs="宋体"/>
          <w:bCs/>
          <w:color w:val="auto"/>
          <w:sz w:val="24"/>
          <w:highlight w:val="none"/>
          <w:lang w:val="en-US" w:eastAsia="zh-CN"/>
        </w:rPr>
        <w:t>调查</w:t>
      </w:r>
      <w:r>
        <w:rPr>
          <w:rFonts w:hint="eastAsia" w:ascii="宋体" w:hAnsi="宋体" w:eastAsia="宋体" w:cs="宋体"/>
          <w:bCs/>
          <w:color w:val="auto"/>
          <w:sz w:val="24"/>
          <w:highlight w:val="none"/>
          <w:lang w:eastAsia="zh-CN"/>
        </w:rPr>
        <w:t>员选聘，并组织业务培训；完成</w:t>
      </w:r>
      <w:r>
        <w:rPr>
          <w:rFonts w:hint="eastAsia" w:ascii="宋体" w:hAnsi="宋体" w:eastAsia="宋体" w:cs="宋体"/>
          <w:bCs/>
          <w:color w:val="auto"/>
          <w:sz w:val="24"/>
          <w:highlight w:val="none"/>
          <w:lang w:val="en-US" w:eastAsia="zh-CN"/>
        </w:rPr>
        <w:t>抽样框整理、调查区域划分及标绘</w:t>
      </w:r>
      <w:r>
        <w:rPr>
          <w:rFonts w:hint="eastAsia" w:ascii="宋体" w:hAnsi="宋体" w:eastAsia="宋体" w:cs="宋体"/>
          <w:bCs/>
          <w:color w:val="auto"/>
          <w:sz w:val="24"/>
          <w:highlight w:val="none"/>
          <w:lang w:eastAsia="zh-CN"/>
        </w:rPr>
        <w:t>工作，经甲方确认后，</w:t>
      </w:r>
      <w:r>
        <w:rPr>
          <w:rFonts w:hint="eastAsia" w:ascii="宋体" w:hAnsi="宋体" w:eastAsia="宋体" w:cs="宋体"/>
          <w:bCs/>
          <w:color w:val="auto"/>
          <w:sz w:val="24"/>
          <w:highlight w:val="none"/>
          <w:lang w:val="en-US" w:eastAsia="zh-CN"/>
        </w:rPr>
        <w:t>乙方应向甲方出具书面付款通知（注明开户行及账户信息）以及符合国家财税规定的增值税发票，达到付款条件起30日内，支付合同总金额的35%。</w:t>
      </w:r>
    </w:p>
    <w:p w14:paraId="23AEE695">
      <w:pPr>
        <w:keepNext w:val="0"/>
        <w:keepLines w:val="0"/>
        <w:pageBreakBefore w:val="0"/>
        <w:widowControl/>
        <w:tabs>
          <w:tab w:val="left" w:pos="426"/>
        </w:tabs>
        <w:kinsoku/>
        <w:wordWrap/>
        <w:overflowPunct/>
        <w:topLinePunct w:val="0"/>
        <w:autoSpaceDE/>
        <w:autoSpaceDN/>
        <w:bidi w:val="0"/>
        <w:adjustRightInd w:val="0"/>
        <w:snapToGrid/>
        <w:spacing w:line="360" w:lineRule="auto"/>
        <w:ind w:firstLine="480" w:firstLineChars="200"/>
        <w:jc w:val="left"/>
        <w:textAlignment w:val="auto"/>
        <w:rPr>
          <w:rFonts w:hint="eastAsia" w:ascii="宋体" w:hAnsi="宋体" w:eastAsia="宋体" w:cs="宋体"/>
          <w:bCs/>
          <w:color w:val="auto"/>
          <w:sz w:val="24"/>
          <w:highlight w:val="none"/>
          <w:lang w:val="en-US" w:eastAsia="en-US"/>
        </w:rPr>
      </w:pPr>
      <w:r>
        <w:rPr>
          <w:rFonts w:hint="eastAsia" w:ascii="宋体" w:hAnsi="宋体" w:eastAsia="宋体" w:cs="宋体"/>
          <w:bCs/>
          <w:color w:val="auto"/>
          <w:sz w:val="24"/>
          <w:highlight w:val="none"/>
          <w:lang w:eastAsia="zh-CN"/>
        </w:rPr>
        <w:t>完成</w:t>
      </w:r>
      <w:r>
        <w:rPr>
          <w:rFonts w:hint="eastAsia" w:ascii="宋体" w:hAnsi="宋体" w:eastAsia="宋体" w:cs="宋体"/>
          <w:bCs/>
          <w:color w:val="auto"/>
          <w:sz w:val="24"/>
          <w:highlight w:val="none"/>
          <w:lang w:val="en-US" w:eastAsia="zh-CN"/>
        </w:rPr>
        <w:t>调查</w:t>
      </w:r>
      <w:r>
        <w:rPr>
          <w:rFonts w:hint="eastAsia" w:ascii="宋体" w:hAnsi="宋体" w:eastAsia="宋体" w:cs="宋体"/>
          <w:bCs/>
          <w:color w:val="auto"/>
          <w:sz w:val="24"/>
          <w:highlight w:val="none"/>
          <w:lang w:eastAsia="zh-CN"/>
        </w:rPr>
        <w:t>前期宣传动员组织；</w:t>
      </w:r>
      <w:r>
        <w:rPr>
          <w:rFonts w:hint="eastAsia" w:ascii="宋体" w:hAnsi="宋体" w:eastAsia="宋体" w:cs="宋体"/>
          <w:bCs/>
          <w:color w:val="auto"/>
          <w:sz w:val="24"/>
          <w:highlight w:val="none"/>
          <w:lang w:val="en-US" w:eastAsia="zh-CN"/>
        </w:rPr>
        <w:t>调查表登记、复查、事后质量抽查阶段工作</w:t>
      </w:r>
      <w:r>
        <w:rPr>
          <w:rFonts w:hint="eastAsia" w:ascii="宋体" w:hAnsi="宋体" w:eastAsia="宋体" w:cs="宋体"/>
          <w:bCs/>
          <w:color w:val="auto"/>
          <w:sz w:val="24"/>
          <w:highlight w:val="none"/>
          <w:lang w:eastAsia="zh-CN"/>
        </w:rPr>
        <w:t>，经甲方确认后，</w:t>
      </w:r>
      <w:r>
        <w:rPr>
          <w:rFonts w:hint="eastAsia" w:ascii="宋体" w:hAnsi="宋体" w:eastAsia="宋体" w:cs="宋体"/>
          <w:bCs/>
          <w:color w:val="auto"/>
          <w:sz w:val="24"/>
          <w:highlight w:val="none"/>
          <w:lang w:val="en-US" w:eastAsia="en-US"/>
        </w:rPr>
        <w:t>乙方应向甲方出具书面付款通知（注明开户行及账户信息）以及符合国家财税规定的增值税发票，</w:t>
      </w:r>
      <w:r>
        <w:rPr>
          <w:rFonts w:hint="eastAsia" w:ascii="宋体" w:hAnsi="宋体" w:eastAsia="宋体" w:cs="宋体"/>
          <w:bCs/>
          <w:color w:val="auto"/>
          <w:sz w:val="24"/>
          <w:highlight w:val="none"/>
          <w:lang w:val="en-US" w:eastAsia="zh-CN"/>
        </w:rPr>
        <w:t>达到付款条件起30日内，</w:t>
      </w:r>
      <w:r>
        <w:rPr>
          <w:rFonts w:hint="eastAsia" w:ascii="宋体" w:hAnsi="宋体" w:eastAsia="宋体" w:cs="宋体"/>
          <w:bCs/>
          <w:color w:val="auto"/>
          <w:sz w:val="24"/>
          <w:highlight w:val="none"/>
          <w:lang w:val="en-US" w:eastAsia="en-US"/>
        </w:rPr>
        <w:t>支付合同总金额的</w:t>
      </w:r>
      <w:r>
        <w:rPr>
          <w:rFonts w:hint="eastAsia" w:ascii="宋体" w:hAnsi="宋体" w:eastAsia="宋体" w:cs="宋体"/>
          <w:bCs/>
          <w:color w:val="auto"/>
          <w:sz w:val="24"/>
          <w:highlight w:val="none"/>
          <w:lang w:val="en-US" w:eastAsia="zh-CN"/>
        </w:rPr>
        <w:t>50</w:t>
      </w:r>
      <w:r>
        <w:rPr>
          <w:rFonts w:hint="eastAsia" w:ascii="宋体" w:hAnsi="宋体" w:eastAsia="宋体" w:cs="宋体"/>
          <w:bCs/>
          <w:color w:val="auto"/>
          <w:sz w:val="24"/>
          <w:highlight w:val="none"/>
          <w:lang w:val="en-US" w:eastAsia="en-US"/>
        </w:rPr>
        <w:t>%。</w:t>
      </w:r>
    </w:p>
    <w:p w14:paraId="5DAC3212">
      <w:pPr>
        <w:keepNext w:val="0"/>
        <w:keepLines w:val="0"/>
        <w:pageBreakBefore w:val="0"/>
        <w:widowControl/>
        <w:tabs>
          <w:tab w:val="left" w:pos="426"/>
        </w:tabs>
        <w:kinsoku/>
        <w:wordWrap/>
        <w:overflowPunct/>
        <w:topLinePunct w:val="0"/>
        <w:autoSpaceDE/>
        <w:autoSpaceDN/>
        <w:bidi w:val="0"/>
        <w:adjustRightInd w:val="0"/>
        <w:snapToGrid/>
        <w:spacing w:line="360" w:lineRule="auto"/>
        <w:ind w:firstLine="480" w:firstLineChars="200"/>
        <w:jc w:val="left"/>
        <w:textAlignment w:val="auto"/>
        <w:rPr>
          <w:rFonts w:hint="eastAsia" w:ascii="宋体" w:hAnsi="宋体" w:eastAsia="宋体" w:cs="宋体"/>
          <w:bCs/>
          <w:color w:val="auto"/>
          <w:sz w:val="24"/>
          <w:highlight w:val="none"/>
          <w:lang w:val="en-US" w:eastAsia="en-US"/>
        </w:rPr>
      </w:pPr>
      <w:r>
        <w:rPr>
          <w:rFonts w:hint="eastAsia" w:ascii="宋体" w:hAnsi="宋体" w:eastAsia="宋体" w:cs="宋体"/>
          <w:bCs/>
          <w:color w:val="auto"/>
          <w:sz w:val="24"/>
          <w:highlight w:val="none"/>
          <w:lang w:val="en-US" w:eastAsia="zh-CN"/>
        </w:rPr>
        <w:t>完成数据处理、加权、汇总、评估</w:t>
      </w:r>
      <w:r>
        <w:rPr>
          <w:rFonts w:hint="eastAsia" w:ascii="宋体" w:hAnsi="宋体" w:eastAsia="宋体" w:cs="宋体"/>
          <w:bCs/>
          <w:color w:val="auto"/>
          <w:sz w:val="24"/>
          <w:highlight w:val="none"/>
          <w:lang w:eastAsia="zh-CN"/>
        </w:rPr>
        <w:t>工作，经甲方确认后，</w:t>
      </w:r>
      <w:r>
        <w:rPr>
          <w:rFonts w:hint="eastAsia" w:ascii="宋体" w:hAnsi="宋体" w:eastAsia="宋体" w:cs="宋体"/>
          <w:bCs/>
          <w:color w:val="auto"/>
          <w:sz w:val="24"/>
          <w:highlight w:val="none"/>
          <w:lang w:val="en-US" w:eastAsia="en-US"/>
        </w:rPr>
        <w:t>乙方应向甲方出具书面付款通知（注明开户行及账户信息）以及符合国家财税规定的增值税发票</w:t>
      </w:r>
      <w:r>
        <w:rPr>
          <w:rFonts w:hint="eastAsia" w:ascii="宋体" w:hAnsi="宋体" w:eastAsia="宋体" w:cs="宋体"/>
          <w:bCs/>
          <w:color w:val="auto"/>
          <w:sz w:val="24"/>
          <w:highlight w:val="none"/>
          <w:lang w:val="en-US" w:eastAsia="zh-CN"/>
        </w:rPr>
        <w:t>，达到付款条件起30日内，</w:t>
      </w:r>
      <w:r>
        <w:rPr>
          <w:rFonts w:hint="eastAsia" w:ascii="宋体" w:hAnsi="宋体" w:eastAsia="宋体" w:cs="宋体"/>
          <w:bCs/>
          <w:color w:val="auto"/>
          <w:sz w:val="24"/>
          <w:highlight w:val="none"/>
          <w:lang w:val="en-US" w:eastAsia="en-US"/>
        </w:rPr>
        <w:t>支付合同总金额的</w:t>
      </w:r>
      <w:r>
        <w:rPr>
          <w:rFonts w:hint="eastAsia" w:ascii="宋体" w:hAnsi="宋体" w:eastAsia="宋体" w:cs="宋体"/>
          <w:bCs/>
          <w:color w:val="auto"/>
          <w:sz w:val="24"/>
          <w:highlight w:val="none"/>
          <w:lang w:val="en-US" w:eastAsia="zh-CN"/>
        </w:rPr>
        <w:t>10</w:t>
      </w:r>
      <w:r>
        <w:rPr>
          <w:rFonts w:hint="eastAsia" w:ascii="宋体" w:hAnsi="宋体" w:eastAsia="宋体" w:cs="宋体"/>
          <w:bCs/>
          <w:color w:val="auto"/>
          <w:sz w:val="24"/>
          <w:highlight w:val="none"/>
          <w:lang w:val="en-US" w:eastAsia="en-US"/>
        </w:rPr>
        <w:t>%。</w:t>
      </w:r>
    </w:p>
    <w:p w14:paraId="168FE653">
      <w:pPr>
        <w:keepNext w:val="0"/>
        <w:keepLines w:val="0"/>
        <w:pageBreakBefore w:val="0"/>
        <w:widowControl/>
        <w:tabs>
          <w:tab w:val="left" w:pos="426"/>
        </w:tabs>
        <w:kinsoku/>
        <w:wordWrap/>
        <w:overflowPunct/>
        <w:topLinePunct w:val="0"/>
        <w:autoSpaceDE/>
        <w:autoSpaceDN/>
        <w:bidi w:val="0"/>
        <w:adjustRightInd w:val="0"/>
        <w:snapToGrid/>
        <w:spacing w:line="360" w:lineRule="auto"/>
        <w:ind w:firstLine="480" w:firstLineChars="200"/>
        <w:jc w:val="left"/>
        <w:textAlignment w:val="auto"/>
        <w:rPr>
          <w:rFonts w:hint="eastAsia" w:ascii="宋体" w:hAnsi="宋体" w:eastAsia="宋体" w:cs="宋体"/>
          <w:bCs/>
          <w:color w:val="auto"/>
          <w:sz w:val="24"/>
          <w:highlight w:val="none"/>
          <w:lang w:val="en-US" w:eastAsia="en-US"/>
        </w:rPr>
      </w:pPr>
      <w:r>
        <w:rPr>
          <w:rFonts w:hint="eastAsia" w:ascii="宋体" w:hAnsi="宋体" w:eastAsia="宋体" w:cs="宋体"/>
          <w:bCs/>
          <w:color w:val="auto"/>
          <w:sz w:val="24"/>
          <w:highlight w:val="none"/>
          <w:lang w:eastAsia="zh-CN"/>
        </w:rPr>
        <w:t>完成资料整理、分析研究、工作总结，并经甲方验收合格后，</w:t>
      </w:r>
      <w:r>
        <w:rPr>
          <w:rFonts w:hint="eastAsia" w:ascii="宋体" w:hAnsi="宋体" w:eastAsia="宋体" w:cs="宋体"/>
          <w:bCs/>
          <w:color w:val="auto"/>
          <w:sz w:val="24"/>
          <w:highlight w:val="none"/>
          <w:lang w:val="en-US" w:eastAsia="en-US"/>
        </w:rPr>
        <w:t>乙方应向甲方出具书面付款通知（注明开户行及账户信息）以及符合国家财税规定的增值税发票，</w:t>
      </w:r>
      <w:r>
        <w:rPr>
          <w:rFonts w:hint="eastAsia" w:ascii="宋体" w:hAnsi="宋体" w:eastAsia="宋体" w:cs="宋体"/>
          <w:bCs/>
          <w:color w:val="auto"/>
          <w:sz w:val="24"/>
          <w:highlight w:val="none"/>
          <w:lang w:val="en-US" w:eastAsia="zh-CN"/>
        </w:rPr>
        <w:t>达到付款条件起30日内，</w:t>
      </w:r>
      <w:r>
        <w:rPr>
          <w:rFonts w:hint="eastAsia" w:ascii="宋体" w:hAnsi="宋体" w:eastAsia="宋体" w:cs="宋体"/>
          <w:bCs/>
          <w:color w:val="auto"/>
          <w:sz w:val="24"/>
          <w:highlight w:val="none"/>
          <w:lang w:val="en-US" w:eastAsia="en-US"/>
        </w:rPr>
        <w:t>支付合同总金额的</w:t>
      </w:r>
      <w:r>
        <w:rPr>
          <w:rFonts w:hint="eastAsia" w:ascii="宋体" w:hAnsi="宋体" w:eastAsia="宋体" w:cs="宋体"/>
          <w:bCs/>
          <w:color w:val="auto"/>
          <w:sz w:val="24"/>
          <w:highlight w:val="none"/>
          <w:lang w:val="en-US" w:eastAsia="zh-CN"/>
        </w:rPr>
        <w:t>5</w:t>
      </w:r>
      <w:r>
        <w:rPr>
          <w:rFonts w:hint="eastAsia" w:ascii="宋体" w:hAnsi="宋体" w:eastAsia="宋体" w:cs="宋体"/>
          <w:bCs/>
          <w:color w:val="auto"/>
          <w:sz w:val="24"/>
          <w:highlight w:val="none"/>
          <w:lang w:val="en-US" w:eastAsia="en-US"/>
        </w:rPr>
        <w:t>%。</w:t>
      </w:r>
    </w:p>
    <w:p w14:paraId="2DCDBF31">
      <w:pPr>
        <w:keepNext w:val="0"/>
        <w:keepLines w:val="0"/>
        <w:pageBreakBefore w:val="0"/>
        <w:widowControl/>
        <w:tabs>
          <w:tab w:val="left" w:pos="426"/>
        </w:tabs>
        <w:kinsoku/>
        <w:wordWrap/>
        <w:overflowPunct/>
        <w:topLinePunct w:val="0"/>
        <w:autoSpaceDE/>
        <w:autoSpaceDN/>
        <w:bidi w:val="0"/>
        <w:adjustRightInd w:val="0"/>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3.乙方开户银行指定账户为：</w:t>
      </w:r>
    </w:p>
    <w:p w14:paraId="0478D814">
      <w:pPr>
        <w:keepNext w:val="0"/>
        <w:keepLines w:val="0"/>
        <w:pageBreakBefore w:val="0"/>
        <w:widowControl/>
        <w:tabs>
          <w:tab w:val="left" w:pos="426"/>
        </w:tabs>
        <w:kinsoku/>
        <w:wordWrap/>
        <w:topLinePunct w:val="0"/>
        <w:bidi w:val="0"/>
        <w:adjustRightInd w:val="0"/>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收款人：</w:t>
      </w:r>
    </w:p>
    <w:p w14:paraId="45D1C908">
      <w:pPr>
        <w:keepNext w:val="0"/>
        <w:keepLines w:val="0"/>
        <w:pageBreakBefore w:val="0"/>
        <w:widowControl/>
        <w:tabs>
          <w:tab w:val="left" w:pos="426"/>
        </w:tabs>
        <w:kinsoku/>
        <w:wordWrap/>
        <w:topLinePunct w:val="0"/>
        <w:bidi w:val="0"/>
        <w:adjustRightInd w:val="0"/>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开户行：</w:t>
      </w:r>
    </w:p>
    <w:p w14:paraId="0048035D">
      <w:pPr>
        <w:keepNext w:val="0"/>
        <w:keepLines w:val="0"/>
        <w:pageBreakBefore w:val="0"/>
        <w:widowControl/>
        <w:tabs>
          <w:tab w:val="left" w:pos="426"/>
        </w:tabs>
        <w:kinsoku/>
        <w:wordWrap/>
        <w:topLinePunct w:val="0"/>
        <w:bidi w:val="0"/>
        <w:adjustRightInd w:val="0"/>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账号：</w:t>
      </w:r>
    </w:p>
    <w:p w14:paraId="5961B831">
      <w:pPr>
        <w:keepNext w:val="0"/>
        <w:keepLines w:val="0"/>
        <w:pageBreakBefore w:val="0"/>
        <w:widowControl/>
        <w:tabs>
          <w:tab w:val="left" w:pos="426"/>
        </w:tabs>
        <w:kinsoku/>
        <w:wordWrap/>
        <w:overflowPunct/>
        <w:topLinePunct w:val="0"/>
        <w:autoSpaceDE/>
        <w:autoSpaceDN/>
        <w:bidi w:val="0"/>
        <w:adjustRightInd w:val="0"/>
        <w:snapToGrid/>
        <w:spacing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甲方付款前，乙方应向甲方开具正式等额发票，否则甲方有权延迟履行付款义务。</w:t>
      </w:r>
    </w:p>
    <w:p w14:paraId="6544C4D2">
      <w:pPr>
        <w:keepNext w:val="0"/>
        <w:keepLines w:val="0"/>
        <w:pageBreakBefore w:val="0"/>
        <w:widowControl/>
        <w:tabs>
          <w:tab w:val="left" w:pos="426"/>
        </w:tabs>
        <w:kinsoku/>
        <w:wordWrap/>
        <w:overflowPunct/>
        <w:topLinePunct w:val="0"/>
        <w:autoSpaceDE/>
        <w:autoSpaceDN/>
        <w:bidi w:val="0"/>
        <w:adjustRightInd w:val="0"/>
        <w:snapToGrid/>
        <w:spacing w:line="360" w:lineRule="auto"/>
        <w:ind w:firstLine="480" w:firstLineChars="200"/>
        <w:jc w:val="left"/>
        <w:textAlignment w:val="auto"/>
        <w:rPr>
          <w:rFonts w:hint="eastAsia"/>
        </w:rPr>
      </w:pPr>
      <w:r>
        <w:rPr>
          <w:rFonts w:hint="eastAsia" w:ascii="宋体" w:hAnsi="宋体" w:eastAsia="宋体" w:cs="宋体"/>
          <w:color w:val="auto"/>
          <w:sz w:val="24"/>
          <w:highlight w:val="none"/>
          <w:lang w:val="en-US" w:eastAsia="zh-CN"/>
        </w:rPr>
        <w:t>5.分项报价明细表（根据竞争性磋商现场二次报价表及竞争性磋商响应文件分项报价表出具）。</w:t>
      </w:r>
    </w:p>
    <w:p w14:paraId="2BCDFFB3">
      <w:pPr>
        <w:keepNext w:val="0"/>
        <w:keepLines w:val="0"/>
        <w:pageBreakBefore w:val="0"/>
        <w:kinsoku/>
        <w:wordWrap/>
        <w:topLinePunct w:val="0"/>
        <w:bidi w:val="0"/>
        <w:snapToGrid/>
        <w:spacing w:line="360" w:lineRule="auto"/>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lang w:val="en-US" w:eastAsia="zh-CN"/>
        </w:rPr>
        <w:t>四、</w:t>
      </w:r>
      <w:r>
        <w:rPr>
          <w:rFonts w:hint="eastAsia" w:ascii="宋体" w:hAnsi="宋体" w:eastAsia="宋体" w:cs="宋体"/>
          <w:b/>
          <w:color w:val="auto"/>
          <w:sz w:val="24"/>
          <w:highlight w:val="none"/>
        </w:rPr>
        <w:t>乙方：</w:t>
      </w:r>
      <w:r>
        <w:rPr>
          <w:rFonts w:hint="eastAsia" w:ascii="宋体" w:hAnsi="宋体" w:eastAsia="宋体" w:cs="宋体"/>
          <w:bCs/>
          <w:color w:val="auto"/>
          <w:sz w:val="24"/>
          <w:highlight w:val="none"/>
        </w:rPr>
        <w:t>本项目拟派</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为负责人，联系电话：</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，身份证号：</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w:t>
      </w:r>
    </w:p>
    <w:p w14:paraId="49382B86">
      <w:pPr>
        <w:pStyle w:val="4"/>
        <w:keepNext w:val="0"/>
        <w:keepLines w:val="0"/>
        <w:pageBreakBefore w:val="0"/>
        <w:kinsoku/>
        <w:wordWrap/>
        <w:topLinePunct w:val="0"/>
        <w:bidi w:val="0"/>
        <w:snapToGrid/>
        <w:spacing w:line="360" w:lineRule="auto"/>
        <w:textAlignment w:val="auto"/>
        <w:rPr>
          <w:rFonts w:hint="eastAsia" w:ascii="宋体" w:hAnsi="宋体" w:eastAsia="宋体" w:cs="宋体"/>
          <w:b/>
          <w:color w:val="auto"/>
          <w:sz w:val="24"/>
          <w:szCs w:val="24"/>
          <w:highlight w:val="none"/>
          <w:lang w:val="zh-CN"/>
        </w:rPr>
      </w:pPr>
      <w:r>
        <w:rPr>
          <w:rFonts w:hint="eastAsia" w:ascii="宋体" w:hAnsi="宋体" w:eastAsia="宋体" w:cs="宋体"/>
          <w:b/>
          <w:color w:val="auto"/>
          <w:sz w:val="24"/>
          <w:szCs w:val="24"/>
          <w:highlight w:val="none"/>
          <w:lang w:val="zh-CN"/>
        </w:rPr>
        <w:t>五、甲方的主要责任和权利</w:t>
      </w:r>
    </w:p>
    <w:p w14:paraId="3A7FD8BA">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1.乙方在为甲方提供服务时所形成的成果及成果的知识产权归甲方所有。</w:t>
      </w:r>
    </w:p>
    <w:p w14:paraId="5362433C">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2.</w:t>
      </w:r>
      <w:r>
        <w:rPr>
          <w:rFonts w:hint="eastAsia" w:ascii="宋体" w:hAnsi="宋体" w:eastAsia="宋体" w:cs="宋体"/>
          <w:bCs/>
          <w:sz w:val="24"/>
          <w:szCs w:val="24"/>
          <w:lang w:eastAsia="zh-CN"/>
        </w:rPr>
        <w:t>甲方有权随时了解乙方的工作进展情况，并对服务过程进行监督检查</w:t>
      </w:r>
      <w:r>
        <w:rPr>
          <w:rFonts w:hint="eastAsia" w:ascii="宋体" w:hAnsi="宋体" w:eastAsia="宋体" w:cs="宋体"/>
          <w:sz w:val="24"/>
          <w:highlight w:val="none"/>
        </w:rPr>
        <w:t>。</w:t>
      </w:r>
    </w:p>
    <w:p w14:paraId="58D939E6">
      <w:pPr>
        <w:keepNext w:val="0"/>
        <w:keepLines w:val="0"/>
        <w:pageBreakBefore w:val="0"/>
        <w:kinsoku/>
        <w:wordWrap/>
        <w:topLinePunct w:val="0"/>
        <w:bidi w:val="0"/>
        <w:snapToGrid/>
        <w:spacing w:line="360" w:lineRule="auto"/>
        <w:ind w:firstLine="480" w:firstLineChars="200"/>
        <w:textAlignment w:val="auto"/>
        <w:rPr>
          <w:rFonts w:hint="default" w:ascii="宋体" w:hAnsi="宋体" w:eastAsia="宋体" w:cs="宋体"/>
          <w:sz w:val="24"/>
          <w:highlight w:val="none"/>
          <w:lang w:val="en-US" w:eastAsia="zh-CN"/>
        </w:rPr>
      </w:pPr>
      <w:r>
        <w:rPr>
          <w:rFonts w:hint="eastAsia" w:ascii="宋体" w:hAnsi="宋体" w:eastAsia="宋体" w:cs="宋体"/>
          <w:sz w:val="24"/>
          <w:highlight w:val="none"/>
        </w:rPr>
        <w:t>3</w:t>
      </w:r>
      <w:r>
        <w:rPr>
          <w:rFonts w:hint="eastAsia" w:ascii="宋体" w:hAnsi="宋体" w:eastAsia="宋体" w:cs="宋体"/>
          <w:sz w:val="24"/>
          <w:highlight w:val="none"/>
          <w:lang w:eastAsia="zh-CN"/>
        </w:rPr>
        <w:t>.</w:t>
      </w:r>
      <w:r>
        <w:rPr>
          <w:rFonts w:hint="eastAsia" w:ascii="宋体" w:hAnsi="宋体" w:eastAsia="宋体" w:cs="宋体"/>
          <w:sz w:val="24"/>
          <w:highlight w:val="none"/>
        </w:rPr>
        <w:t>乙方违反甲方工作纪律，造成不良影响的,甲方可提请乙方无条件更换</w:t>
      </w:r>
      <w:r>
        <w:rPr>
          <w:rFonts w:hint="eastAsia" w:ascii="宋体" w:hAnsi="宋体" w:eastAsia="宋体" w:cs="宋体"/>
          <w:sz w:val="24"/>
          <w:highlight w:val="none"/>
          <w:lang w:eastAsia="zh-CN"/>
        </w:rPr>
        <w:t>服务</w:t>
      </w:r>
      <w:r>
        <w:rPr>
          <w:rFonts w:hint="eastAsia" w:ascii="宋体" w:hAnsi="宋体" w:eastAsia="宋体" w:cs="宋体"/>
          <w:sz w:val="24"/>
          <w:highlight w:val="none"/>
        </w:rPr>
        <w:t>人员,乙方应在8小时内作出响应,在不影响工作的前提下,5个工作日内补充人员到位；如经甲方研究认定造成严重影响的，除要求乙方无条件更换</w:t>
      </w:r>
      <w:r>
        <w:rPr>
          <w:rFonts w:hint="eastAsia" w:ascii="宋体" w:hAnsi="宋体" w:eastAsia="宋体" w:cs="宋体"/>
          <w:sz w:val="24"/>
          <w:highlight w:val="none"/>
          <w:lang w:eastAsia="zh-CN"/>
        </w:rPr>
        <w:t>服务</w:t>
      </w:r>
      <w:r>
        <w:rPr>
          <w:rFonts w:hint="eastAsia" w:ascii="宋体" w:hAnsi="宋体" w:eastAsia="宋体" w:cs="宋体"/>
          <w:sz w:val="24"/>
          <w:highlight w:val="none"/>
        </w:rPr>
        <w:t>人员外，</w:t>
      </w:r>
      <w:r>
        <w:rPr>
          <w:rFonts w:hint="eastAsia" w:ascii="宋体" w:hAnsi="宋体" w:eastAsia="宋体" w:cs="宋体"/>
          <w:sz w:val="24"/>
          <w:highlight w:val="none"/>
          <w:lang w:val="en-US" w:eastAsia="zh-CN"/>
        </w:rPr>
        <w:t>应向甲方支付合同总额20%违约金，违约金不足甲方损失的，乙方应全额补足。</w:t>
      </w:r>
    </w:p>
    <w:p w14:paraId="3961B41F">
      <w:pPr>
        <w:keepNext w:val="0"/>
        <w:keepLines w:val="0"/>
        <w:pageBreakBefore w:val="0"/>
        <w:kinsoku/>
        <w:wordWrap/>
        <w:topLinePunct w:val="0"/>
        <w:bidi w:val="0"/>
        <w:snapToGrid/>
        <w:spacing w:line="360" w:lineRule="auto"/>
        <w:ind w:firstLine="480" w:firstLineChars="200"/>
        <w:textAlignment w:val="auto"/>
        <w:rPr>
          <w:rFonts w:hint="default" w:ascii="宋体" w:hAnsi="宋体" w:eastAsia="宋体" w:cs="宋体"/>
          <w:sz w:val="24"/>
          <w:highlight w:val="none"/>
          <w:lang w:val="en-US" w:eastAsia="zh-CN"/>
        </w:rPr>
      </w:pPr>
      <w:r>
        <w:rPr>
          <w:rFonts w:hint="eastAsia" w:ascii="宋体" w:hAnsi="宋体" w:eastAsia="宋体" w:cs="宋体"/>
          <w:sz w:val="24"/>
          <w:highlight w:val="none"/>
        </w:rPr>
        <w:t>4</w:t>
      </w:r>
      <w:r>
        <w:rPr>
          <w:rFonts w:hint="eastAsia" w:ascii="宋体" w:hAnsi="宋体" w:eastAsia="宋体" w:cs="宋体"/>
          <w:sz w:val="24"/>
          <w:highlight w:val="none"/>
          <w:lang w:eastAsia="zh-CN"/>
        </w:rPr>
        <w:t>.</w:t>
      </w:r>
      <w:r>
        <w:rPr>
          <w:rFonts w:hint="eastAsia" w:ascii="宋体" w:hAnsi="宋体" w:eastAsia="宋体" w:cs="宋体"/>
          <w:sz w:val="24"/>
          <w:highlight w:val="none"/>
        </w:rPr>
        <w:t>乙方在服务期间出现重大失误的,甲方有权</w:t>
      </w:r>
      <w:r>
        <w:rPr>
          <w:rFonts w:hint="eastAsia" w:ascii="宋体" w:hAnsi="宋体" w:eastAsia="宋体" w:cs="宋体"/>
          <w:sz w:val="24"/>
          <w:highlight w:val="none"/>
          <w:lang w:val="en-US" w:eastAsia="zh-CN"/>
        </w:rPr>
        <w:t>解除</w:t>
      </w:r>
      <w:r>
        <w:rPr>
          <w:rFonts w:hint="eastAsia" w:ascii="宋体" w:hAnsi="宋体" w:eastAsia="宋体" w:cs="宋体"/>
          <w:sz w:val="24"/>
          <w:highlight w:val="none"/>
        </w:rPr>
        <w:t>协议,并</w:t>
      </w:r>
      <w:r>
        <w:rPr>
          <w:rFonts w:hint="eastAsia" w:ascii="宋体" w:hAnsi="宋体" w:eastAsia="宋体" w:cs="宋体"/>
          <w:sz w:val="24"/>
          <w:highlight w:val="none"/>
          <w:lang w:val="en-US" w:eastAsia="zh-CN"/>
        </w:rPr>
        <w:t>要求</w:t>
      </w:r>
      <w:r>
        <w:rPr>
          <w:rFonts w:hint="eastAsia" w:ascii="宋体" w:hAnsi="宋体" w:eastAsia="宋体" w:cs="宋体"/>
          <w:sz w:val="24"/>
          <w:highlight w:val="none"/>
        </w:rPr>
        <w:t>乙方</w:t>
      </w:r>
      <w:r>
        <w:rPr>
          <w:rFonts w:hint="eastAsia" w:ascii="宋体" w:hAnsi="宋体" w:eastAsia="宋体" w:cs="宋体"/>
          <w:sz w:val="24"/>
          <w:highlight w:val="none"/>
          <w:lang w:val="en-US" w:eastAsia="zh-CN"/>
        </w:rPr>
        <w:t>支付合同总额20%违约金。</w:t>
      </w:r>
    </w:p>
    <w:p w14:paraId="03F6DB4B">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5.甲方支持乙方的工作，按合同保证乙方责任和权</w:t>
      </w:r>
      <w:r>
        <w:rPr>
          <w:rFonts w:hint="eastAsia" w:ascii="宋体" w:hAnsi="宋体" w:eastAsia="宋体" w:cs="宋体"/>
          <w:sz w:val="24"/>
          <w:highlight w:val="none"/>
          <w:lang w:val="en-US" w:eastAsia="zh-CN"/>
        </w:rPr>
        <w:t>利</w:t>
      </w:r>
      <w:r>
        <w:rPr>
          <w:rFonts w:hint="eastAsia" w:ascii="宋体" w:hAnsi="宋体" w:eastAsia="宋体" w:cs="宋体"/>
          <w:sz w:val="24"/>
          <w:highlight w:val="none"/>
        </w:rPr>
        <w:t>的统一。</w:t>
      </w:r>
    </w:p>
    <w:p w14:paraId="5C088126">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6.甲方有权阐述对具体问题的意见和建议。</w:t>
      </w:r>
    </w:p>
    <w:p w14:paraId="0D1ADC4B">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7</w:t>
      </w:r>
      <w:r>
        <w:rPr>
          <w:rFonts w:hint="eastAsia" w:ascii="宋体" w:hAnsi="宋体" w:eastAsia="宋体" w:cs="宋体"/>
          <w:sz w:val="24"/>
          <w:highlight w:val="none"/>
        </w:rPr>
        <w:t>.甲方有权对服务质量进行评估，若服务评估结果不合格，甲方有权扣除不超过10%的合同金额或终止合同。</w:t>
      </w:r>
    </w:p>
    <w:p w14:paraId="44926CE5">
      <w:pPr>
        <w:pStyle w:val="11"/>
        <w:keepNext w:val="0"/>
        <w:keepLines w:val="0"/>
        <w:pageBreakBefore w:val="0"/>
        <w:tabs>
          <w:tab w:val="left" w:pos="1134"/>
          <w:tab w:val="left" w:pos="1418"/>
        </w:tabs>
        <w:kinsoku/>
        <w:wordWrap/>
        <w:topLinePunct w:val="0"/>
        <w:bidi w:val="0"/>
        <w:adjustRightInd w:val="0"/>
        <w:snapToGrid/>
        <w:spacing w:line="360" w:lineRule="auto"/>
        <w:ind w:left="0" w:leftChars="0" w:firstLine="0" w:firstLineChars="0"/>
        <w:textAlignment w:val="auto"/>
        <w:rPr>
          <w:rFonts w:hint="eastAsia" w:ascii="宋体" w:hAnsi="宋体" w:eastAsia="宋体" w:cs="宋体"/>
          <w:b/>
          <w:color w:val="auto"/>
          <w:highlight w:val="none"/>
          <w:lang w:val="zh-CN" w:eastAsia="zh-CN"/>
        </w:rPr>
      </w:pPr>
      <w:r>
        <w:rPr>
          <w:rFonts w:hint="eastAsia" w:ascii="宋体" w:hAnsi="宋体" w:eastAsia="宋体" w:cs="宋体"/>
          <w:b/>
          <w:color w:val="auto"/>
          <w:highlight w:val="none"/>
          <w:lang w:val="zh-CN" w:eastAsia="zh-CN"/>
        </w:rPr>
        <w:t>六、乙方的主要责任和权利</w:t>
      </w:r>
    </w:p>
    <w:p w14:paraId="7BA2AA5B">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color w:val="auto"/>
          <w:sz w:val="24"/>
          <w:highlight w:val="none"/>
        </w:rPr>
        <w:t>1.乙方必须具有履行本合同书所需的技能，必须按照相关的职业准则完成其全部职责。</w:t>
      </w:r>
    </w:p>
    <w:p w14:paraId="14158FAC">
      <w:pPr>
        <w:keepNext w:val="0"/>
        <w:keepLines w:val="0"/>
        <w:pageBreakBefore w:val="0"/>
        <w:kinsoku/>
        <w:wordWrap/>
        <w:topLinePunct w:val="0"/>
        <w:bidi w:val="0"/>
        <w:snapToGrid/>
        <w:spacing w:line="360" w:lineRule="auto"/>
        <w:ind w:firstLine="480" w:firstLineChars="200"/>
        <w:textAlignment w:val="auto"/>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2.乙方提供技术服务所需软件和相关工具。所提供服务软件和相关工具必须具有自主版权或经第三方正式授权的软件系统和相关工具；能支撑普查数据管理、加工处理、汇总分析等满足各部门对人普数据服务的需求。</w:t>
      </w:r>
    </w:p>
    <w:p w14:paraId="1638F12D">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3.乙方提供的服务软件是指完成本次服务提供的相关软件和系统，具有元数据管理、数据交换、数据查询、综合分析、数据资源管理、系统管理等功能。</w:t>
      </w:r>
    </w:p>
    <w:p w14:paraId="07024837">
      <w:pPr>
        <w:keepNext w:val="0"/>
        <w:keepLines w:val="0"/>
        <w:pageBreakBefore w:val="0"/>
        <w:kinsoku/>
        <w:wordWrap/>
        <w:topLinePunct w:val="0"/>
        <w:bidi w:val="0"/>
        <w:snapToGrid/>
        <w:spacing w:line="360" w:lineRule="auto"/>
        <w:ind w:firstLine="480" w:firstLineChars="200"/>
        <w:textAlignment w:val="auto"/>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4.乙方提供的服务工具是指服务所需的数据库软件，需符合国家相关政策合规性要求。</w:t>
      </w:r>
    </w:p>
    <w:p w14:paraId="3DF625B6">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5.乙方需配置团队，具有参与统计相关工作经验，并具有大学本科及以上学历，须驻场服务，负责全国1%人口抽样调查工作各环节技术咨询服务，保障项目顺利开展。</w:t>
      </w:r>
    </w:p>
    <w:p w14:paraId="48250D09">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rPr>
        <w:t>.对甲方提供的基础资料、数据、信息等严格保密。</w:t>
      </w:r>
    </w:p>
    <w:p w14:paraId="2219E89C">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7.乙方定期对服务工作进行情况分析,向甲方提出意见和建议,不断改进完善服务工作。</w:t>
      </w:r>
    </w:p>
    <w:p w14:paraId="2582B1EA">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8.乙方服务人员若被发现有任何影响甲方正常岗位工作的行为,乙方管理人员应及时处置。</w:t>
      </w:r>
    </w:p>
    <w:p w14:paraId="5E813E03">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9.在服务期间,乙方服务人员需保证所使用设施设备的完好、完整,若由于操作或使用不当造成设备损坏或丢失,须原价赔偿。</w:t>
      </w:r>
    </w:p>
    <w:p w14:paraId="1FB0BB58">
      <w:pPr>
        <w:keepNext w:val="0"/>
        <w:keepLines w:val="0"/>
        <w:pageBreakBefore w:val="0"/>
        <w:kinsoku/>
        <w:wordWrap/>
        <w:topLinePunct w:val="0"/>
        <w:bidi w:val="0"/>
        <w:snapToGrid/>
        <w:spacing w:line="360" w:lineRule="auto"/>
        <w:ind w:firstLine="480" w:firstLineChars="200"/>
        <w:textAlignment w:val="auto"/>
        <w:rPr>
          <w:rFonts w:hint="eastAsia"/>
          <w:lang w:val="en-US" w:eastAsia="zh-CN"/>
        </w:rPr>
      </w:pPr>
      <w:r>
        <w:rPr>
          <w:rFonts w:hint="eastAsia" w:ascii="宋体" w:hAnsi="宋体" w:eastAsia="宋体" w:cs="宋体"/>
          <w:color w:val="auto"/>
          <w:sz w:val="24"/>
          <w:highlight w:val="none"/>
          <w:lang w:val="en-US" w:eastAsia="zh-CN"/>
        </w:rPr>
        <w:t>10</w:t>
      </w:r>
      <w:r>
        <w:rPr>
          <w:rFonts w:hint="eastAsia" w:ascii="宋体" w:hAnsi="宋体" w:eastAsia="宋体" w:cs="宋体"/>
          <w:color w:val="auto"/>
          <w:sz w:val="24"/>
          <w:highlight w:val="none"/>
        </w:rPr>
        <w:t>.乙方人员服务期中发生任何安全问题均与甲方无关，乙方应确保项目人员均购买人身保险。</w:t>
      </w:r>
    </w:p>
    <w:p w14:paraId="55169389">
      <w:pPr>
        <w:pStyle w:val="11"/>
        <w:keepNext w:val="0"/>
        <w:keepLines w:val="0"/>
        <w:pageBreakBefore w:val="0"/>
        <w:tabs>
          <w:tab w:val="left" w:pos="1134"/>
          <w:tab w:val="left" w:pos="1418"/>
        </w:tabs>
        <w:kinsoku/>
        <w:wordWrap/>
        <w:topLinePunct w:val="0"/>
        <w:bidi w:val="0"/>
        <w:adjustRightInd w:val="0"/>
        <w:snapToGrid/>
        <w:spacing w:line="360" w:lineRule="auto"/>
        <w:ind w:left="0" w:leftChars="0" w:firstLine="0" w:firstLineChars="0"/>
        <w:textAlignment w:val="auto"/>
        <w:rPr>
          <w:rFonts w:hint="eastAsia" w:ascii="宋体" w:hAnsi="宋体" w:eastAsia="宋体" w:cs="宋体"/>
          <w:b/>
          <w:color w:val="auto"/>
          <w:highlight w:val="none"/>
          <w:lang w:val="en-US" w:eastAsia="zh-CN"/>
        </w:rPr>
      </w:pPr>
      <w:r>
        <w:rPr>
          <w:rFonts w:hint="eastAsia" w:ascii="宋体" w:hAnsi="宋体" w:eastAsia="宋体" w:cs="宋体"/>
          <w:b/>
          <w:color w:val="auto"/>
          <w:highlight w:val="none"/>
          <w:lang w:val="en-US" w:eastAsia="zh-CN"/>
        </w:rPr>
        <w:t>七、</w:t>
      </w:r>
      <w:r>
        <w:rPr>
          <w:rFonts w:hint="eastAsia" w:ascii="宋体" w:hAnsi="宋体" w:eastAsia="宋体" w:cs="宋体"/>
          <w:b/>
          <w:color w:val="auto"/>
          <w:highlight w:val="none"/>
          <w:lang w:val="zh-CN" w:eastAsia="zh-CN"/>
        </w:rPr>
        <w:t>知识产权</w:t>
      </w:r>
    </w:p>
    <w:p w14:paraId="6D87685E">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1.乙方在为甲方提供服务时所获得或形成成果的知识产权归甲方所有，未经甲方许可，乙方不得以任何方式使用，亦不得出于任何目的向第三方披露或许可第三方使用。主要以该项目形成的成果参加各类评奖，应经甲方书面同意，与甲方共同申报。</w:t>
      </w:r>
    </w:p>
    <w:p w14:paraId="019F4B18">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2.若乙方在为甲方提供服务时侵犯了第三人的权利，致使甲方受到索赔或起诉，由此给甲方造成的一切损失由乙方承担，同时甲方有权解除合同，同时乙方及时消除不良影响。</w:t>
      </w:r>
    </w:p>
    <w:p w14:paraId="5612F54B">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3.若未经甲方许可，乙方擅自使用或向第三方披露或许可第三方使用在为甲方提供服务时所获得的成果，甲方有权要求乙方或第三方停止侵权，并承担以此带来的所有损失，同时消除不良影响。</w:t>
      </w:r>
    </w:p>
    <w:p w14:paraId="0CF1B809">
      <w:pPr>
        <w:pStyle w:val="11"/>
        <w:keepNext w:val="0"/>
        <w:keepLines w:val="0"/>
        <w:pageBreakBefore w:val="0"/>
        <w:tabs>
          <w:tab w:val="left" w:pos="1134"/>
          <w:tab w:val="left" w:pos="1418"/>
        </w:tabs>
        <w:kinsoku/>
        <w:wordWrap/>
        <w:topLinePunct w:val="0"/>
        <w:bidi w:val="0"/>
        <w:adjustRightInd w:val="0"/>
        <w:snapToGrid/>
        <w:spacing w:line="360" w:lineRule="auto"/>
        <w:ind w:left="0" w:leftChars="0" w:firstLine="0" w:firstLineChars="0"/>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color w:val="auto"/>
          <w:highlight w:val="none"/>
          <w:lang w:val="en-US" w:eastAsia="zh-CN"/>
        </w:rPr>
        <w:t>八、</w:t>
      </w:r>
      <w:r>
        <w:rPr>
          <w:rFonts w:hint="eastAsia" w:ascii="宋体" w:hAnsi="宋体" w:eastAsia="宋体" w:cs="宋体"/>
          <w:b/>
          <w:bCs/>
          <w:color w:val="auto"/>
          <w:kern w:val="2"/>
          <w:sz w:val="24"/>
          <w:szCs w:val="24"/>
          <w:highlight w:val="none"/>
          <w:lang w:val="en-US" w:eastAsia="zh-CN" w:bidi="ar-SA"/>
        </w:rPr>
        <w:t>验收</w:t>
      </w:r>
    </w:p>
    <w:p w14:paraId="31B59AA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验收时间：项目完成后</w:t>
      </w:r>
    </w:p>
    <w:p w14:paraId="7968265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质量标准：符合国家及行业有关现行规范、标准及省、市的相关通知的要求。</w:t>
      </w:r>
    </w:p>
    <w:p w14:paraId="2D1144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验收合格条件：符合国家标准和技术规格书及合同要求，符合竞争性磋商文件、成交供应商的磋商文件、澄清文件和成交通知书的要求等,乙方应严格按照上述及采购人要求实施项目服务，甲方有权对服务质量进行评估，若服务评估结果不合格，乙方应负责无偿予以重测或采取补救措施，以达到质量要求。若返工后还无法通过验收，甲方有权单方解除合同，乙方应自收到通知之日起七日内退还全部已付项目款。</w:t>
      </w:r>
    </w:p>
    <w:p w14:paraId="780E9015">
      <w:pPr>
        <w:pStyle w:val="11"/>
        <w:keepNext w:val="0"/>
        <w:keepLines w:val="0"/>
        <w:pageBreakBefore w:val="0"/>
        <w:tabs>
          <w:tab w:val="left" w:pos="1134"/>
          <w:tab w:val="left" w:pos="1418"/>
        </w:tabs>
        <w:kinsoku/>
        <w:wordWrap/>
        <w:topLinePunct w:val="0"/>
        <w:bidi w:val="0"/>
        <w:adjustRightInd w:val="0"/>
        <w:snapToGrid/>
        <w:spacing w:line="360" w:lineRule="auto"/>
        <w:ind w:left="0" w:leftChars="0" w:firstLine="0" w:firstLineChars="0"/>
        <w:textAlignment w:val="auto"/>
        <w:rPr>
          <w:rFonts w:hint="eastAsia" w:ascii="宋体" w:hAnsi="宋体" w:eastAsia="宋体" w:cs="宋体"/>
          <w:b/>
          <w:color w:val="auto"/>
          <w:highlight w:val="none"/>
          <w:lang w:val="zh-CN" w:eastAsia="zh-CN"/>
        </w:rPr>
      </w:pPr>
      <w:r>
        <w:rPr>
          <w:rFonts w:hint="eastAsia" w:ascii="宋体" w:hAnsi="宋体" w:eastAsia="宋体" w:cs="宋体"/>
          <w:b/>
          <w:color w:val="auto"/>
          <w:highlight w:val="none"/>
          <w:lang w:val="en-US" w:eastAsia="zh-CN"/>
        </w:rPr>
        <w:t>九</w:t>
      </w:r>
      <w:r>
        <w:rPr>
          <w:rFonts w:hint="eastAsia" w:ascii="宋体" w:hAnsi="宋体" w:eastAsia="宋体" w:cs="宋体"/>
          <w:b/>
          <w:color w:val="auto"/>
          <w:highlight w:val="none"/>
          <w:lang w:val="zh-CN" w:eastAsia="zh-CN"/>
        </w:rPr>
        <w:t>、保密</w:t>
      </w:r>
    </w:p>
    <w:p w14:paraId="4C8D007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cs="宋体"/>
          <w:bCs/>
          <w:color w:val="auto"/>
          <w:sz w:val="24"/>
          <w:szCs w:val="24"/>
          <w:highlight w:val="none"/>
          <w:lang w:val="en-US" w:eastAsia="zh-CN"/>
        </w:rPr>
        <w:t>.</w:t>
      </w:r>
      <w:r>
        <w:rPr>
          <w:rFonts w:hint="eastAsia" w:ascii="宋体" w:hAnsi="宋体" w:eastAsia="宋体" w:cs="宋体"/>
          <w:bCs/>
          <w:color w:val="auto"/>
          <w:sz w:val="24"/>
          <w:szCs w:val="24"/>
          <w:highlight w:val="none"/>
        </w:rPr>
        <w:t>乙方服务人员应对在本合同履行过程中所接触的甲方任何保密信息，均负有保密责任，不得向任何第三方透露、使用，并且不得透露任何关于获取（接触）相关信息的手段与方式。</w:t>
      </w:r>
    </w:p>
    <w:p w14:paraId="08AFBC1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bCs/>
          <w:color w:val="auto"/>
          <w:sz w:val="24"/>
          <w:szCs w:val="24"/>
          <w:highlight w:val="none"/>
        </w:rPr>
        <w:t>2</w:t>
      </w:r>
      <w:r>
        <w:rPr>
          <w:rFonts w:hint="eastAsia" w:ascii="宋体" w:hAnsi="宋体" w:cs="宋体"/>
          <w:bCs/>
          <w:color w:val="auto"/>
          <w:sz w:val="24"/>
          <w:szCs w:val="24"/>
          <w:highlight w:val="none"/>
          <w:lang w:val="en-US" w:eastAsia="zh-CN"/>
        </w:rPr>
        <w:t>.</w:t>
      </w:r>
      <w:r>
        <w:rPr>
          <w:rFonts w:hint="eastAsia" w:ascii="宋体" w:hAnsi="宋体" w:eastAsia="宋体" w:cs="宋体"/>
          <w:bCs/>
          <w:color w:val="auto"/>
          <w:sz w:val="24"/>
          <w:szCs w:val="24"/>
          <w:highlight w:val="none"/>
        </w:rPr>
        <w:t>乙方应管理和教育好服务人员遵守甲方的保密规定。如果服务人员违</w:t>
      </w:r>
      <w:r>
        <w:rPr>
          <w:rFonts w:hint="eastAsia" w:ascii="宋体" w:hAnsi="宋体" w:eastAsia="宋体" w:cs="宋体"/>
          <w:color w:val="auto"/>
          <w:kern w:val="0"/>
          <w:sz w:val="24"/>
          <w:szCs w:val="24"/>
          <w:highlight w:val="none"/>
        </w:rPr>
        <w:t>反甲方的保密要求、或乙方视频监控相关资料给甲方造成损失，甲方有权追究乙方的责任，应遵循以下规定：</w:t>
      </w:r>
    </w:p>
    <w:p w14:paraId="3A623546">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（1）应以审慎态度避免泄露、公开或传播甲方的信息；</w:t>
      </w:r>
    </w:p>
    <w:p w14:paraId="204B4266">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（2）未经甲方书面许可，不得对信息进行修改有关、补充、复制；</w:t>
      </w:r>
    </w:p>
    <w:p w14:paraId="10583564">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（3）未经甲方许可，不得将信息以任何方式(如E－mail)携带出服务场地；</w:t>
      </w:r>
    </w:p>
    <w:p w14:paraId="3A9B967B">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（4）未经甲方许可，不得将信息透露给任何其他人；</w:t>
      </w:r>
    </w:p>
    <w:p w14:paraId="230DA0D7">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（5）甲方以书面形式提出的其他保密措施。</w:t>
      </w:r>
    </w:p>
    <w:p w14:paraId="6BBF4DA5">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保密期限不受合同有效期的限制，在合同及</w:t>
      </w:r>
      <w:r>
        <w:rPr>
          <w:rFonts w:hint="eastAsia" w:ascii="宋体" w:hAnsi="宋体" w:eastAsia="宋体" w:cs="宋体"/>
          <w:color w:val="auto"/>
          <w:kern w:val="0"/>
          <w:sz w:val="24"/>
          <w:szCs w:val="24"/>
          <w:highlight w:val="none"/>
          <w:lang w:val="en-US" w:eastAsia="zh-CN"/>
        </w:rPr>
        <w:t>投标</w:t>
      </w:r>
      <w:r>
        <w:rPr>
          <w:rFonts w:hint="eastAsia" w:ascii="宋体" w:hAnsi="宋体" w:eastAsia="宋体" w:cs="宋体"/>
          <w:color w:val="auto"/>
          <w:kern w:val="0"/>
          <w:sz w:val="24"/>
          <w:szCs w:val="24"/>
          <w:highlight w:val="none"/>
        </w:rPr>
        <w:t>有效期结束后，乙方仍应承担保密义务，直至该等信息成为公开信息。</w:t>
      </w:r>
    </w:p>
    <w:p w14:paraId="3F1928AD">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r>
        <w:rPr>
          <w:rFonts w:hint="eastAsia" w:ascii="宋体" w:hAnsi="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乙方如出现泄密行为应承担相关的法律责任，包括但是不限于对由此给甲方造成的经济损失进行赔偿。</w:t>
      </w:r>
    </w:p>
    <w:p w14:paraId="22AC46F2">
      <w:pPr>
        <w:pStyle w:val="12"/>
        <w:keepNext w:val="0"/>
        <w:keepLines w:val="0"/>
        <w:pageBreakBefore w:val="0"/>
        <w:kinsoku/>
        <w:wordWrap/>
        <w:topLinePunct w:val="0"/>
        <w:bidi w:val="0"/>
        <w:snapToGrid/>
        <w:spacing w:line="360" w:lineRule="auto"/>
        <w:ind w:left="0" w:leftChars="0" w:firstLine="0" w:firstLineChars="0"/>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十</w:t>
      </w:r>
      <w:r>
        <w:rPr>
          <w:rFonts w:hint="eastAsia" w:ascii="宋体" w:hAnsi="宋体" w:eastAsia="宋体" w:cs="宋体"/>
          <w:b/>
          <w:bCs/>
          <w:color w:val="auto"/>
          <w:sz w:val="24"/>
          <w:highlight w:val="none"/>
        </w:rPr>
        <w:t>、不可抗力</w:t>
      </w:r>
    </w:p>
    <w:p w14:paraId="23E81256">
      <w:pPr>
        <w:pStyle w:val="12"/>
        <w:keepNext w:val="0"/>
        <w:keepLines w:val="0"/>
        <w:pageBreakBefore w:val="0"/>
        <w:kinsoku/>
        <w:wordWrap/>
        <w:topLinePunct w:val="0"/>
        <w:bidi w:val="0"/>
        <w:snapToGrid/>
        <w:spacing w:line="360" w:lineRule="auto"/>
        <w:ind w:firstLine="480"/>
        <w:textAlignment w:val="auto"/>
        <w:rPr>
          <w:rFonts w:hint="eastAsia" w:ascii="宋体" w:hAnsi="宋体" w:eastAsia="宋体" w:cs="宋体"/>
          <w:bCs/>
          <w:color w:val="auto"/>
          <w:sz w:val="24"/>
          <w:highlight w:val="none"/>
        </w:rPr>
      </w:pPr>
      <w:r>
        <w:rPr>
          <w:rFonts w:hint="eastAsia" w:ascii="宋体" w:hAnsi="宋体" w:eastAsia="宋体" w:cs="宋体"/>
          <w:color w:val="auto"/>
          <w:sz w:val="24"/>
          <w:highlight w:val="none"/>
        </w:rPr>
        <w:t>1.如果双方任何一方由于遭受诸如战争、严重火灾、洪水、台风、地震等重大自然灾害、以及双方同意的其他不可抗力的事故，致使影响合同履行，履行合同的期限应予以延长，延长的期限应相当于事故所影响的时间。不可抗力事故系指甲乙双方在缔结合同时所不能预见的，并且它的发生及其后果是无法避免和无法克服的事故。</w:t>
      </w:r>
    </w:p>
    <w:p w14:paraId="64D9FB0B">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2.遭受不可抗力一方应在不可抗力事故发生后尽快以书面形式通知另一方；并在事故发生后</w:t>
      </w:r>
      <w:r>
        <w:rPr>
          <w:rFonts w:hint="eastAsia" w:ascii="宋体" w:hAnsi="宋体" w:eastAsia="宋体" w:cs="宋体"/>
          <w:color w:val="auto"/>
          <w:sz w:val="24"/>
          <w:highlight w:val="none"/>
          <w:u w:val="single"/>
        </w:rPr>
        <w:t>十（10）</w:t>
      </w:r>
      <w:r>
        <w:rPr>
          <w:rFonts w:hint="eastAsia" w:ascii="宋体" w:hAnsi="宋体" w:eastAsia="宋体" w:cs="宋体"/>
          <w:color w:val="auto"/>
          <w:sz w:val="24"/>
          <w:highlight w:val="none"/>
        </w:rPr>
        <w:t>个日历日内，将有关部门出具的证明文件、详细情况报告以及不可抗力对合同影响程度的说明用特快专递或挂号信的形式寄给另一方。如果不可抗力影响时间延续</w:t>
      </w:r>
      <w:r>
        <w:rPr>
          <w:rFonts w:hint="eastAsia" w:ascii="宋体" w:hAnsi="宋体" w:eastAsia="宋体" w:cs="宋体"/>
          <w:color w:val="auto"/>
          <w:sz w:val="24"/>
          <w:highlight w:val="none"/>
          <w:u w:val="single"/>
        </w:rPr>
        <w:t>二十（20）</w:t>
      </w:r>
      <w:r>
        <w:rPr>
          <w:rFonts w:hint="eastAsia" w:ascii="宋体" w:hAnsi="宋体" w:eastAsia="宋体" w:cs="宋体"/>
          <w:color w:val="auto"/>
          <w:sz w:val="24"/>
          <w:highlight w:val="none"/>
        </w:rPr>
        <w:t>个日历日以上，双方应通过友好协商在合理的时间内达成进一步履行合同或终止合同的协议。</w:t>
      </w:r>
    </w:p>
    <w:p w14:paraId="4F1B2518">
      <w:pPr>
        <w:keepNext w:val="0"/>
        <w:keepLines w:val="0"/>
        <w:pageBreakBefore w:val="0"/>
        <w:kinsoku/>
        <w:wordWrap/>
        <w:topLinePunct w:val="0"/>
        <w:bidi w:val="0"/>
        <w:snapToGrid/>
        <w:spacing w:line="360" w:lineRule="auto"/>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十一</w:t>
      </w:r>
      <w:r>
        <w:rPr>
          <w:rFonts w:hint="eastAsia" w:ascii="宋体" w:hAnsi="宋体" w:eastAsia="宋体" w:cs="宋体"/>
          <w:b/>
          <w:bCs/>
          <w:color w:val="auto"/>
          <w:sz w:val="24"/>
          <w:highlight w:val="none"/>
        </w:rPr>
        <w:t>、税费</w:t>
      </w:r>
    </w:p>
    <w:p w14:paraId="0AEB31A0">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1.中国政府根据现行税法对乙方征收的与本合同有关的一切税费均由乙方负担。</w:t>
      </w:r>
    </w:p>
    <w:p w14:paraId="0B38214D">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2.在中国境外发生的与本合同执行有关的一切税费均由乙方负担。</w:t>
      </w:r>
    </w:p>
    <w:p w14:paraId="4F914E79">
      <w:pPr>
        <w:keepNext w:val="0"/>
        <w:keepLines w:val="0"/>
        <w:pageBreakBefore w:val="0"/>
        <w:kinsoku/>
        <w:wordWrap/>
        <w:topLinePunct w:val="0"/>
        <w:bidi w:val="0"/>
        <w:snapToGrid/>
        <w:spacing w:line="360" w:lineRule="auto"/>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十</w:t>
      </w:r>
      <w:r>
        <w:rPr>
          <w:rFonts w:hint="eastAsia" w:ascii="宋体" w:hAnsi="宋体" w:eastAsia="宋体" w:cs="宋体"/>
          <w:b/>
          <w:bCs/>
          <w:color w:val="auto"/>
          <w:sz w:val="24"/>
          <w:highlight w:val="none"/>
          <w:lang w:val="en-US" w:eastAsia="zh-CN"/>
        </w:rPr>
        <w:t>二</w:t>
      </w:r>
      <w:r>
        <w:rPr>
          <w:rFonts w:hint="eastAsia" w:ascii="宋体" w:hAnsi="宋体" w:eastAsia="宋体" w:cs="宋体"/>
          <w:b/>
          <w:bCs/>
          <w:color w:val="auto"/>
          <w:sz w:val="24"/>
          <w:highlight w:val="none"/>
        </w:rPr>
        <w:t>、破产终止合同</w:t>
      </w:r>
    </w:p>
    <w:p w14:paraId="0A5A3127">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当乙方破产或无供货（或提供服务）能力时，甲方可在任何时候以书面形式通知乙方单方解除合同；并且该终止合同不损害或不影响甲方已采取或将采取补救措施的权利。</w:t>
      </w:r>
    </w:p>
    <w:p w14:paraId="63B247F6">
      <w:pPr>
        <w:keepNext w:val="0"/>
        <w:keepLines w:val="0"/>
        <w:pageBreakBefore w:val="0"/>
        <w:kinsoku/>
        <w:wordWrap/>
        <w:topLinePunct w:val="0"/>
        <w:bidi w:val="0"/>
        <w:snapToGrid/>
        <w:spacing w:line="360" w:lineRule="auto"/>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十</w:t>
      </w:r>
      <w:r>
        <w:rPr>
          <w:rFonts w:hint="eastAsia" w:ascii="宋体" w:hAnsi="宋体" w:eastAsia="宋体" w:cs="宋体"/>
          <w:b/>
          <w:bCs/>
          <w:color w:val="auto"/>
          <w:sz w:val="24"/>
          <w:highlight w:val="none"/>
          <w:lang w:val="en-US" w:eastAsia="zh-CN"/>
        </w:rPr>
        <w:t>三</w:t>
      </w:r>
      <w:r>
        <w:rPr>
          <w:rFonts w:hint="eastAsia" w:ascii="宋体" w:hAnsi="宋体" w:eastAsia="宋体" w:cs="宋体"/>
          <w:b/>
          <w:bCs/>
          <w:color w:val="auto"/>
          <w:sz w:val="24"/>
          <w:highlight w:val="none"/>
        </w:rPr>
        <w:t>、转让</w:t>
      </w:r>
    </w:p>
    <w:p w14:paraId="0841892D">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未经甲方事先书面同意，乙方不得部分转让或全部转让其应履行的合同义务。乙方擅自转让自身合同义务，甲方有权单方解除合同，并要求乙方赔偿因此产生的一切损失。</w:t>
      </w:r>
    </w:p>
    <w:p w14:paraId="22EE918B">
      <w:pPr>
        <w:keepNext w:val="0"/>
        <w:keepLines w:val="0"/>
        <w:pageBreakBefore w:val="0"/>
        <w:kinsoku/>
        <w:wordWrap/>
        <w:topLinePunct w:val="0"/>
        <w:bidi w:val="0"/>
        <w:snapToGrid/>
        <w:spacing w:line="360" w:lineRule="auto"/>
        <w:textAlignment w:val="auto"/>
        <w:rPr>
          <w:rFonts w:hint="eastAsia" w:ascii="宋体" w:hAnsi="宋体" w:eastAsia="宋体" w:cs="宋体"/>
          <w:b/>
          <w:bCs/>
          <w:color w:val="auto"/>
          <w:sz w:val="24"/>
          <w:highlight w:val="none"/>
          <w:lang w:val="zh-CN"/>
        </w:rPr>
      </w:pPr>
      <w:r>
        <w:rPr>
          <w:rFonts w:hint="eastAsia" w:ascii="宋体" w:hAnsi="宋体" w:eastAsia="宋体" w:cs="宋体"/>
          <w:b/>
          <w:bCs/>
          <w:color w:val="auto"/>
          <w:sz w:val="24"/>
          <w:highlight w:val="none"/>
          <w:lang w:val="zh-CN"/>
        </w:rPr>
        <w:t>十</w:t>
      </w:r>
      <w:r>
        <w:rPr>
          <w:rFonts w:hint="eastAsia" w:ascii="宋体" w:hAnsi="宋体" w:eastAsia="宋体" w:cs="宋体"/>
          <w:b/>
          <w:bCs/>
          <w:color w:val="auto"/>
          <w:sz w:val="24"/>
          <w:highlight w:val="none"/>
          <w:lang w:val="en-US" w:eastAsia="zh-CN"/>
        </w:rPr>
        <w:t>四</w:t>
      </w:r>
      <w:r>
        <w:rPr>
          <w:rFonts w:hint="eastAsia" w:ascii="宋体" w:hAnsi="宋体" w:eastAsia="宋体" w:cs="宋体"/>
          <w:b/>
          <w:bCs/>
          <w:color w:val="auto"/>
          <w:sz w:val="24"/>
          <w:highlight w:val="none"/>
          <w:lang w:val="zh-CN"/>
        </w:rPr>
        <w:t>、违约责任</w:t>
      </w:r>
    </w:p>
    <w:p w14:paraId="075B858D">
      <w:pPr>
        <w:pStyle w:val="11"/>
        <w:keepNext w:val="0"/>
        <w:keepLines w:val="0"/>
        <w:pageBreakBefore w:val="0"/>
        <w:widowControl w:val="0"/>
        <w:tabs>
          <w:tab w:val="left" w:pos="1134"/>
          <w:tab w:val="left" w:pos="1418"/>
        </w:tabs>
        <w:kinsoku/>
        <w:wordWrap/>
        <w:topLinePunct w:val="0"/>
        <w:bidi w:val="0"/>
        <w:adjustRightInd w:val="0"/>
        <w:snapToGrid/>
        <w:spacing w:line="360" w:lineRule="auto"/>
        <w:ind w:left="0" w:firstLine="48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1.按《中华人民共和国民法典》中的相关条款执行。</w:t>
      </w:r>
    </w:p>
    <w:p w14:paraId="62B04653">
      <w:pPr>
        <w:pStyle w:val="11"/>
        <w:keepNext w:val="0"/>
        <w:keepLines w:val="0"/>
        <w:pageBreakBefore w:val="0"/>
        <w:widowControl w:val="0"/>
        <w:tabs>
          <w:tab w:val="left" w:pos="1134"/>
          <w:tab w:val="left" w:pos="1418"/>
        </w:tabs>
        <w:kinsoku/>
        <w:wordWrap/>
        <w:topLinePunct w:val="0"/>
        <w:bidi w:val="0"/>
        <w:adjustRightInd w:val="0"/>
        <w:snapToGrid/>
        <w:spacing w:line="360" w:lineRule="auto"/>
        <w:ind w:left="0" w:firstLine="48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2.未按合同或磋商文件要求提供服务，质量不能满足甲方技术要求，采购单位有权终止合同，</w:t>
      </w:r>
      <w:r>
        <w:rPr>
          <w:rFonts w:hint="eastAsia" w:ascii="宋体" w:hAnsi="宋体" w:eastAsia="宋体" w:cs="宋体"/>
          <w:color w:val="auto"/>
          <w:highlight w:val="none"/>
          <w:lang w:val="en-US" w:eastAsia="zh-CN"/>
        </w:rPr>
        <w:t>并按照合同总额20%向甲方承担违约责任</w:t>
      </w:r>
      <w:r>
        <w:rPr>
          <w:rFonts w:hint="eastAsia" w:ascii="宋体" w:hAnsi="宋体" w:eastAsia="宋体" w:cs="宋体"/>
          <w:color w:val="auto"/>
          <w:highlight w:val="none"/>
          <w:lang w:eastAsia="zh-CN"/>
        </w:rPr>
        <w:t>。</w:t>
      </w:r>
    </w:p>
    <w:p w14:paraId="5635BF01">
      <w:pPr>
        <w:pStyle w:val="11"/>
        <w:keepNext w:val="0"/>
        <w:keepLines w:val="0"/>
        <w:pageBreakBefore w:val="0"/>
        <w:widowControl w:val="0"/>
        <w:tabs>
          <w:tab w:val="left" w:pos="1134"/>
          <w:tab w:val="left" w:pos="1418"/>
        </w:tabs>
        <w:kinsoku/>
        <w:wordWrap/>
        <w:topLinePunct w:val="0"/>
        <w:bidi w:val="0"/>
        <w:adjustRightInd w:val="0"/>
        <w:snapToGrid/>
        <w:spacing w:line="360" w:lineRule="auto"/>
        <w:ind w:left="0" w:firstLine="48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3.乙方由于自身过错，延误按本合同规定的时间</w:t>
      </w:r>
      <w:r>
        <w:rPr>
          <w:rFonts w:hint="eastAsia" w:ascii="宋体" w:hAnsi="宋体" w:eastAsia="宋体" w:cs="宋体"/>
          <w:color w:val="auto"/>
          <w:highlight w:val="none"/>
          <w:lang w:val="en-US" w:eastAsia="zh-CN"/>
        </w:rPr>
        <w:t>完成服务</w:t>
      </w:r>
      <w:r>
        <w:rPr>
          <w:rFonts w:hint="eastAsia" w:ascii="宋体" w:hAnsi="宋体" w:eastAsia="宋体" w:cs="宋体"/>
          <w:color w:val="auto"/>
          <w:highlight w:val="none"/>
          <w:lang w:eastAsia="zh-CN"/>
        </w:rPr>
        <w:t>，每延误一天，应减收本合同总额的2‰作为延误违约金。</w:t>
      </w:r>
    </w:p>
    <w:p w14:paraId="419BF206">
      <w:pPr>
        <w:pStyle w:val="11"/>
        <w:keepNext w:val="0"/>
        <w:keepLines w:val="0"/>
        <w:pageBreakBefore w:val="0"/>
        <w:widowControl w:val="0"/>
        <w:tabs>
          <w:tab w:val="left" w:pos="1134"/>
          <w:tab w:val="left" w:pos="1418"/>
        </w:tabs>
        <w:kinsoku/>
        <w:wordWrap/>
        <w:topLinePunct w:val="0"/>
        <w:bidi w:val="0"/>
        <w:adjustRightInd w:val="0"/>
        <w:snapToGrid/>
        <w:spacing w:line="360" w:lineRule="auto"/>
        <w:ind w:left="0" w:firstLine="480" w:firstLineChars="200"/>
        <w:textAlignment w:val="auto"/>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4.本合同所约定的因乙方原因导致甲方单方面解除合同的，乙方应退还甲方全部已付款，并向甲方支付合同总额20%违约金，违约金不足甲方损失的，乙方应全额补足。</w:t>
      </w:r>
    </w:p>
    <w:p w14:paraId="23D66546">
      <w:pPr>
        <w:keepNext w:val="0"/>
        <w:keepLines w:val="0"/>
        <w:pageBreakBefore w:val="0"/>
        <w:kinsoku/>
        <w:wordWrap/>
        <w:topLinePunct w:val="0"/>
        <w:bidi w:val="0"/>
        <w:snapToGrid/>
        <w:spacing w:line="360" w:lineRule="auto"/>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十</w:t>
      </w:r>
      <w:r>
        <w:rPr>
          <w:rFonts w:hint="eastAsia" w:ascii="宋体" w:hAnsi="宋体" w:eastAsia="宋体" w:cs="宋体"/>
          <w:b/>
          <w:bCs/>
          <w:color w:val="auto"/>
          <w:sz w:val="24"/>
          <w:highlight w:val="none"/>
          <w:lang w:val="en-US" w:eastAsia="zh-CN"/>
        </w:rPr>
        <w:t>五</w:t>
      </w:r>
      <w:r>
        <w:rPr>
          <w:rFonts w:hint="eastAsia" w:ascii="宋体" w:hAnsi="宋体" w:eastAsia="宋体" w:cs="宋体"/>
          <w:b/>
          <w:bCs/>
          <w:color w:val="auto"/>
          <w:sz w:val="24"/>
          <w:highlight w:val="none"/>
        </w:rPr>
        <w:t>、合同争议和解决办法</w:t>
      </w:r>
    </w:p>
    <w:p w14:paraId="46DB7EAF">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甲、乙双方应本着友好合作、积极协商的态度，严格履行本协议，因不可预见的因素或本协议未尽事宜发生争议，由双方协商解决,协商不成时</w:t>
      </w:r>
      <w:r>
        <w:rPr>
          <w:rFonts w:hint="eastAsia" w:asciiTheme="minorEastAsia" w:hAnsiTheme="minorEastAsia" w:eastAsiaTheme="minorEastAsia" w:cstheme="minorEastAsia"/>
          <w:color w:val="auto"/>
          <w:kern w:val="0"/>
          <w:sz w:val="24"/>
          <w:szCs w:val="24"/>
          <w:highlight w:val="none"/>
        </w:rPr>
        <w:t>向</w:t>
      </w:r>
      <w:r>
        <w:rPr>
          <w:rFonts w:hint="eastAsia" w:asciiTheme="minorEastAsia" w:hAnsiTheme="minorEastAsia" w:eastAsiaTheme="minorEastAsia" w:cstheme="minorEastAsia"/>
          <w:color w:val="auto"/>
          <w:kern w:val="0"/>
          <w:sz w:val="24"/>
          <w:szCs w:val="24"/>
          <w:highlight w:val="none"/>
          <w:lang w:eastAsia="zh-CN"/>
        </w:rPr>
        <w:t>甲方所在地</w:t>
      </w:r>
      <w:r>
        <w:rPr>
          <w:rFonts w:hint="eastAsia" w:asciiTheme="minorEastAsia" w:hAnsiTheme="minorEastAsia" w:eastAsiaTheme="minorEastAsia" w:cstheme="minorEastAsia"/>
          <w:color w:val="auto"/>
          <w:kern w:val="0"/>
          <w:sz w:val="24"/>
          <w:szCs w:val="24"/>
          <w:highlight w:val="none"/>
        </w:rPr>
        <w:t>人民法院提起诉讼。</w:t>
      </w:r>
    </w:p>
    <w:p w14:paraId="458A0883">
      <w:pPr>
        <w:keepNext w:val="0"/>
        <w:keepLines w:val="0"/>
        <w:pageBreakBefore w:val="0"/>
        <w:kinsoku/>
        <w:wordWrap/>
        <w:topLinePunct w:val="0"/>
        <w:bidi w:val="0"/>
        <w:snapToGrid/>
        <w:spacing w:line="360" w:lineRule="auto"/>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十</w:t>
      </w:r>
      <w:r>
        <w:rPr>
          <w:rFonts w:hint="eastAsia" w:ascii="宋体" w:hAnsi="宋体" w:eastAsia="宋体" w:cs="宋体"/>
          <w:b/>
          <w:bCs/>
          <w:color w:val="auto"/>
          <w:sz w:val="24"/>
          <w:highlight w:val="none"/>
          <w:lang w:val="en-US" w:eastAsia="zh-CN"/>
        </w:rPr>
        <w:t>六</w:t>
      </w:r>
      <w:r>
        <w:rPr>
          <w:rFonts w:hint="eastAsia" w:ascii="宋体" w:hAnsi="宋体" w:eastAsia="宋体" w:cs="宋体"/>
          <w:b/>
          <w:bCs/>
          <w:color w:val="auto"/>
          <w:sz w:val="24"/>
          <w:highlight w:val="none"/>
        </w:rPr>
        <w:t>、其他事项</w:t>
      </w:r>
    </w:p>
    <w:p w14:paraId="179B1A4E">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b w:val="0"/>
          <w:bCs w:val="0"/>
          <w:color w:val="auto"/>
          <w:kern w:val="0"/>
          <w:sz w:val="24"/>
          <w:szCs w:val="24"/>
          <w:lang w:val="en-US" w:eastAsia="zh-CN"/>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en-US" w:eastAsia="zh-CN"/>
        </w:rPr>
        <w:t>采购人需追加与合同标的相同的货物、工程或者服务的，在不改变合同其他条款的前提下，可以与供应商协商签订补充合同，但所有补充合同的采购金额不得超过原合同采购金额的百分之十。</w:t>
      </w:r>
    </w:p>
    <w:p w14:paraId="30DDF61C">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rPr>
      </w:pPr>
      <w:r>
        <w:rPr>
          <w:rFonts w:hint="eastAsia" w:ascii="宋体" w:hAnsi="宋体" w:eastAsia="宋体" w:cs="宋体"/>
          <w:b w:val="0"/>
          <w:bCs w:val="0"/>
          <w:color w:val="auto"/>
          <w:kern w:val="0"/>
          <w:sz w:val="24"/>
          <w:szCs w:val="24"/>
          <w:lang w:val="en-US" w:eastAsia="zh-CN"/>
        </w:rPr>
        <w:t>2.</w:t>
      </w:r>
      <w:r>
        <w:rPr>
          <w:rFonts w:hint="eastAsia" w:ascii="宋体" w:hAnsi="宋体" w:eastAsia="宋体" w:cs="宋体"/>
          <w:color w:val="auto"/>
          <w:sz w:val="24"/>
          <w:highlight w:val="none"/>
        </w:rPr>
        <w:t>未尽事宜，双方协商解决。在本合同履行过程中将双方达成的书面补充协议是本合同不可分割的组成部分，与本合同具有同等效力。</w:t>
      </w:r>
    </w:p>
    <w:p w14:paraId="5AA74F0C">
      <w:pPr>
        <w:keepNext w:val="0"/>
        <w:keepLines w:val="0"/>
        <w:pageBreakBefore w:val="0"/>
        <w:kinsoku/>
        <w:wordWrap/>
        <w:topLinePunct w:val="0"/>
        <w:bidi w:val="0"/>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.本合同正本一式</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份，副本一式</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份，均以中文书写，在双方代表签字盖章后生效，甲方执正本</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份、副本</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份；乙方执正本</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份，副本</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份；政府采购管理部门备案副本一份，均具有同等法律效力。</w:t>
      </w:r>
    </w:p>
    <w:p w14:paraId="00D240DE">
      <w:pPr>
        <w:keepNext w:val="0"/>
        <w:keepLines w:val="0"/>
        <w:pageBreakBefore w:val="0"/>
        <w:kinsoku/>
        <w:wordWrap/>
        <w:topLinePunct w:val="0"/>
        <w:bidi w:val="0"/>
        <w:snapToGrid/>
        <w:spacing w:line="360" w:lineRule="auto"/>
        <w:ind w:firstLine="480" w:firstLineChars="200"/>
        <w:textAlignment w:val="auto"/>
        <w:rPr>
          <w:rFonts w:hint="eastAsia"/>
        </w:rPr>
      </w:pP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.本合同自双方签字盖章之日起生效，合同执行完毕自动失效（合同的服务承诺长期有效）。</w:t>
      </w:r>
    </w:p>
    <w:tbl>
      <w:tblPr>
        <w:tblStyle w:val="8"/>
        <w:tblW w:w="0" w:type="auto"/>
        <w:tblInd w:w="0" w:type="dxa"/>
        <w:tblLayout w:type="fixed"/>
        <w:tblCellMar>
          <w:top w:w="0" w:type="dxa"/>
          <w:left w:w="108" w:type="dxa"/>
          <w:bottom w:w="0" w:type="dxa"/>
          <w:right w:w="108" w:type="dxa"/>
        </w:tblCellMar>
      </w:tblPr>
      <w:tblGrid>
        <w:gridCol w:w="4201"/>
        <w:gridCol w:w="4202"/>
      </w:tblGrid>
      <w:tr w14:paraId="7B0D8D6C">
        <w:tblPrEx>
          <w:tblCellMar>
            <w:top w:w="0" w:type="dxa"/>
            <w:left w:w="108" w:type="dxa"/>
            <w:bottom w:w="0" w:type="dxa"/>
            <w:right w:w="108" w:type="dxa"/>
          </w:tblCellMar>
        </w:tblPrEx>
        <w:trPr>
          <w:trHeight w:val="484" w:hRule="exact"/>
        </w:trPr>
        <w:tc>
          <w:tcPr>
            <w:tcW w:w="4201" w:type="dxa"/>
            <w:noWrap w:val="0"/>
            <w:vAlign w:val="center"/>
          </w:tcPr>
          <w:p w14:paraId="7774F73B">
            <w:pPr>
              <w:keepNext w:val="0"/>
              <w:keepLines w:val="0"/>
              <w:pageBreakBefore w:val="0"/>
              <w:widowControl w:val="0"/>
              <w:kinsoku/>
              <w:wordWrap/>
              <w:overflowPunct/>
              <w:topLinePunct w:val="0"/>
              <w:autoSpaceDE/>
              <w:autoSpaceDN/>
              <w:bidi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甲方</w:t>
            </w:r>
          </w:p>
        </w:tc>
        <w:tc>
          <w:tcPr>
            <w:tcW w:w="4202" w:type="dxa"/>
            <w:noWrap w:val="0"/>
            <w:vAlign w:val="center"/>
          </w:tcPr>
          <w:p w14:paraId="7F2CF649">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乙方</w:t>
            </w:r>
          </w:p>
        </w:tc>
      </w:tr>
      <w:tr w14:paraId="29564A6E">
        <w:tblPrEx>
          <w:tblCellMar>
            <w:top w:w="0" w:type="dxa"/>
            <w:left w:w="108" w:type="dxa"/>
            <w:bottom w:w="0" w:type="dxa"/>
            <w:right w:w="108" w:type="dxa"/>
          </w:tblCellMar>
        </w:tblPrEx>
        <w:trPr>
          <w:trHeight w:val="467" w:hRule="exact"/>
        </w:trPr>
        <w:tc>
          <w:tcPr>
            <w:tcW w:w="4201" w:type="dxa"/>
            <w:noWrap w:val="0"/>
            <w:vAlign w:val="center"/>
          </w:tcPr>
          <w:p w14:paraId="0E785432">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（盖章）</w:t>
            </w:r>
          </w:p>
        </w:tc>
        <w:tc>
          <w:tcPr>
            <w:tcW w:w="4202" w:type="dxa"/>
            <w:noWrap w:val="0"/>
            <w:vAlign w:val="center"/>
          </w:tcPr>
          <w:p w14:paraId="70A68FA7">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（盖章）</w:t>
            </w:r>
          </w:p>
        </w:tc>
      </w:tr>
      <w:tr w14:paraId="04199833">
        <w:tblPrEx>
          <w:tblCellMar>
            <w:top w:w="0" w:type="dxa"/>
            <w:left w:w="108" w:type="dxa"/>
            <w:bottom w:w="0" w:type="dxa"/>
            <w:right w:w="108" w:type="dxa"/>
          </w:tblCellMar>
        </w:tblPrEx>
        <w:trPr>
          <w:trHeight w:val="501" w:hRule="exact"/>
        </w:trPr>
        <w:tc>
          <w:tcPr>
            <w:tcW w:w="4201" w:type="dxa"/>
            <w:noWrap w:val="0"/>
            <w:vAlign w:val="center"/>
          </w:tcPr>
          <w:p w14:paraId="504C5E35">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地址：</w:t>
            </w:r>
          </w:p>
        </w:tc>
        <w:tc>
          <w:tcPr>
            <w:tcW w:w="4202" w:type="dxa"/>
            <w:noWrap w:val="0"/>
            <w:vAlign w:val="center"/>
          </w:tcPr>
          <w:p w14:paraId="6371B9CD">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地址：</w:t>
            </w:r>
          </w:p>
        </w:tc>
      </w:tr>
      <w:tr w14:paraId="32E37F64">
        <w:tblPrEx>
          <w:tblCellMar>
            <w:top w:w="0" w:type="dxa"/>
            <w:left w:w="108" w:type="dxa"/>
            <w:bottom w:w="0" w:type="dxa"/>
            <w:right w:w="108" w:type="dxa"/>
          </w:tblCellMar>
        </w:tblPrEx>
        <w:trPr>
          <w:trHeight w:val="450" w:hRule="exact"/>
        </w:trPr>
        <w:tc>
          <w:tcPr>
            <w:tcW w:w="4201" w:type="dxa"/>
            <w:noWrap w:val="0"/>
            <w:vAlign w:val="center"/>
          </w:tcPr>
          <w:p w14:paraId="767DFFDE">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邮编：</w:t>
            </w:r>
          </w:p>
        </w:tc>
        <w:tc>
          <w:tcPr>
            <w:tcW w:w="4202" w:type="dxa"/>
            <w:noWrap w:val="0"/>
            <w:vAlign w:val="center"/>
          </w:tcPr>
          <w:p w14:paraId="306A5B55">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邮编：</w:t>
            </w:r>
          </w:p>
        </w:tc>
      </w:tr>
      <w:tr w14:paraId="06E1DD1E">
        <w:tblPrEx>
          <w:tblCellMar>
            <w:top w:w="0" w:type="dxa"/>
            <w:left w:w="108" w:type="dxa"/>
            <w:bottom w:w="0" w:type="dxa"/>
            <w:right w:w="108" w:type="dxa"/>
          </w:tblCellMar>
        </w:tblPrEx>
        <w:trPr>
          <w:trHeight w:val="533" w:hRule="exact"/>
        </w:trPr>
        <w:tc>
          <w:tcPr>
            <w:tcW w:w="4201" w:type="dxa"/>
            <w:noWrap w:val="0"/>
            <w:vAlign w:val="center"/>
          </w:tcPr>
          <w:p w14:paraId="1E403C66">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p>
        </w:tc>
        <w:tc>
          <w:tcPr>
            <w:tcW w:w="4202" w:type="dxa"/>
            <w:noWrap w:val="0"/>
            <w:vAlign w:val="center"/>
          </w:tcPr>
          <w:p w14:paraId="25361D73">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p>
        </w:tc>
      </w:tr>
      <w:tr w14:paraId="762E1E34">
        <w:tblPrEx>
          <w:tblCellMar>
            <w:top w:w="0" w:type="dxa"/>
            <w:left w:w="108" w:type="dxa"/>
            <w:bottom w:w="0" w:type="dxa"/>
            <w:right w:w="108" w:type="dxa"/>
          </w:tblCellMar>
        </w:tblPrEx>
        <w:trPr>
          <w:trHeight w:val="533" w:hRule="exact"/>
        </w:trPr>
        <w:tc>
          <w:tcPr>
            <w:tcW w:w="4201" w:type="dxa"/>
            <w:noWrap w:val="0"/>
            <w:vAlign w:val="center"/>
          </w:tcPr>
          <w:p w14:paraId="4555A132">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p>
        </w:tc>
        <w:tc>
          <w:tcPr>
            <w:tcW w:w="4202" w:type="dxa"/>
            <w:noWrap w:val="0"/>
            <w:vAlign w:val="center"/>
          </w:tcPr>
          <w:p w14:paraId="7AC31598">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p>
        </w:tc>
      </w:tr>
      <w:tr w14:paraId="21E3B782">
        <w:tblPrEx>
          <w:tblCellMar>
            <w:top w:w="0" w:type="dxa"/>
            <w:left w:w="108" w:type="dxa"/>
            <w:bottom w:w="0" w:type="dxa"/>
            <w:right w:w="108" w:type="dxa"/>
          </w:tblCellMar>
        </w:tblPrEx>
        <w:trPr>
          <w:trHeight w:val="500" w:hRule="exact"/>
        </w:trPr>
        <w:tc>
          <w:tcPr>
            <w:tcW w:w="4201" w:type="dxa"/>
            <w:noWrap w:val="0"/>
            <w:vAlign w:val="center"/>
          </w:tcPr>
          <w:p w14:paraId="51F81CF8">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电话：</w:t>
            </w:r>
          </w:p>
        </w:tc>
        <w:tc>
          <w:tcPr>
            <w:tcW w:w="4202" w:type="dxa"/>
            <w:noWrap w:val="0"/>
            <w:vAlign w:val="center"/>
          </w:tcPr>
          <w:p w14:paraId="6E93929A">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电话：</w:t>
            </w:r>
          </w:p>
        </w:tc>
      </w:tr>
      <w:tr w14:paraId="142F3429">
        <w:tblPrEx>
          <w:tblCellMar>
            <w:top w:w="0" w:type="dxa"/>
            <w:left w:w="108" w:type="dxa"/>
            <w:bottom w:w="0" w:type="dxa"/>
            <w:right w:w="108" w:type="dxa"/>
          </w:tblCellMar>
        </w:tblPrEx>
        <w:trPr>
          <w:trHeight w:val="467" w:hRule="exact"/>
        </w:trPr>
        <w:tc>
          <w:tcPr>
            <w:tcW w:w="4201" w:type="dxa"/>
            <w:noWrap w:val="0"/>
            <w:vAlign w:val="center"/>
          </w:tcPr>
          <w:p w14:paraId="3F3D6709">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传真：</w:t>
            </w:r>
          </w:p>
        </w:tc>
        <w:tc>
          <w:tcPr>
            <w:tcW w:w="4202" w:type="dxa"/>
            <w:noWrap w:val="0"/>
            <w:vAlign w:val="center"/>
          </w:tcPr>
          <w:p w14:paraId="6449C403">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传真：</w:t>
            </w:r>
          </w:p>
        </w:tc>
      </w:tr>
      <w:tr w14:paraId="2C730D6E">
        <w:tblPrEx>
          <w:tblCellMar>
            <w:top w:w="0" w:type="dxa"/>
            <w:left w:w="108" w:type="dxa"/>
            <w:bottom w:w="0" w:type="dxa"/>
            <w:right w:w="108" w:type="dxa"/>
          </w:tblCellMar>
        </w:tblPrEx>
        <w:trPr>
          <w:trHeight w:val="567" w:hRule="exact"/>
        </w:trPr>
        <w:tc>
          <w:tcPr>
            <w:tcW w:w="4201" w:type="dxa"/>
            <w:noWrap w:val="0"/>
            <w:vAlign w:val="center"/>
          </w:tcPr>
          <w:p w14:paraId="6A2E726E">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开户银行：</w:t>
            </w:r>
          </w:p>
        </w:tc>
        <w:tc>
          <w:tcPr>
            <w:tcW w:w="4202" w:type="dxa"/>
            <w:noWrap w:val="0"/>
            <w:vAlign w:val="center"/>
          </w:tcPr>
          <w:p w14:paraId="6DC967FA">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开户银行：</w:t>
            </w:r>
          </w:p>
        </w:tc>
      </w:tr>
      <w:tr w14:paraId="033C42B8">
        <w:tblPrEx>
          <w:tblCellMar>
            <w:top w:w="0" w:type="dxa"/>
            <w:left w:w="108" w:type="dxa"/>
            <w:bottom w:w="0" w:type="dxa"/>
            <w:right w:w="108" w:type="dxa"/>
          </w:tblCellMar>
        </w:tblPrEx>
        <w:trPr>
          <w:trHeight w:val="567" w:hRule="exact"/>
        </w:trPr>
        <w:tc>
          <w:tcPr>
            <w:tcW w:w="4201" w:type="dxa"/>
            <w:noWrap w:val="0"/>
            <w:vAlign w:val="center"/>
          </w:tcPr>
          <w:p w14:paraId="51FD96E9">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日期：</w:t>
            </w:r>
          </w:p>
        </w:tc>
        <w:tc>
          <w:tcPr>
            <w:tcW w:w="4202" w:type="dxa"/>
            <w:noWrap w:val="0"/>
            <w:vAlign w:val="center"/>
          </w:tcPr>
          <w:p w14:paraId="48BE0B72">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日期：</w:t>
            </w:r>
          </w:p>
        </w:tc>
      </w:tr>
    </w:tbl>
    <w:p w14:paraId="19AF39C3">
      <w:pPr>
        <w:pStyle w:val="6"/>
        <w:spacing w:before="0" w:beforeAutospacing="0" w:after="0" w:afterAutospacing="0" w:line="360" w:lineRule="auto"/>
        <w:jc w:val="both"/>
        <w:outlineLvl w:val="9"/>
      </w:pPr>
    </w:p>
    <w:sectPr>
      <w:pgSz w:w="11906" w:h="16838"/>
      <w:pgMar w:top="1440" w:right="1083" w:bottom="1440" w:left="108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444C89"/>
    <w:rsid w:val="00330861"/>
    <w:rsid w:val="05277080"/>
    <w:rsid w:val="0F444C89"/>
    <w:rsid w:val="0F912498"/>
    <w:rsid w:val="38063178"/>
    <w:rsid w:val="38D428CC"/>
    <w:rsid w:val="4A6A7625"/>
    <w:rsid w:val="608215E4"/>
    <w:rsid w:val="69B5367B"/>
    <w:rsid w:val="77050A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qFormat/>
    <w:uiPriority w:val="0"/>
    <w:pPr>
      <w:keepNext/>
      <w:keepLines/>
      <w:spacing w:before="120" w:beforeLines="0" w:after="120" w:afterLines="0" w:line="360" w:lineRule="auto"/>
      <w:jc w:val="center"/>
      <w:outlineLvl w:val="1"/>
    </w:pPr>
    <w:rPr>
      <w:rFonts w:ascii="Arial" w:hAnsi="Arial"/>
      <w:b/>
      <w:bCs/>
      <w:kern w:val="0"/>
      <w:sz w:val="28"/>
      <w:szCs w:val="32"/>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Plain Text"/>
    <w:basedOn w:val="1"/>
    <w:next w:val="1"/>
    <w:qFormat/>
    <w:uiPriority w:val="0"/>
    <w:rPr>
      <w:rFonts w:ascii="宋体" w:hAnsi="Courier New" w:cs="Courier New"/>
      <w:szCs w:val="21"/>
    </w:rPr>
  </w:style>
  <w:style w:type="paragraph" w:styleId="5">
    <w:name w:val="footer"/>
    <w:basedOn w:val="1"/>
    <w:unhideWhenUsed/>
    <w:qFormat/>
    <w:uiPriority w:val="99"/>
    <w:pPr>
      <w:widowControl w:val="0"/>
      <w:tabs>
        <w:tab w:val="center" w:pos="4153"/>
        <w:tab w:val="right" w:pos="8306"/>
      </w:tabs>
      <w:snapToGrid w:val="0"/>
    </w:pPr>
    <w:rPr>
      <w:rFonts w:ascii="Calibri" w:hAnsi="Calibri" w:cs="Times New Roman"/>
      <w:sz w:val="18"/>
      <w:szCs w:val="18"/>
    </w:rPr>
  </w:style>
  <w:style w:type="paragraph" w:styleId="6">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styleId="7">
    <w:name w:val="Body Text First Indent"/>
    <w:basedOn w:val="3"/>
    <w:unhideWhenUsed/>
    <w:qFormat/>
    <w:uiPriority w:val="99"/>
    <w:pPr>
      <w:ind w:firstLine="420" w:firstLineChars="100"/>
    </w:pPr>
    <w:rPr>
      <w:color w:val="auto"/>
      <w:kern w:val="0"/>
      <w:sz w:val="20"/>
    </w:rPr>
  </w:style>
  <w:style w:type="paragraph" w:customStyle="1" w:styleId="10">
    <w:name w:val="Table Paragraph"/>
    <w:basedOn w:val="1"/>
    <w:autoRedefine/>
    <w:qFormat/>
    <w:uiPriority w:val="1"/>
  </w:style>
  <w:style w:type="paragraph" w:styleId="11">
    <w:name w:val="List Paragraph"/>
    <w:basedOn w:val="1"/>
    <w:autoRedefine/>
    <w:qFormat/>
    <w:uiPriority w:val="0"/>
    <w:pPr>
      <w:widowControl/>
      <w:spacing w:line="240" w:lineRule="auto"/>
      <w:ind w:left="720"/>
      <w:contextualSpacing/>
      <w:jc w:val="left"/>
    </w:pPr>
    <w:rPr>
      <w:rFonts w:ascii="Calibri" w:hAnsi="Calibri"/>
      <w:kern w:val="0"/>
      <w:sz w:val="24"/>
      <w:lang w:eastAsia="en-US" w:bidi="en-US"/>
    </w:rPr>
  </w:style>
  <w:style w:type="paragraph" w:customStyle="1" w:styleId="12">
    <w:name w:val="列出段落1"/>
    <w:basedOn w:val="1"/>
    <w:autoRedefine/>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2025-09-12T00:44:00Z</dcterms:created>
  <dc:creator>YIN</dc:creator>
  <cp:lastModifiedBy>YIN</cp:lastModifiedBy>
  <dcterms:modified xsi:type="dcterms:W3CDTF">2025-09-12T00:49:57Z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6AC6D557DA804AF3BE47CEE1D4418312_13</vt:lpwstr>
  </property>
  <property fmtid="{D5CDD505-2E9C-101B-9397-08002B2CF9AE}" pid="4" name="KSOTemplateDocerSaveRecord">
    <vt:lpwstr>eyJoZGlkIjoiZjVmMDA1NTM1N2VlYTBlZDI4ZWZkYmQ2Zjg1NzU5NDQiLCJ1c2VySWQiOiIyODQ1NzA0OTAifQ==</vt:lpwstr>
  </property>
</Properties>
</file>