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版本号：CGZC-2025-12020250911001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中欧班列西安集结中心国际港智能化铁路站及保税集结能力提升项目铲青及垃圾清运工程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CGZC-2025-120</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中欧班列西安集结中心国际港智能化铁路站及保税集结能力提升项目铲青及垃圾清运工程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CGZC-2025-120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中欧班列西安集结中心国际港智能化铁路站及保税集结能力提升项目铲青及垃圾清运工程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新筑街办中欧班列西安集结中心国际港智能化铁路站及保税集结能力提升项目铲青及垃圾清运工程。采购内容包含铲青工程144.167亩，垃圾清运12000m³。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采购包1（中欧班列西安集结中心国际港智能化铁路站及保税集结能力提升项目铲青及垃圾清运工程）：属于专门面向中小企业采购。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1、法定代表人授权委托书/法定代表人身份证明 ：法定代表人授权书（附法定代表人、被授权人身份证复印件）（法定代表人直接参加磋商，须提供法定代表人身份证明）；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2、资格证书 ：供应商具备建设行政主管部门颁发的建筑工程施工总承包三级及以上资质，且具有有效的安全生产许可证。</w:t>
      </w:r>
    </w:p>
    <w:p>
      <w:pPr>
        <w:pStyle w:val="null3"/>
      </w:pPr>
      <w:r>
        <w:rPr>
          <w:rFonts w:ascii="仿宋_GB2312" w:hAnsi="仿宋_GB2312" w:cs="仿宋_GB2312" w:eastAsia="仿宋_GB2312"/>
        </w:rPr>
        <w:t>3、信用记录 ：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4、拟派项目负责人资质和专业要求 ：拟派项目经理具备建筑工程专业注册建造师二级及以上执业资格及其本人具有有效的安全生产考核合格证（建安B证），在本单位注册且无在建工程；</w:t>
      </w:r>
    </w:p>
    <w:p>
      <w:pPr>
        <w:pStyle w:val="null3"/>
      </w:pPr>
      <w:r>
        <w:rPr>
          <w:rFonts w:ascii="仿宋_GB2312" w:hAnsi="仿宋_GB2312" w:cs="仿宋_GB2312" w:eastAsia="仿宋_GB2312"/>
        </w:rPr>
        <w:t>5、联合体 ：本项目不接受联合体磋商。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陕西省西安市灞桥区港兴三路与和畅路交叉口西北角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029-83411140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采购包1：876,250.50元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国家发展改革委员会办公厅颁发的《关于招标代理服务收费有关问题的通知》（发改办价格[2003]857号）规定按标准收取。 3、成交单位的代理服务费交纳信息 开户名称：陕西纵横项目管理有限公司 开户银行：浙商银行股份有限公司西安未央路支行 账 号：7910000610120100029478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一、符合采购文件和国家及行业规定的建筑工程质量检验评定“合格”标准。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876,250.50</w:t>
      </w:r>
    </w:p>
    <w:p>
      <w:pPr>
        <w:pStyle w:val="null3"/>
      </w:pPr>
      <w:r>
        <w:rPr>
          <w:rFonts w:ascii="仿宋_GB2312" w:hAnsi="仿宋_GB2312" w:cs="仿宋_GB2312" w:eastAsia="仿宋_GB2312"/>
        </w:rPr>
        <w:t>采购包最高限价（元）: 876,250.50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铲青工程</w:t>
            </w:r>
          </w:p>
        </w:tc>
        <w:tc>
          <w:tcPr>
            <w:tcW w:type="dxa" w:w="1384"/>
          </w:tcPr>
          <w:p>
            <w:pPr>
              <w:pStyle w:val="null3"/>
              <w:jc w:val="right"/>
            </w:pPr>
            <w:r>
              <w:rPr>
                <w:rFonts w:ascii="仿宋_GB2312" w:hAnsi="仿宋_GB2312" w:cs="仿宋_GB2312" w:eastAsia="仿宋_GB2312"/>
              </w:rPr>
              <w:t>144.17</w:t>
            </w:r>
          </w:p>
        </w:tc>
        <w:tc>
          <w:tcPr>
            <w:tcW w:type="dxa" w:w="1384"/>
          </w:tcPr>
          <w:p>
            <w:pPr>
              <w:pStyle w:val="null3"/>
              <w:jc w:val="right"/>
            </w:pPr>
            <w:r>
              <w:rPr>
                <w:rFonts w:ascii="仿宋_GB2312" w:hAnsi="仿宋_GB2312" w:cs="仿宋_GB2312" w:eastAsia="仿宋_GB2312"/>
              </w:rPr>
              <w:t>216,250.50</w:t>
            </w:r>
          </w:p>
        </w:tc>
        <w:tc>
          <w:tcPr>
            <w:tcW w:type="dxa" w:w="1384"/>
          </w:tcPr>
          <w:p>
            <w:pPr>
              <w:pStyle w:val="null3"/>
            </w:pPr>
            <w:r>
              <w:rPr>
                <w:rFonts w:ascii="仿宋_GB2312" w:hAnsi="仿宋_GB2312" w:cs="仿宋_GB2312" w:eastAsia="仿宋_GB2312"/>
              </w:rPr>
              <w:t>亩</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垃圾清运</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pPr>
            <w:r>
              <w:rPr>
                <w:rFonts w:ascii="仿宋_GB2312" w:hAnsi="仿宋_GB2312" w:cs="仿宋_GB2312" w:eastAsia="仿宋_GB2312"/>
              </w:rPr>
              <w:t>m³</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标的名称：铲青工程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9"/>
              <w:jc w:val="left"/>
            </w:pPr>
            <w:r>
              <w:rPr>
                <w:rFonts w:ascii="仿宋_GB2312" w:hAnsi="仿宋_GB2312" w:cs="仿宋_GB2312" w:eastAsia="仿宋_GB2312"/>
              </w:rPr>
              <w:t>一、项目概况及内容</w:t>
            </w:r>
          </w:p>
          <w:p>
            <w:pPr>
              <w:pStyle w:val="null3"/>
            </w:pPr>
            <w:r>
              <w:rPr>
                <w:rFonts w:ascii="仿宋_GB2312" w:hAnsi="仿宋_GB2312" w:cs="仿宋_GB2312" w:eastAsia="仿宋_GB2312"/>
              </w:rPr>
              <w:t>（一）项目概况：中欧班列西安集结中心国际港智能化铁路站及保税集结能力提升项目铲青及垃圾清运工程，采购内容包含铲青工程144.167亩，垃圾清运12000m³。</w:t>
            </w:r>
          </w:p>
          <w:p>
            <w:pPr>
              <w:pStyle w:val="null3"/>
            </w:pPr>
            <w:r>
              <w:rPr>
                <w:rFonts w:ascii="仿宋_GB2312" w:hAnsi="仿宋_GB2312" w:cs="仿宋_GB2312" w:eastAsia="仿宋_GB2312"/>
              </w:rPr>
              <w:t>（二）工程内容：由供应商负责中欧班列西安集结中心国际港智能化铁路站及保税集结能力提升项目铲青及垃圾清运工程，包括铲青工程、垃圾清运。</w:t>
            </w:r>
          </w:p>
          <w:p>
            <w:pPr>
              <w:pStyle w:val="null3"/>
            </w:pPr>
            <w:r>
              <w:rPr>
                <w:rFonts w:ascii="仿宋_GB2312" w:hAnsi="仿宋_GB2312" w:cs="仿宋_GB2312" w:eastAsia="仿宋_GB2312"/>
              </w:rPr>
              <w:t>（三）工程地点：中欧班列西安集结中心</w:t>
            </w:r>
          </w:p>
          <w:p>
            <w:pPr>
              <w:pStyle w:val="null3"/>
            </w:pPr>
            <w:r>
              <w:rPr>
                <w:rFonts w:ascii="仿宋_GB2312" w:hAnsi="仿宋_GB2312" w:cs="仿宋_GB2312" w:eastAsia="仿宋_GB2312"/>
              </w:rPr>
              <w:t>（四）工期：自合同签订之日起15个日历日内完成。</w:t>
            </w:r>
          </w:p>
          <w:p>
            <w:pPr>
              <w:pStyle w:val="null3"/>
            </w:pPr>
            <w:r>
              <w:rPr>
                <w:rFonts w:ascii="仿宋_GB2312" w:hAnsi="仿宋_GB2312" w:cs="仿宋_GB2312" w:eastAsia="仿宋_GB2312"/>
              </w:rPr>
              <w:t>（五）质量保修期：竣工之日起6个月。</w:t>
            </w:r>
          </w:p>
          <w:p>
            <w:pPr>
              <w:pStyle w:val="null3"/>
            </w:pPr>
            <w:r>
              <w:rPr>
                <w:rFonts w:ascii="仿宋_GB2312" w:hAnsi="仿宋_GB2312" w:cs="仿宋_GB2312" w:eastAsia="仿宋_GB2312"/>
              </w:rPr>
              <w:t>二、工程量清单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标的名称</w:t>
                  </w:r>
                </w:p>
              </w:tc>
              <w:tc>
                <w:tcPr>
                  <w:tcW w:type="dxa" w:w="511"/>
                </w:tcPr>
                <w:p>
                  <w:pPr>
                    <w:pStyle w:val="null3"/>
                  </w:pPr>
                  <w:r>
                    <w:rPr>
                      <w:rFonts w:ascii="仿宋_GB2312" w:hAnsi="仿宋_GB2312" w:cs="仿宋_GB2312" w:eastAsia="仿宋_GB2312"/>
                    </w:rPr>
                    <w:t>计量单位</w:t>
                  </w:r>
                </w:p>
              </w:tc>
              <w:tc>
                <w:tcPr>
                  <w:tcW w:type="dxa" w:w="511"/>
                </w:tcPr>
                <w:p>
                  <w:pPr>
                    <w:pStyle w:val="null3"/>
                  </w:pPr>
                  <w:r>
                    <w:rPr>
                      <w:rFonts w:ascii="仿宋_GB2312" w:hAnsi="仿宋_GB2312" w:cs="仿宋_GB2312" w:eastAsia="仿宋_GB2312"/>
                    </w:rPr>
                    <w:t>暂定工程量</w:t>
                  </w:r>
                </w:p>
              </w:tc>
              <w:tc>
                <w:tcPr>
                  <w:tcW w:type="dxa" w:w="511"/>
                </w:tcPr>
                <w:p>
                  <w:pPr>
                    <w:pStyle w:val="null3"/>
                  </w:pPr>
                  <w:r>
                    <w:rPr>
                      <w:rFonts w:ascii="仿宋_GB2312" w:hAnsi="仿宋_GB2312" w:cs="仿宋_GB2312" w:eastAsia="仿宋_GB2312"/>
                    </w:rPr>
                    <w:t>含税完全综合单价最高限价</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铲青工程</w:t>
                  </w:r>
                </w:p>
              </w:tc>
              <w:tc>
                <w:tcPr>
                  <w:tcW w:type="dxa" w:w="511"/>
                </w:tcPr>
                <w:p>
                  <w:pPr>
                    <w:pStyle w:val="null3"/>
                  </w:pPr>
                  <w:r>
                    <w:rPr>
                      <w:rFonts w:ascii="仿宋_GB2312" w:hAnsi="仿宋_GB2312" w:cs="仿宋_GB2312" w:eastAsia="仿宋_GB2312"/>
                    </w:rPr>
                    <w:t>亩</w:t>
                  </w:r>
                </w:p>
              </w:tc>
              <w:tc>
                <w:tcPr>
                  <w:tcW w:type="dxa" w:w="511"/>
                </w:tcPr>
                <w:p>
                  <w:pPr>
                    <w:pStyle w:val="null3"/>
                  </w:pPr>
                  <w:r>
                    <w:rPr>
                      <w:rFonts w:ascii="仿宋_GB2312" w:hAnsi="仿宋_GB2312" w:cs="仿宋_GB2312" w:eastAsia="仿宋_GB2312"/>
                    </w:rPr>
                    <w:t>144.167</w:t>
                  </w:r>
                </w:p>
              </w:tc>
              <w:tc>
                <w:tcPr>
                  <w:tcW w:type="dxa" w:w="511"/>
                </w:tcPr>
                <w:p>
                  <w:pPr>
                    <w:pStyle w:val="null3"/>
                  </w:pPr>
                  <w:r>
                    <w:rPr>
                      <w:rFonts w:ascii="仿宋_GB2312" w:hAnsi="仿宋_GB2312" w:cs="仿宋_GB2312" w:eastAsia="仿宋_GB2312"/>
                    </w:rPr>
                    <w:t>1500元/亩</w:t>
                  </w:r>
                </w:p>
              </w:tc>
            </w:tr>
          </w:tbl>
          <w:p>
            <w:pPr>
              <w:pStyle w:val="null3"/>
            </w:pPr>
            <w:r>
              <w:rPr>
                <w:rFonts w:ascii="仿宋_GB2312" w:hAnsi="仿宋_GB2312" w:cs="仿宋_GB2312" w:eastAsia="仿宋_GB2312"/>
              </w:rPr>
              <w:t>注：磋商报价超过采购预算、含税完全综合单价超过相应单价最高限价的，按无效投标处理；最终根据实际工程量与成交单价据实结算。</w:t>
            </w:r>
          </w:p>
          <w:p>
            <w:pPr>
              <w:pStyle w:val="null3"/>
            </w:pPr>
            <w:r>
              <w:rPr>
                <w:rFonts w:ascii="仿宋_GB2312" w:hAnsi="仿宋_GB2312" w:cs="仿宋_GB2312" w:eastAsia="仿宋_GB2312"/>
              </w:rPr>
              <w:t>三、安全要求</w:t>
            </w:r>
          </w:p>
          <w:p>
            <w:pPr>
              <w:pStyle w:val="null3"/>
            </w:pPr>
            <w:r>
              <w:rPr>
                <w:rFonts w:ascii="仿宋_GB2312" w:hAnsi="仿宋_GB2312" w:cs="仿宋_GB2312" w:eastAsia="仿宋_GB2312"/>
              </w:rPr>
              <w:t>1、供应商应制定可靠的施工方案和安全事故应急救援方案，采取有效安全防护措施，确保无安全事故发生。</w:t>
            </w:r>
          </w:p>
          <w:p>
            <w:pPr>
              <w:pStyle w:val="null3"/>
            </w:pPr>
            <w:r>
              <w:rPr>
                <w:rFonts w:ascii="仿宋_GB2312" w:hAnsi="仿宋_GB2312" w:cs="仿宋_GB2312" w:eastAsia="仿宋_GB2312"/>
              </w:rPr>
              <w:t>2、按规定配备专职安全员。现场项目经理和专职安全员必须持有安全生产考核合格证。各作业班组长和施工作业人员必须经安全技术培训方可上岗。</w:t>
            </w:r>
          </w:p>
          <w:p>
            <w:pPr>
              <w:pStyle w:val="null3"/>
            </w:pPr>
            <w:r>
              <w:rPr>
                <w:rFonts w:ascii="仿宋_GB2312" w:hAnsi="仿宋_GB2312" w:cs="仿宋_GB2312" w:eastAsia="仿宋_GB2312"/>
              </w:rPr>
              <w:t>3、机械施工、运输严格遵守《建筑机械使用安全技术规程》，机械操作、驾驶人员必须持证上岗。</w:t>
            </w:r>
          </w:p>
          <w:p>
            <w:pPr>
              <w:pStyle w:val="null3"/>
            </w:pPr>
            <w:r>
              <w:rPr>
                <w:rFonts w:ascii="仿宋_GB2312" w:hAnsi="仿宋_GB2312" w:cs="仿宋_GB2312" w:eastAsia="仿宋_GB2312"/>
              </w:rPr>
              <w:t>4、运输车辆驾驶人员应严格遵守《道路交通安全法》及相关法规，确保安全运输。</w:t>
            </w:r>
          </w:p>
          <w:p>
            <w:pPr>
              <w:pStyle w:val="null3"/>
            </w:pPr>
            <w:r>
              <w:rPr>
                <w:rFonts w:ascii="仿宋_GB2312" w:hAnsi="仿宋_GB2312" w:cs="仿宋_GB2312" w:eastAsia="仿宋_GB2312"/>
              </w:rPr>
              <w:t>四、工程施工基本要求：</w:t>
            </w:r>
          </w:p>
          <w:p>
            <w:pPr>
              <w:pStyle w:val="null3"/>
            </w:pPr>
            <w:r>
              <w:rPr>
                <w:rFonts w:ascii="仿宋_GB2312" w:hAnsi="仿宋_GB2312" w:cs="仿宋_GB2312" w:eastAsia="仿宋_GB2312"/>
              </w:rPr>
              <w:t>1、供应商必须配备足够的人员和充足的机械设备进入实施，确保按时保质保量完成任务。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供应商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供应商在垃圾外运中应严格遵守浐灞国际港关于治污减霾相关规定，服从浐灞国际港相关部门管理，严格做好治污减霾工作。</w:t>
            </w:r>
          </w:p>
          <w:p>
            <w:pPr>
              <w:pStyle w:val="null3"/>
            </w:pPr>
            <w:r>
              <w:rPr>
                <w:rFonts w:ascii="仿宋_GB2312" w:hAnsi="仿宋_GB2312" w:cs="仿宋_GB2312" w:eastAsia="仿宋_GB2312"/>
              </w:rPr>
              <w:t>5、供应商必须严格按照治污减霾工作要求，完成施工出入口、洗车台、监控、环境监测设备等设施施工、安装，负责场内垃圾，裸露黄土覆盖、道路冲洗等工作，并承担相关费用，同时，需根据政府相关部门要求，完成渣土和垃圾外运相关手续办理后方可进场施工。施工过程中，应无条件响应各级管理部门，招标人各项管理规定，要求停工时必须立即停工，如因供应商私自作业，不按要求施工等情况由供应商承担全部责任，由此产生的全部费用由供应商承担。</w:t>
            </w:r>
          </w:p>
          <w:p>
            <w:pPr>
              <w:pStyle w:val="null3"/>
            </w:pPr>
            <w:r>
              <w:rPr>
                <w:rFonts w:ascii="仿宋_GB2312" w:hAnsi="仿宋_GB2312" w:cs="仿宋_GB2312" w:eastAsia="仿宋_GB2312"/>
              </w:rPr>
              <w:t>6、供应商负责现场安全管理工作，并承担全部责任及由此产生的全部费用，现场人员由供应商按照相关规定办理相关保险事宜。</w:t>
            </w:r>
          </w:p>
          <w:p>
            <w:pPr>
              <w:pStyle w:val="null3"/>
            </w:pPr>
            <w:r>
              <w:rPr>
                <w:rFonts w:ascii="仿宋_GB2312" w:hAnsi="仿宋_GB2312" w:cs="仿宋_GB2312" w:eastAsia="仿宋_GB2312"/>
              </w:rPr>
              <w:t>五、技术规范及要求：</w:t>
            </w:r>
          </w:p>
          <w:p>
            <w:pPr>
              <w:pStyle w:val="null3"/>
            </w:pPr>
            <w:r>
              <w:rPr>
                <w:rFonts w:ascii="仿宋_GB2312" w:hAnsi="仿宋_GB2312" w:cs="仿宋_GB2312" w:eastAsia="仿宋_GB2312"/>
              </w:rPr>
              <w:t>执行国家、省、市现行的相关规定及标准文件。具体技术要求包括但不限于以下规定、标准、规范：</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《西安市建筑垃圾管理条例》；</w:t>
            </w:r>
          </w:p>
          <w:p>
            <w:pPr>
              <w:pStyle w:val="null3"/>
            </w:pPr>
            <w:r>
              <w:rPr>
                <w:rFonts w:ascii="仿宋_GB2312" w:hAnsi="仿宋_GB2312" w:cs="仿宋_GB2312" w:eastAsia="仿宋_GB2312"/>
              </w:rPr>
              <w:t>《西安市扬尘污染防治条例》；</w:t>
            </w:r>
          </w:p>
          <w:p>
            <w:pPr>
              <w:pStyle w:val="null3"/>
            </w:pPr>
            <w:r>
              <w:rPr>
                <w:rFonts w:ascii="仿宋_GB2312" w:hAnsi="仿宋_GB2312" w:cs="仿宋_GB2312" w:eastAsia="仿宋_GB2312"/>
              </w:rPr>
              <w:t>《施工现场临时用电安全技术规范》JGJ46－2005；</w:t>
            </w:r>
          </w:p>
          <w:p>
            <w:pPr>
              <w:pStyle w:val="null3"/>
            </w:pPr>
            <w:r>
              <w:rPr>
                <w:rFonts w:ascii="仿宋_GB2312" w:hAnsi="仿宋_GB2312" w:cs="仿宋_GB2312" w:eastAsia="仿宋_GB2312"/>
              </w:rPr>
              <w:t>《建筑机械使用安全技术规程》(JGJ33-2012)；</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以上规范、标准如遇调整或最新规范时，以调整后或最新规范内容为准。</w:t>
            </w:r>
          </w:p>
        </w:tc>
      </w:tr>
    </w:tbl>
    <w:p>
      <w:pPr>
        <w:pStyle w:val="null3"/>
      </w:pPr>
      <w:r>
        <w:rPr>
          <w:rFonts w:ascii="仿宋_GB2312" w:hAnsi="仿宋_GB2312" w:cs="仿宋_GB2312" w:eastAsia="仿宋_GB2312"/>
        </w:rPr>
        <w:t>标的名称：垃圾清运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9"/>
              <w:jc w:val="left"/>
            </w:pPr>
            <w:r>
              <w:rPr>
                <w:rFonts w:ascii="仿宋_GB2312" w:hAnsi="仿宋_GB2312" w:cs="仿宋_GB2312" w:eastAsia="仿宋_GB2312"/>
              </w:rPr>
              <w:t>一、项目概况及内容</w:t>
            </w:r>
          </w:p>
          <w:p>
            <w:pPr>
              <w:pStyle w:val="null3"/>
            </w:pPr>
            <w:r>
              <w:rPr>
                <w:rFonts w:ascii="仿宋_GB2312" w:hAnsi="仿宋_GB2312" w:cs="仿宋_GB2312" w:eastAsia="仿宋_GB2312"/>
              </w:rPr>
              <w:t>（一）项目概况：中欧班列西安集结中心国际港智能化铁路站及保税集结能力提升项目铲青及垃圾清运工程，采购内容包含铲青工程144.167亩，垃圾清运12000m³。</w:t>
            </w:r>
          </w:p>
          <w:p>
            <w:pPr>
              <w:pStyle w:val="null3"/>
            </w:pPr>
            <w:r>
              <w:rPr>
                <w:rFonts w:ascii="仿宋_GB2312" w:hAnsi="仿宋_GB2312" w:cs="仿宋_GB2312" w:eastAsia="仿宋_GB2312"/>
              </w:rPr>
              <w:t>（二）工程内容：由供应商负责中欧班列西安集结中心国际港智能化铁路站及保税集结能力提升项目铲青及垃圾清运工程，包括铲青工程、垃圾清运。</w:t>
            </w:r>
          </w:p>
          <w:p>
            <w:pPr>
              <w:pStyle w:val="null3"/>
            </w:pPr>
            <w:r>
              <w:rPr>
                <w:rFonts w:ascii="仿宋_GB2312" w:hAnsi="仿宋_GB2312" w:cs="仿宋_GB2312" w:eastAsia="仿宋_GB2312"/>
              </w:rPr>
              <w:t>（三）工程地点：中欧班列西安集结中心</w:t>
            </w:r>
          </w:p>
          <w:p>
            <w:pPr>
              <w:pStyle w:val="null3"/>
            </w:pPr>
            <w:r>
              <w:rPr>
                <w:rFonts w:ascii="仿宋_GB2312" w:hAnsi="仿宋_GB2312" w:cs="仿宋_GB2312" w:eastAsia="仿宋_GB2312"/>
              </w:rPr>
              <w:t>（四）工期：自合同签订之日起15个日历日内完成。</w:t>
            </w:r>
          </w:p>
          <w:p>
            <w:pPr>
              <w:pStyle w:val="null3"/>
            </w:pPr>
            <w:r>
              <w:rPr>
                <w:rFonts w:ascii="仿宋_GB2312" w:hAnsi="仿宋_GB2312" w:cs="仿宋_GB2312" w:eastAsia="仿宋_GB2312"/>
              </w:rPr>
              <w:t>（五）质量保修期：竣工之日起6个月。</w:t>
            </w:r>
          </w:p>
          <w:p>
            <w:pPr>
              <w:pStyle w:val="null3"/>
            </w:pPr>
            <w:r>
              <w:rPr>
                <w:rFonts w:ascii="仿宋_GB2312" w:hAnsi="仿宋_GB2312" w:cs="仿宋_GB2312" w:eastAsia="仿宋_GB2312"/>
              </w:rPr>
              <w:t>二、工程量清单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标的名称</w:t>
                  </w:r>
                </w:p>
              </w:tc>
              <w:tc>
                <w:tcPr>
                  <w:tcW w:type="dxa" w:w="511"/>
                </w:tcPr>
                <w:p>
                  <w:pPr>
                    <w:pStyle w:val="null3"/>
                  </w:pPr>
                  <w:r>
                    <w:rPr>
                      <w:rFonts w:ascii="仿宋_GB2312" w:hAnsi="仿宋_GB2312" w:cs="仿宋_GB2312" w:eastAsia="仿宋_GB2312"/>
                    </w:rPr>
                    <w:t>计量单位</w:t>
                  </w:r>
                </w:p>
              </w:tc>
              <w:tc>
                <w:tcPr>
                  <w:tcW w:type="dxa" w:w="511"/>
                </w:tcPr>
                <w:p>
                  <w:pPr>
                    <w:pStyle w:val="null3"/>
                  </w:pPr>
                  <w:r>
                    <w:rPr>
                      <w:rFonts w:ascii="仿宋_GB2312" w:hAnsi="仿宋_GB2312" w:cs="仿宋_GB2312" w:eastAsia="仿宋_GB2312"/>
                    </w:rPr>
                    <w:t>暂定工程量</w:t>
                  </w:r>
                </w:p>
              </w:tc>
              <w:tc>
                <w:tcPr>
                  <w:tcW w:type="dxa" w:w="511"/>
                </w:tcPr>
                <w:p>
                  <w:pPr>
                    <w:pStyle w:val="null3"/>
                  </w:pPr>
                  <w:r>
                    <w:rPr>
                      <w:rFonts w:ascii="仿宋_GB2312" w:hAnsi="仿宋_GB2312" w:cs="仿宋_GB2312" w:eastAsia="仿宋_GB2312"/>
                    </w:rPr>
                    <w:t>含税完全综合单价最高限价</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垃圾清运</w:t>
                  </w:r>
                </w:p>
              </w:tc>
              <w:tc>
                <w:tcPr>
                  <w:tcW w:type="dxa" w:w="511"/>
                </w:tcPr>
                <w:p>
                  <w:pPr>
                    <w:pStyle w:val="null3"/>
                  </w:pPr>
                  <w:r>
                    <w:rPr>
                      <w:rFonts w:ascii="仿宋_GB2312" w:hAnsi="仿宋_GB2312" w:cs="仿宋_GB2312" w:eastAsia="仿宋_GB2312"/>
                    </w:rPr>
                    <w:t>m³</w:t>
                  </w:r>
                </w:p>
              </w:tc>
              <w:tc>
                <w:tcPr>
                  <w:tcW w:type="dxa" w:w="511"/>
                </w:tcPr>
                <w:p>
                  <w:pPr>
                    <w:pStyle w:val="null3"/>
                  </w:pPr>
                  <w:r>
                    <w:rPr>
                      <w:rFonts w:ascii="仿宋_GB2312" w:hAnsi="仿宋_GB2312" w:cs="仿宋_GB2312" w:eastAsia="仿宋_GB2312"/>
                    </w:rPr>
                    <w:t>12000</w:t>
                  </w:r>
                </w:p>
              </w:tc>
              <w:tc>
                <w:tcPr>
                  <w:tcW w:type="dxa" w:w="511"/>
                </w:tcPr>
                <w:p>
                  <w:pPr>
                    <w:pStyle w:val="null3"/>
                  </w:pPr>
                  <w:r>
                    <w:rPr>
                      <w:rFonts w:ascii="仿宋_GB2312" w:hAnsi="仿宋_GB2312" w:cs="仿宋_GB2312" w:eastAsia="仿宋_GB2312"/>
                    </w:rPr>
                    <w:t>55元/m³</w:t>
                  </w:r>
                </w:p>
              </w:tc>
            </w:tr>
          </w:tbl>
          <w:p>
            <w:pPr>
              <w:pStyle w:val="null3"/>
            </w:pPr>
            <w:r>
              <w:rPr>
                <w:rFonts w:ascii="仿宋_GB2312" w:hAnsi="仿宋_GB2312" w:cs="仿宋_GB2312" w:eastAsia="仿宋_GB2312"/>
              </w:rPr>
              <w:t>注：磋商报价超过采购预算、含税完全综合单价超过相应单价最高限价的，按无效投标处理；最终根据实际工程量与成交单价据实结算。</w:t>
            </w:r>
          </w:p>
          <w:p>
            <w:pPr>
              <w:pStyle w:val="null3"/>
            </w:pPr>
            <w:r>
              <w:rPr>
                <w:rFonts w:ascii="仿宋_GB2312" w:hAnsi="仿宋_GB2312" w:cs="仿宋_GB2312" w:eastAsia="仿宋_GB2312"/>
              </w:rPr>
              <w:t>三、安全要求</w:t>
            </w:r>
          </w:p>
          <w:p>
            <w:pPr>
              <w:pStyle w:val="null3"/>
            </w:pPr>
            <w:r>
              <w:rPr>
                <w:rFonts w:ascii="仿宋_GB2312" w:hAnsi="仿宋_GB2312" w:cs="仿宋_GB2312" w:eastAsia="仿宋_GB2312"/>
              </w:rPr>
              <w:t>1、供应商应制定可靠的施工方案和安全事故应急救援方案，采取有效安全防护措施，确保无安全事故发生。</w:t>
            </w:r>
          </w:p>
          <w:p>
            <w:pPr>
              <w:pStyle w:val="null3"/>
            </w:pPr>
            <w:r>
              <w:rPr>
                <w:rFonts w:ascii="仿宋_GB2312" w:hAnsi="仿宋_GB2312" w:cs="仿宋_GB2312" w:eastAsia="仿宋_GB2312"/>
              </w:rPr>
              <w:t>2、按规定配备专职安全员。现场项目经理和专职安全员必须持有安全生产考核合格证。各作业班组长和施工作业人员必须经安全技术培训方可上岗。</w:t>
            </w:r>
          </w:p>
          <w:p>
            <w:pPr>
              <w:pStyle w:val="null3"/>
            </w:pPr>
            <w:r>
              <w:rPr>
                <w:rFonts w:ascii="仿宋_GB2312" w:hAnsi="仿宋_GB2312" w:cs="仿宋_GB2312" w:eastAsia="仿宋_GB2312"/>
              </w:rPr>
              <w:t>3、机械施工、运输严格遵守《建筑机械使用安全技术规程》，机械操作、驾驶人员必须持证上岗。</w:t>
            </w:r>
          </w:p>
          <w:p>
            <w:pPr>
              <w:pStyle w:val="null3"/>
            </w:pPr>
            <w:r>
              <w:rPr>
                <w:rFonts w:ascii="仿宋_GB2312" w:hAnsi="仿宋_GB2312" w:cs="仿宋_GB2312" w:eastAsia="仿宋_GB2312"/>
              </w:rPr>
              <w:t>4、运输车辆驾驶人员应严格遵守《道路交通安全法》及相关法规，确保安全运输。</w:t>
            </w:r>
          </w:p>
          <w:p>
            <w:pPr>
              <w:pStyle w:val="null3"/>
            </w:pPr>
            <w:r>
              <w:rPr>
                <w:rFonts w:ascii="仿宋_GB2312" w:hAnsi="仿宋_GB2312" w:cs="仿宋_GB2312" w:eastAsia="仿宋_GB2312"/>
              </w:rPr>
              <w:t>四、工程施工基本要求：</w:t>
            </w:r>
          </w:p>
          <w:p>
            <w:pPr>
              <w:pStyle w:val="null3"/>
            </w:pPr>
            <w:r>
              <w:rPr>
                <w:rFonts w:ascii="仿宋_GB2312" w:hAnsi="仿宋_GB2312" w:cs="仿宋_GB2312" w:eastAsia="仿宋_GB2312"/>
              </w:rPr>
              <w:t>1、供应商必须配备足够的人员和充足的机械设备进入实施，确保按时保质保量完成任务。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供应商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供应商在垃圾外运中应严格遵守浐灞国际港关于治污减霾相关规定，服从浐灞国际港相关部门管理，严格做好治污减霾工作。</w:t>
            </w:r>
          </w:p>
          <w:p>
            <w:pPr>
              <w:pStyle w:val="null3"/>
            </w:pPr>
            <w:r>
              <w:rPr>
                <w:rFonts w:ascii="仿宋_GB2312" w:hAnsi="仿宋_GB2312" w:cs="仿宋_GB2312" w:eastAsia="仿宋_GB2312"/>
              </w:rPr>
              <w:t>5、供应商必须严格按照治污减霾工作要求，完成施工出入口、洗车台、监控、环境监测设备等设施施工、安装，负责场内垃圾，裸露黄土覆盖、道路冲洗等工作，并承担相关费用，同时，需根据政府相关部门要求，完成渣土和垃圾外运相关手续办理后方可进场施工。施工过程中，应无条件响应各级管理部门，招标人各项管理规定，要求停工时必须立即停工，如因供应商私自作业，不按要求施工等情况由供应商承担全部责任，由此产生的全部费用由供应商承担。</w:t>
            </w:r>
          </w:p>
          <w:p>
            <w:pPr>
              <w:pStyle w:val="null3"/>
            </w:pPr>
            <w:r>
              <w:rPr>
                <w:rFonts w:ascii="仿宋_GB2312" w:hAnsi="仿宋_GB2312" w:cs="仿宋_GB2312" w:eastAsia="仿宋_GB2312"/>
              </w:rPr>
              <w:t>6、供应商负责现场安全管理工作，并承担全部责任及由此产生的全部费用，现场人员由供应商按照相关规定办理相关保险事宜。</w:t>
            </w:r>
          </w:p>
          <w:p>
            <w:pPr>
              <w:pStyle w:val="null3"/>
            </w:pPr>
            <w:r>
              <w:rPr>
                <w:rFonts w:ascii="仿宋_GB2312" w:hAnsi="仿宋_GB2312" w:cs="仿宋_GB2312" w:eastAsia="仿宋_GB2312"/>
              </w:rPr>
              <w:t>五、技术规范及要求：</w:t>
            </w:r>
          </w:p>
          <w:p>
            <w:pPr>
              <w:pStyle w:val="null3"/>
            </w:pPr>
            <w:r>
              <w:rPr>
                <w:rFonts w:ascii="仿宋_GB2312" w:hAnsi="仿宋_GB2312" w:cs="仿宋_GB2312" w:eastAsia="仿宋_GB2312"/>
              </w:rPr>
              <w:t>执行国家、省、市现行的相关规定及标准文件。具体技术要求包括但不限于以下规定、标准、规范：</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《西安市建筑垃圾管理条例》；</w:t>
            </w:r>
          </w:p>
          <w:p>
            <w:pPr>
              <w:pStyle w:val="null3"/>
            </w:pPr>
            <w:r>
              <w:rPr>
                <w:rFonts w:ascii="仿宋_GB2312" w:hAnsi="仿宋_GB2312" w:cs="仿宋_GB2312" w:eastAsia="仿宋_GB2312"/>
              </w:rPr>
              <w:t>《西安市扬尘污染防治条例》；</w:t>
            </w:r>
          </w:p>
          <w:p>
            <w:pPr>
              <w:pStyle w:val="null3"/>
            </w:pPr>
            <w:r>
              <w:rPr>
                <w:rFonts w:ascii="仿宋_GB2312" w:hAnsi="仿宋_GB2312" w:cs="仿宋_GB2312" w:eastAsia="仿宋_GB2312"/>
              </w:rPr>
              <w:t>《施工现场临时用电安全技术规范》JGJ46－2005；</w:t>
            </w:r>
          </w:p>
          <w:p>
            <w:pPr>
              <w:pStyle w:val="null3"/>
            </w:pPr>
            <w:r>
              <w:rPr>
                <w:rFonts w:ascii="仿宋_GB2312" w:hAnsi="仿宋_GB2312" w:cs="仿宋_GB2312" w:eastAsia="仿宋_GB2312"/>
              </w:rPr>
              <w:t>《建筑机械使用安全技术规程》(JGJ33-2012)；</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以上规范、标准如遇调整或最新规范时，以调整后或最新规范内容为准。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质量标准：符合国家现行有关规范“合格”要求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在施工期间，中标供应商必须严格按照治污减霾相关要求施工，并加强安全措施，并对施工人员进行安全教育，施工人员必须持证上岗。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在磋商报价表中标明完成本次招标所要求内容且验收合格的所有费用，包括但不限于人工费、材料费、机械费、工程费、消纳费、管理费、风险费用、利润、税金、招标代理服务费等其他一切相关费用。磋商报价表中标明本次服务的所有单项价格和总价，任何有选择的报价将不予接受，否则按无效投标处理。 2.项目属性：工程 3.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 6.若为授权代表参加磋商，响应文件中需提供被授权代表开标前三个月内任意一个月在本单位的社保缴纳证明。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拟派项目经理具备建筑工程专业注册建造师二级及以上执业资格及其本人具有有效的安全生产考核合格证（建安B证），在本单位注册且无在建工程；</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 中小企业声明函 业绩 商务条款偏离表 强制优先采购产品承诺函 磋商方案说明书 响应文件封面 资格证明文件 项目管理机构组成表 残疾人福利性单位声明函 其它说明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 已标价工程量清单 中小企业声明函 业绩 商务条款偏离表 强制优先采购产品承诺函 磋商方案说明书 响应文件封面 资格证明文件 项目管理机构组成表 残疾人福利性单位声明函 其它说明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只能有一个有效报价，不得提交选择性报价，且磋商报价不超过采购预算金额，磋商单价不超过相应单价最高限价。</w:t>
            </w:r>
          </w:p>
        </w:tc>
        <w:tc>
          <w:tcPr>
            <w:tcW w:type="dxa" w:w="1661"/>
          </w:tcPr>
          <w:p>
            <w:pPr>
              <w:pStyle w:val="null3"/>
            </w:pPr>
            <w:r>
              <w:rPr>
                <w:rFonts w:ascii="仿宋_GB2312" w:hAnsi="仿宋_GB2312" w:cs="仿宋_GB2312" w:eastAsia="仿宋_GB2312"/>
              </w:rPr>
              <w:t>报价一览表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工期、质量保修期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报价一览表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报价一览表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提供2022年6月至今类似项目业绩合同，每份计2.5分，满分5分。（注：附业绩合同扫描件或复印件。）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方案思路清晰、合理、科学详细完整、可行性强的得（5-10]分；方案思路较清晰、较合理、较科学详细完整、可行性较强得（0-5]分。未提供不得分。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措施合理，可行性强得（5-10]分；措施较合理，可行性较强得（0-5]分；未提供不得分。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安全文明施工方案</w:t>
            </w:r>
          </w:p>
        </w:tc>
        <w:tc>
          <w:tcPr>
            <w:tcW w:type="dxa" w:w="2492"/>
          </w:tcPr>
          <w:p>
            <w:pPr>
              <w:pStyle w:val="null3"/>
            </w:pPr>
            <w:r>
              <w:rPr>
                <w:rFonts w:ascii="仿宋_GB2312" w:hAnsi="仿宋_GB2312" w:cs="仿宋_GB2312" w:eastAsia="仿宋_GB2312"/>
              </w:rPr>
              <w:t>根据本项目实际需求，制定安全文明施工方案安全文明施工措施科学合理、可行性强得（5-10]分；安全文明施工措施较科学合理、可行性一般得（0-5]分。未提供不得分。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进度计划和工期保证措施</w:t>
            </w:r>
          </w:p>
        </w:tc>
        <w:tc>
          <w:tcPr>
            <w:tcW w:type="dxa" w:w="2492"/>
          </w:tcPr>
          <w:p>
            <w:pPr>
              <w:pStyle w:val="null3"/>
            </w:pPr>
            <w:r>
              <w:rPr>
                <w:rFonts w:ascii="仿宋_GB2312" w:hAnsi="仿宋_GB2312" w:cs="仿宋_GB2312" w:eastAsia="仿宋_GB2312"/>
              </w:rPr>
              <w:t>思路清晰、措施完整、计划编制合理，可实施性强得（4-8]分；思路较清晰、措施较完整、计划编制较合理，可实施性一般得（0-4]分。未提供不得分。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现场环保（噪音、扬尘）措施及运输保证措施</w:t>
            </w:r>
          </w:p>
        </w:tc>
        <w:tc>
          <w:tcPr>
            <w:tcW w:type="dxa" w:w="2492"/>
          </w:tcPr>
          <w:p>
            <w:pPr>
              <w:pStyle w:val="null3"/>
            </w:pPr>
            <w:r>
              <w:rPr>
                <w:rFonts w:ascii="仿宋_GB2312" w:hAnsi="仿宋_GB2312" w:cs="仿宋_GB2312" w:eastAsia="仿宋_GB2312"/>
              </w:rPr>
              <w:t>方案可实施性强（2-4]分；可实施性一般（0-2]分。未提供不得分。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项目周边关系协调方案</w:t>
            </w:r>
          </w:p>
        </w:tc>
        <w:tc>
          <w:tcPr>
            <w:tcW w:type="dxa" w:w="2492"/>
          </w:tcPr>
          <w:p>
            <w:pPr>
              <w:pStyle w:val="null3"/>
            </w:pPr>
            <w:r>
              <w:rPr>
                <w:rFonts w:ascii="仿宋_GB2312" w:hAnsi="仿宋_GB2312" w:cs="仿宋_GB2312" w:eastAsia="仿宋_GB2312"/>
              </w:rPr>
              <w:t>包括协调项目当地及周边关系承诺及安全无重大伤亡作出响应承诺等内容： 方案合理、可行性高，对项目推进作用强得（2-3]分；方案较合理、可行性较高，对项目推进作用一般得（0-2]分；未提供不得分。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项目拟派人员</w:t>
            </w:r>
          </w:p>
        </w:tc>
        <w:tc>
          <w:tcPr>
            <w:tcW w:type="dxa" w:w="2492"/>
          </w:tcPr>
          <w:p>
            <w:pPr>
              <w:pStyle w:val="null3"/>
            </w:pPr>
            <w:r>
              <w:rPr>
                <w:rFonts w:ascii="仿宋_GB2312" w:hAnsi="仿宋_GB2312" w:cs="仿宋_GB2312" w:eastAsia="仿宋_GB2312"/>
              </w:rPr>
              <w:t>项目组成人员配备完备合理、分工明确，有详细的安排计划。（5-10]分；组成人员配备较完备较合理、分工较明确，安排计划较合理。（0-5]分；未提供不得分。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有机具设备投入计划，且合理可行、有针对性、符合本工程特点得（3-5]分；较合理、基本符合本工程特点得（0-3]分；未提供不得分。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突发事件应急保证措施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及政府性重大活动，重大节假日等特殊情况制定应急处置方案等）应急保障措施及迎检方案详尽、全面、有效、合理，可实施性强，得（3-5]分；应急保障措施及迎检方案有效、合理，具有一定实施性，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满足竞争性磋商文件要求且最低的磋商报价为评审基准价，其价格分为满分。各供应商的报价得分按下列公式计算：报价得分=（基准价/磋商报价）×30×100％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