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9BCCD1">
      <w:pPr>
        <w:pStyle w:val="3"/>
        <w:numPr>
          <w:ilvl w:val="0"/>
          <w:numId w:val="0"/>
        </w:numPr>
        <w:ind w:firstLine="3600" w:firstLineChars="1000"/>
        <w:jc w:val="both"/>
        <w:outlineLvl w:val="0"/>
      </w:pPr>
      <w:r>
        <w:rPr>
          <w:rFonts w:hint="eastAsia" w:ascii="Times New Roman" w:hAnsi="Times New Roman" w:cs="Times New Roman"/>
        </w:rPr>
        <w:t>拟签订的合同文本</w:t>
      </w:r>
    </w:p>
    <w:p w14:paraId="2A30E6F8">
      <w:pPr>
        <w:autoSpaceDE w:val="0"/>
        <w:spacing w:line="240" w:lineRule="auto"/>
        <w:ind w:firstLine="210" w:firstLineChars="100"/>
        <w:rPr>
          <w:rFonts w:hint="eastAsia" w:ascii="宋体" w:hAnsi="宋体" w:eastAsia="宋体" w:cs="宋体"/>
          <w:b/>
          <w:bCs/>
          <w:szCs w:val="21"/>
          <w:u w:val="single"/>
          <w:lang w:val="en-US" w:eastAsia="zh-CN"/>
        </w:rPr>
      </w:pPr>
      <w:r>
        <w:rPr>
          <w:rFonts w:hint="eastAsia" w:ascii="宋体" w:hAnsi="宋体" w:eastAsia="宋体" w:cs="宋体"/>
          <w:b/>
          <w:bCs/>
          <w:szCs w:val="21"/>
        </w:rPr>
        <w:t>甲方：</w:t>
      </w:r>
      <w:r>
        <w:rPr>
          <w:rFonts w:hint="eastAsia" w:ascii="宋体" w:hAnsi="宋体" w:eastAsia="宋体" w:cs="宋体"/>
          <w:b/>
          <w:bCs/>
          <w:szCs w:val="21"/>
          <w:u w:val="single"/>
          <w:lang w:val="en-US" w:eastAsia="zh-CN"/>
        </w:rPr>
        <w:t xml:space="preserve">                         </w:t>
      </w:r>
      <w:r>
        <w:rPr>
          <w:rFonts w:hint="eastAsia" w:ascii="宋体" w:hAnsi="宋体" w:eastAsia="宋体" w:cs="宋体"/>
          <w:b/>
          <w:bCs/>
          <w:szCs w:val="21"/>
          <w:u w:val="none"/>
          <w:lang w:val="en-US" w:eastAsia="zh-CN"/>
        </w:rPr>
        <w:t xml:space="preserve">  </w:t>
      </w:r>
    </w:p>
    <w:p w14:paraId="5AD165D6">
      <w:pPr>
        <w:autoSpaceDE w:val="0"/>
        <w:spacing w:after="100" w:afterAutospacing="1" w:line="240" w:lineRule="auto"/>
        <w:ind w:firstLine="210" w:firstLineChars="100"/>
        <w:rPr>
          <w:rFonts w:ascii="Calibri" w:hAnsi="Calibri" w:cs="Calibri"/>
          <w:b/>
          <w:bCs/>
          <w:sz w:val="21"/>
          <w:szCs w:val="21"/>
          <w:u w:val="single"/>
        </w:rPr>
      </w:pPr>
      <w:r>
        <w:rPr>
          <w:rFonts w:hint="eastAsia" w:ascii="宋体" w:hAnsi="宋体" w:eastAsia="宋体" w:cs="宋体"/>
          <w:b/>
          <w:bCs/>
          <w:szCs w:val="21"/>
        </w:rPr>
        <w:t>乙方：</w:t>
      </w:r>
      <w:r>
        <w:rPr>
          <w:rFonts w:hint="eastAsia" w:ascii="宋体" w:hAnsi="宋体" w:eastAsia="宋体" w:cs="宋体"/>
          <w:b/>
          <w:bCs/>
          <w:szCs w:val="21"/>
          <w:u w:val="single"/>
          <w:lang w:val="en-US" w:eastAsia="zh-CN"/>
        </w:rPr>
        <w:t xml:space="preserve">                         </w:t>
      </w:r>
      <w:r>
        <w:rPr>
          <w:rFonts w:hint="eastAsia" w:ascii="宋体" w:hAnsi="宋体" w:eastAsia="宋体" w:cs="宋体"/>
          <w:b/>
          <w:bCs/>
          <w:szCs w:val="21"/>
          <w:u w:val="none"/>
          <w:lang w:val="en-US" w:eastAsia="zh-CN"/>
        </w:rPr>
        <w:t xml:space="preserve">    </w:t>
      </w:r>
      <w:r>
        <w:rPr>
          <w:rFonts w:hint="eastAsia"/>
          <w:b/>
          <w:bCs/>
          <w:szCs w:val="21"/>
          <w:u w:val="none"/>
          <w:lang w:val="en-US" w:eastAsia="zh-CN"/>
        </w:rPr>
        <w:t xml:space="preserve">                </w:t>
      </w:r>
      <w:r>
        <w:rPr>
          <w:rFonts w:hint="eastAsia"/>
          <w:b/>
          <w:bCs/>
          <w:szCs w:val="21"/>
          <w:u w:val="none"/>
        </w:rPr>
        <w:t xml:space="preserve"> </w:t>
      </w:r>
      <w:r>
        <w:rPr>
          <w:rFonts w:hint="eastAsia"/>
          <w:b/>
          <w:bCs/>
          <w:szCs w:val="21"/>
          <w:u w:val="none"/>
          <w:lang w:val="en-US" w:eastAsia="zh-CN"/>
        </w:rPr>
        <w:t xml:space="preserve"> </w:t>
      </w:r>
    </w:p>
    <w:p w14:paraId="22459C29">
      <w:pPr>
        <w:spacing w:line="240" w:lineRule="auto"/>
        <w:ind w:firstLine="420" w:firstLineChars="200"/>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根据《中华人民共和国民法典》及其他相关法律、法规的规定，遵循平等、自愿、公平和诚信的原则，双方就乙方对甲方负责的</w:t>
      </w:r>
      <w:r>
        <w:rPr>
          <w:rFonts w:hint="eastAsia" w:ascii="宋体" w:hAnsi="宋体" w:cs="Times New Roman"/>
          <w:sz w:val="21"/>
          <w:szCs w:val="21"/>
          <w:u w:val="single"/>
          <w:lang w:val="en-US" w:eastAsia="zh-CN"/>
        </w:rPr>
        <w:t xml:space="preserve">                    </w:t>
      </w:r>
      <w:r>
        <w:rPr>
          <w:rFonts w:hint="eastAsia" w:ascii="宋体" w:hAnsi="宋体" w:cs="Times New Roman"/>
          <w:sz w:val="21"/>
          <w:szCs w:val="21"/>
          <w:lang w:val="en-US" w:eastAsia="zh-CN"/>
        </w:rPr>
        <w:t>项目</w:t>
      </w:r>
      <w:r>
        <w:rPr>
          <w:rFonts w:hint="eastAsia" w:ascii="宋体" w:hAnsi="宋体" w:eastAsia="宋体" w:cs="Times New Roman"/>
          <w:sz w:val="21"/>
          <w:szCs w:val="21"/>
          <w:lang w:val="en-US" w:eastAsia="zh-CN"/>
        </w:rPr>
        <w:t>事宜，协商一致，签订本合同，以兹共同遵守。</w:t>
      </w:r>
    </w:p>
    <w:p w14:paraId="3FD6C513">
      <w:pPr>
        <w:spacing w:line="240" w:lineRule="auto"/>
        <w:ind w:firstLine="420" w:firstLineChars="200"/>
        <w:outlineLvl w:val="1"/>
        <w:rPr>
          <w:rFonts w:hint="eastAsia" w:ascii="宋体" w:hAnsi="宋体" w:eastAsia="宋体" w:cs="Times New Roman"/>
          <w:b/>
          <w:bCs/>
          <w:sz w:val="21"/>
          <w:szCs w:val="21"/>
          <w:lang w:val="en-US" w:eastAsia="zh-CN"/>
        </w:rPr>
      </w:pPr>
      <w:bookmarkStart w:id="0" w:name="_Toc20016"/>
      <w:r>
        <w:rPr>
          <w:rFonts w:hint="eastAsia" w:ascii="宋体" w:hAnsi="宋体" w:eastAsia="宋体" w:cs="Times New Roman"/>
          <w:b/>
          <w:bCs/>
          <w:sz w:val="21"/>
          <w:szCs w:val="21"/>
          <w:lang w:val="en-US" w:eastAsia="zh-CN"/>
        </w:rPr>
        <w:t>第一条  服务名称及地点</w:t>
      </w:r>
      <w:bookmarkEnd w:id="0"/>
    </w:p>
    <w:p w14:paraId="53779052">
      <w:pPr>
        <w:spacing w:line="240" w:lineRule="auto"/>
        <w:ind w:firstLine="420" w:firstLineChars="200"/>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1.1项目名称：</w:t>
      </w:r>
      <w:r>
        <w:rPr>
          <w:rFonts w:hint="eastAsia" w:ascii="宋体" w:hAnsi="宋体" w:cs="Times New Roman"/>
          <w:sz w:val="21"/>
          <w:szCs w:val="21"/>
          <w:u w:val="single"/>
          <w:lang w:val="en-US" w:eastAsia="zh-CN"/>
        </w:rPr>
        <w:t xml:space="preserve">                                                       </w:t>
      </w:r>
      <w:r>
        <w:rPr>
          <w:rFonts w:hint="eastAsia" w:ascii="宋体" w:hAnsi="宋体" w:eastAsia="宋体" w:cs="Times New Roman"/>
          <w:sz w:val="21"/>
          <w:szCs w:val="21"/>
          <w:lang w:val="en-US" w:eastAsia="zh-CN"/>
        </w:rPr>
        <w:t>。</w:t>
      </w:r>
    </w:p>
    <w:p w14:paraId="0795E1F7">
      <w:pPr>
        <w:spacing w:line="240" w:lineRule="auto"/>
        <w:ind w:firstLine="420" w:firstLineChars="200"/>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1.2项目地点：</w:t>
      </w:r>
      <w:r>
        <w:rPr>
          <w:rFonts w:hint="eastAsia" w:ascii="宋体" w:hAnsi="宋体" w:cs="Times New Roman"/>
          <w:sz w:val="21"/>
          <w:szCs w:val="21"/>
          <w:u w:val="single"/>
          <w:lang w:val="en-US" w:eastAsia="zh-CN"/>
        </w:rPr>
        <w:t xml:space="preserve">                                                       </w:t>
      </w:r>
      <w:r>
        <w:rPr>
          <w:rFonts w:hint="eastAsia" w:ascii="宋体" w:hAnsi="宋体" w:eastAsia="宋体" w:cs="Times New Roman"/>
          <w:sz w:val="21"/>
          <w:szCs w:val="21"/>
          <w:lang w:val="en-US" w:eastAsia="zh-CN"/>
        </w:rPr>
        <w:t>。</w:t>
      </w:r>
    </w:p>
    <w:p w14:paraId="35017D3D">
      <w:pPr>
        <w:numPr>
          <w:ilvl w:val="0"/>
          <w:numId w:val="1"/>
        </w:numPr>
        <w:spacing w:line="240" w:lineRule="auto"/>
        <w:ind w:firstLine="420" w:firstLineChars="200"/>
        <w:outlineLvl w:val="1"/>
        <w:rPr>
          <w:rFonts w:hint="eastAsia" w:ascii="宋体" w:hAnsi="宋体" w:eastAsia="宋体" w:cs="Times New Roman"/>
          <w:b/>
          <w:bCs/>
          <w:sz w:val="21"/>
          <w:szCs w:val="21"/>
          <w:lang w:val="en-US" w:eastAsia="zh-CN"/>
        </w:rPr>
      </w:pPr>
      <w:bookmarkStart w:id="1" w:name="_Toc5121"/>
      <w:r>
        <w:rPr>
          <w:rFonts w:hint="eastAsia" w:ascii="宋体" w:hAnsi="宋体" w:eastAsia="宋体" w:cs="Times New Roman"/>
          <w:b/>
          <w:bCs/>
          <w:sz w:val="21"/>
          <w:szCs w:val="21"/>
          <w:lang w:val="en-US" w:eastAsia="zh-CN"/>
        </w:rPr>
        <w:t xml:space="preserve"> 服务内容、范围及要求</w:t>
      </w:r>
      <w:bookmarkEnd w:id="1"/>
    </w:p>
    <w:p w14:paraId="7D4078D0">
      <w:pPr>
        <w:spacing w:line="240" w:lineRule="auto"/>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2.1服务内容：</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w:t>
      </w:r>
    </w:p>
    <w:p w14:paraId="56D86A2F">
      <w:pPr>
        <w:spacing w:line="240" w:lineRule="auto"/>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2.2服务范围：</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w:t>
      </w:r>
    </w:p>
    <w:p w14:paraId="015989AE">
      <w:pPr>
        <w:spacing w:line="240" w:lineRule="auto"/>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2.3服务要求：</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w:t>
      </w:r>
    </w:p>
    <w:p w14:paraId="431AED9F">
      <w:pPr>
        <w:spacing w:line="240" w:lineRule="auto"/>
        <w:ind w:firstLine="420" w:firstLineChars="200"/>
        <w:outlineLvl w:val="1"/>
        <w:rPr>
          <w:rFonts w:hint="eastAsia" w:ascii="宋体" w:hAnsi="宋体" w:eastAsia="宋体" w:cs="Times New Roman"/>
          <w:b/>
          <w:bCs/>
          <w:sz w:val="21"/>
          <w:szCs w:val="21"/>
          <w:lang w:val="en-US" w:eastAsia="zh-CN"/>
        </w:rPr>
      </w:pPr>
      <w:bookmarkStart w:id="2" w:name="_Toc29405"/>
      <w:r>
        <w:rPr>
          <w:rFonts w:hint="eastAsia" w:ascii="宋体" w:hAnsi="宋体" w:eastAsia="宋体" w:cs="Times New Roman"/>
          <w:b/>
          <w:bCs/>
          <w:sz w:val="21"/>
          <w:szCs w:val="21"/>
          <w:lang w:val="en-US" w:eastAsia="zh-CN"/>
        </w:rPr>
        <w:t>第三条  合同期限</w:t>
      </w:r>
      <w:bookmarkEnd w:id="2"/>
    </w:p>
    <w:p w14:paraId="601A13B9">
      <w:pPr>
        <w:spacing w:line="240" w:lineRule="auto"/>
        <w:ind w:firstLine="420" w:firstLineChars="200"/>
        <w:rPr>
          <w:rFonts w:hint="eastAsia" w:ascii="宋体" w:hAnsi="宋体" w:cs="Times New Roman"/>
          <w:b/>
          <w:bCs/>
          <w:sz w:val="21"/>
          <w:szCs w:val="21"/>
          <w:lang w:val="en-US" w:eastAsia="zh-CN"/>
        </w:rPr>
      </w:pPr>
      <w:r>
        <w:rPr>
          <w:rFonts w:hint="eastAsia" w:ascii="宋体" w:hAnsi="宋体" w:cs="Times New Roman"/>
          <w:b/>
          <w:bCs/>
          <w:sz w:val="21"/>
          <w:szCs w:val="21"/>
          <w:lang w:val="en-US" w:eastAsia="zh-CN"/>
        </w:rPr>
        <w:t>合同</w:t>
      </w:r>
      <w:r>
        <w:rPr>
          <w:rFonts w:hint="eastAsia" w:ascii="宋体" w:hAnsi="宋体" w:eastAsia="宋体" w:cs="Times New Roman"/>
          <w:b/>
          <w:bCs/>
          <w:sz w:val="21"/>
          <w:szCs w:val="21"/>
          <w:lang w:val="en-US" w:eastAsia="zh-CN"/>
        </w:rPr>
        <w:t>期限：</w:t>
      </w:r>
      <w:r>
        <w:rPr>
          <w:rFonts w:hint="eastAsia" w:ascii="宋体" w:hAnsi="宋体" w:cs="Times New Roman"/>
          <w:b/>
          <w:bCs/>
          <w:sz w:val="21"/>
          <w:szCs w:val="21"/>
          <w:u w:val="single"/>
          <w:lang w:val="en-US" w:eastAsia="zh-CN"/>
        </w:rPr>
        <w:t xml:space="preserve">                                                       </w:t>
      </w:r>
      <w:r>
        <w:rPr>
          <w:rFonts w:hint="eastAsia" w:ascii="宋体" w:hAnsi="宋体" w:eastAsia="宋体" w:cs="Times New Roman"/>
          <w:b/>
          <w:bCs/>
          <w:sz w:val="21"/>
          <w:szCs w:val="21"/>
          <w:lang w:val="en-US" w:eastAsia="zh-CN"/>
        </w:rPr>
        <w:t>。</w:t>
      </w:r>
    </w:p>
    <w:p w14:paraId="2B36C3F4">
      <w:pPr>
        <w:spacing w:line="240" w:lineRule="auto"/>
        <w:ind w:firstLine="420" w:firstLineChars="200"/>
        <w:outlineLvl w:val="1"/>
        <w:rPr>
          <w:rFonts w:hint="eastAsia" w:ascii="宋体" w:hAnsi="宋体" w:eastAsia="宋体" w:cs="Times New Roman"/>
          <w:b/>
          <w:bCs/>
          <w:sz w:val="21"/>
          <w:szCs w:val="21"/>
          <w:lang w:val="en-US" w:eastAsia="zh-CN"/>
        </w:rPr>
      </w:pPr>
      <w:bookmarkStart w:id="3" w:name="_Toc16719"/>
      <w:r>
        <w:rPr>
          <w:rFonts w:hint="eastAsia" w:ascii="宋体" w:hAnsi="宋体" w:eastAsia="宋体" w:cs="Times New Roman"/>
          <w:b/>
          <w:bCs/>
          <w:sz w:val="21"/>
          <w:szCs w:val="21"/>
          <w:lang w:val="en-US" w:eastAsia="zh-CN"/>
        </w:rPr>
        <w:t>第四条  合同价款及结算</w:t>
      </w:r>
      <w:bookmarkEnd w:id="3"/>
    </w:p>
    <w:p w14:paraId="6473E492">
      <w:pPr>
        <w:spacing w:line="240" w:lineRule="auto"/>
        <w:ind w:firstLine="420" w:firstLineChars="200"/>
        <w:rPr>
          <w:rFonts w:hint="eastAsia" w:ascii="宋体" w:hAnsi="宋体" w:eastAsia="宋体" w:cs="Times New Roman"/>
          <w:b/>
          <w:bCs/>
          <w:sz w:val="21"/>
          <w:szCs w:val="21"/>
          <w:lang w:val="en-US" w:eastAsia="zh-CN"/>
        </w:rPr>
      </w:pPr>
      <w:r>
        <w:rPr>
          <w:rFonts w:hint="eastAsia" w:ascii="宋体" w:hAnsi="宋体" w:eastAsia="宋体" w:cs="Times New Roman"/>
          <w:b/>
          <w:bCs/>
          <w:sz w:val="21"/>
          <w:szCs w:val="21"/>
          <w:lang w:val="en-US" w:eastAsia="zh-CN"/>
        </w:rPr>
        <w:t>4.1合同价款为：</w:t>
      </w:r>
    </w:p>
    <w:p w14:paraId="7C05EBF7">
      <w:pPr>
        <w:spacing w:line="240" w:lineRule="auto"/>
        <w:ind w:firstLine="420" w:firstLineChars="200"/>
        <w:rPr>
          <w:rFonts w:hint="eastAsia" w:ascii="宋体" w:hAnsi="宋体" w:cs="Times New Roman"/>
          <w:b/>
          <w:bCs/>
          <w:sz w:val="21"/>
          <w:szCs w:val="21"/>
          <w:highlight w:val="none"/>
          <w:lang w:val="en-US" w:eastAsia="zh-CN"/>
        </w:rPr>
      </w:pPr>
      <w:r>
        <w:rPr>
          <w:rFonts w:hint="eastAsia" w:ascii="宋体" w:hAnsi="宋体" w:cs="Times New Roman"/>
          <w:b/>
          <w:bCs/>
          <w:sz w:val="21"/>
          <w:szCs w:val="21"/>
          <w:highlight w:val="none"/>
          <w:lang w:val="en-US" w:eastAsia="zh-CN"/>
        </w:rPr>
        <w:t xml:space="preserve">4.1 </w:t>
      </w:r>
      <w:r>
        <w:rPr>
          <w:rFonts w:hint="eastAsia" w:ascii="宋体" w:hAnsi="宋体" w:eastAsia="宋体" w:cs="Times New Roman"/>
          <w:b/>
          <w:bCs/>
          <w:sz w:val="21"/>
          <w:szCs w:val="21"/>
          <w:highlight w:val="none"/>
          <w:lang w:val="en-US" w:eastAsia="zh-CN"/>
        </w:rPr>
        <w:t xml:space="preserve">本合同价格形式：总价合同（固定总价） </w:t>
      </w:r>
    </w:p>
    <w:p w14:paraId="31BF6C8E">
      <w:pPr>
        <w:spacing w:line="240" w:lineRule="auto"/>
        <w:ind w:firstLine="420" w:firstLineChars="200"/>
        <w:rPr>
          <w:rFonts w:hint="eastAsia" w:ascii="宋体" w:hAnsi="宋体" w:eastAsia="宋体" w:cs="Times New Roman"/>
          <w:b/>
          <w:bCs/>
          <w:sz w:val="21"/>
          <w:szCs w:val="21"/>
          <w:highlight w:val="none"/>
          <w:lang w:val="en-US" w:eastAsia="zh-CN"/>
        </w:rPr>
      </w:pPr>
      <w:r>
        <w:rPr>
          <w:rFonts w:hint="eastAsia" w:ascii="宋体" w:hAnsi="宋体" w:cs="Times New Roman"/>
          <w:b/>
          <w:bCs/>
          <w:sz w:val="21"/>
          <w:szCs w:val="21"/>
          <w:highlight w:val="none"/>
          <w:lang w:val="en-US" w:eastAsia="zh-CN"/>
        </w:rPr>
        <w:t>4.2</w:t>
      </w:r>
      <w:r>
        <w:rPr>
          <w:rFonts w:hint="eastAsia" w:ascii="宋体" w:hAnsi="宋体" w:eastAsia="宋体" w:cs="Times New Roman"/>
          <w:b/>
          <w:bCs/>
          <w:sz w:val="21"/>
          <w:szCs w:val="21"/>
          <w:highlight w:val="none"/>
          <w:lang w:val="en-US" w:eastAsia="zh-CN"/>
        </w:rPr>
        <w:t>人民币（大写）</w:t>
      </w:r>
      <w:r>
        <w:rPr>
          <w:rFonts w:hint="eastAsia" w:ascii="宋体" w:hAnsi="宋体" w:eastAsia="宋体" w:cs="Times New Roman"/>
          <w:b/>
          <w:bCs/>
          <w:sz w:val="21"/>
          <w:szCs w:val="21"/>
          <w:highlight w:val="none"/>
          <w:u w:val="single"/>
          <w:lang w:val="en-US" w:eastAsia="zh-CN"/>
        </w:rPr>
        <w:t xml:space="preserve">        </w:t>
      </w:r>
      <w:r>
        <w:rPr>
          <w:rFonts w:hint="eastAsia" w:ascii="宋体" w:hAnsi="宋体" w:eastAsia="宋体" w:cs="Times New Roman"/>
          <w:b/>
          <w:bCs/>
          <w:sz w:val="21"/>
          <w:szCs w:val="21"/>
          <w:highlight w:val="none"/>
          <w:lang w:val="en-US" w:eastAsia="zh-CN"/>
        </w:rPr>
        <w:t>（￥</w:t>
      </w:r>
      <w:r>
        <w:rPr>
          <w:rFonts w:hint="eastAsia" w:ascii="宋体" w:hAnsi="宋体" w:eastAsia="宋体" w:cs="Times New Roman"/>
          <w:b/>
          <w:bCs/>
          <w:sz w:val="21"/>
          <w:szCs w:val="21"/>
          <w:highlight w:val="none"/>
          <w:u w:val="single"/>
          <w:lang w:val="en-US" w:eastAsia="zh-CN"/>
        </w:rPr>
        <w:t xml:space="preserve">      </w:t>
      </w:r>
      <w:r>
        <w:rPr>
          <w:rFonts w:hint="eastAsia" w:ascii="宋体" w:hAnsi="宋体" w:eastAsia="宋体" w:cs="Times New Roman"/>
          <w:b/>
          <w:bCs/>
          <w:sz w:val="21"/>
          <w:szCs w:val="21"/>
          <w:highlight w:val="none"/>
          <w:u w:val="none"/>
          <w:lang w:val="en-US" w:eastAsia="zh-CN"/>
        </w:rPr>
        <w:t>元</w:t>
      </w:r>
      <w:r>
        <w:rPr>
          <w:rFonts w:hint="eastAsia" w:ascii="宋体" w:hAnsi="宋体" w:eastAsia="宋体" w:cs="Times New Roman"/>
          <w:b/>
          <w:bCs/>
          <w:sz w:val="21"/>
          <w:szCs w:val="21"/>
          <w:highlight w:val="none"/>
          <w:lang w:val="en-US" w:eastAsia="zh-CN"/>
        </w:rPr>
        <w:t>）。</w:t>
      </w:r>
    </w:p>
    <w:p w14:paraId="43D4C01D">
      <w:pPr>
        <w:spacing w:line="360" w:lineRule="auto"/>
        <w:ind w:firstLine="420" w:firstLineChars="200"/>
        <w:rPr>
          <w:rFonts w:hint="eastAsia" w:ascii="宋体" w:hAnsi="宋体" w:eastAsia="宋体" w:cs="Times New Roman"/>
          <w:b/>
          <w:bCs/>
          <w:sz w:val="21"/>
          <w:szCs w:val="21"/>
          <w:highlight w:val="none"/>
          <w:lang w:val="en-US" w:eastAsia="zh-CN"/>
        </w:rPr>
      </w:pPr>
      <w:r>
        <w:rPr>
          <w:rFonts w:hint="eastAsia" w:ascii="宋体" w:hAnsi="宋体" w:eastAsia="宋体" w:cs="Times New Roman"/>
          <w:b/>
          <w:bCs/>
          <w:sz w:val="21"/>
          <w:szCs w:val="21"/>
          <w:highlight w:val="none"/>
          <w:lang w:val="en-US" w:eastAsia="zh-CN"/>
        </w:rPr>
        <w:t>此费用包含但不限于按照国家规定应缴纳服务人员的各种社会保险及所有低值易耗品</w:t>
      </w:r>
      <w:r>
        <w:rPr>
          <w:rFonts w:hint="eastAsia" w:ascii="宋体" w:hAnsi="宋体" w:cs="Times New Roman"/>
          <w:b/>
          <w:bCs/>
          <w:sz w:val="21"/>
          <w:szCs w:val="21"/>
          <w:highlight w:val="none"/>
          <w:lang w:val="en-US" w:eastAsia="zh-CN"/>
        </w:rPr>
        <w:t>、</w:t>
      </w:r>
      <w:r>
        <w:rPr>
          <w:rFonts w:hint="eastAsia" w:ascii="宋体" w:hAnsi="宋体" w:eastAsia="宋体" w:cs="Times New Roman"/>
          <w:b/>
          <w:bCs/>
          <w:sz w:val="21"/>
          <w:szCs w:val="21"/>
          <w:highlight w:val="none"/>
          <w:lang w:val="en-US" w:eastAsia="zh-CN"/>
        </w:rPr>
        <w:t>人员工资、社会保险费、各种加班费、企业管理费、利润、税金、制衣费、保洁工器具费用等完成本项目服务所需的全部费用。</w:t>
      </w:r>
    </w:p>
    <w:p w14:paraId="4C80681C">
      <w:pPr>
        <w:spacing w:line="240" w:lineRule="auto"/>
        <w:ind w:firstLine="420" w:firstLineChars="200"/>
        <w:rPr>
          <w:rFonts w:hint="eastAsia" w:ascii="宋体" w:hAnsi="宋体" w:cs="Times New Roman"/>
          <w:b/>
          <w:bCs/>
          <w:sz w:val="21"/>
          <w:szCs w:val="21"/>
          <w:highlight w:val="yellow"/>
          <w:lang w:val="en-US" w:eastAsia="zh-CN"/>
        </w:rPr>
      </w:pPr>
      <w:r>
        <w:rPr>
          <w:rFonts w:hint="eastAsia" w:ascii="宋体" w:hAnsi="宋体" w:eastAsia="宋体" w:cs="Times New Roman"/>
          <w:b/>
          <w:bCs/>
          <w:sz w:val="21"/>
          <w:szCs w:val="21"/>
          <w:highlight w:val="none"/>
          <w:lang w:val="en-US" w:eastAsia="zh-CN"/>
        </w:rPr>
        <w:t>4.</w:t>
      </w:r>
      <w:r>
        <w:rPr>
          <w:rFonts w:hint="eastAsia" w:ascii="宋体" w:hAnsi="宋体" w:cs="Times New Roman"/>
          <w:b/>
          <w:bCs/>
          <w:sz w:val="21"/>
          <w:szCs w:val="21"/>
          <w:highlight w:val="none"/>
          <w:lang w:val="en-US" w:eastAsia="zh-CN"/>
        </w:rPr>
        <w:t>3</w:t>
      </w:r>
      <w:r>
        <w:rPr>
          <w:rFonts w:hint="eastAsia" w:ascii="宋体" w:hAnsi="宋体" w:eastAsia="宋体" w:cs="Times New Roman"/>
          <w:b/>
          <w:bCs/>
          <w:sz w:val="21"/>
          <w:szCs w:val="21"/>
          <w:highlight w:val="none"/>
          <w:lang w:val="en-US" w:eastAsia="zh-CN"/>
        </w:rPr>
        <w:t xml:space="preserve"> 付款条件说明：在月末甲方对乙方当月服务情况进行考核，根据考核情况结果在下月初支付上月服务费用。</w:t>
      </w:r>
    </w:p>
    <w:p w14:paraId="44BA6579">
      <w:pPr>
        <w:spacing w:line="240" w:lineRule="auto"/>
        <w:ind w:firstLine="420" w:firstLineChars="200"/>
        <w:rPr>
          <w:rFonts w:hint="eastAsia" w:ascii="宋体" w:hAnsi="宋体" w:eastAsia="宋体" w:cs="Times New Roman"/>
          <w:b/>
          <w:bCs/>
          <w:sz w:val="21"/>
          <w:szCs w:val="21"/>
          <w:highlight w:val="none"/>
          <w:lang w:val="en-US" w:eastAsia="zh-CN"/>
        </w:rPr>
      </w:pPr>
      <w:bookmarkStart w:id="11" w:name="_GoBack"/>
      <w:bookmarkEnd w:id="11"/>
      <w:r>
        <w:rPr>
          <w:rFonts w:hint="eastAsia" w:ascii="宋体" w:hAnsi="宋体" w:eastAsia="宋体" w:cs="Times New Roman"/>
          <w:b/>
          <w:bCs/>
          <w:sz w:val="21"/>
          <w:szCs w:val="21"/>
          <w:highlight w:val="none"/>
          <w:lang w:val="en-US" w:eastAsia="zh-CN"/>
        </w:rPr>
        <w:t>4.4 甲方付款前，乙方按甲方要求开具发票。</w:t>
      </w:r>
    </w:p>
    <w:p w14:paraId="26D29E22">
      <w:pPr>
        <w:spacing w:line="240" w:lineRule="auto"/>
        <w:ind w:firstLine="420" w:firstLineChars="200"/>
        <w:outlineLvl w:val="1"/>
        <w:rPr>
          <w:rFonts w:hint="eastAsia" w:ascii="宋体" w:hAnsi="宋体" w:eastAsia="宋体" w:cs="Times New Roman"/>
          <w:b/>
          <w:bCs/>
          <w:sz w:val="21"/>
          <w:szCs w:val="21"/>
          <w:lang w:val="en-US" w:eastAsia="zh-CN"/>
        </w:rPr>
      </w:pPr>
      <w:bookmarkStart w:id="4" w:name="_Toc24855"/>
      <w:r>
        <w:rPr>
          <w:rFonts w:hint="eastAsia" w:ascii="宋体" w:hAnsi="宋体" w:eastAsia="宋体" w:cs="Times New Roman"/>
          <w:b/>
          <w:bCs/>
          <w:sz w:val="21"/>
          <w:szCs w:val="21"/>
          <w:lang w:val="en-US" w:eastAsia="zh-CN"/>
        </w:rPr>
        <w:t>第五条  甲方的权利和义务</w:t>
      </w:r>
      <w:bookmarkEnd w:id="4"/>
    </w:p>
    <w:p w14:paraId="2ACE81B5">
      <w:pPr>
        <w:spacing w:line="240" w:lineRule="auto"/>
        <w:ind w:firstLine="420" w:firstLineChars="200"/>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5.1 对乙方所呈报的问题及时给予答复。</w:t>
      </w:r>
    </w:p>
    <w:p w14:paraId="5AD0FB35">
      <w:pPr>
        <w:spacing w:line="240" w:lineRule="auto"/>
        <w:ind w:firstLine="420" w:firstLineChars="200"/>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5.2 有权对乙方配置人员进行身份和资格核查、备案。</w:t>
      </w:r>
    </w:p>
    <w:p w14:paraId="31AEF03E">
      <w:pPr>
        <w:spacing w:line="240" w:lineRule="auto"/>
        <w:ind w:firstLine="420" w:firstLineChars="200"/>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5.3 在服务过程中甲方现场工作人员有权对乙方派驻人员的具体工作进行调整安排，同时有权对乙方的服务工作提出合理化建议，并要求乙方限期改正。</w:t>
      </w:r>
    </w:p>
    <w:p w14:paraId="50607C63">
      <w:pPr>
        <w:spacing w:line="240" w:lineRule="auto"/>
        <w:ind w:firstLine="420" w:firstLineChars="200"/>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5.4有义务根据约定及时结算和支付合同费用。</w:t>
      </w:r>
    </w:p>
    <w:p w14:paraId="26D450B8">
      <w:pPr>
        <w:spacing w:line="240" w:lineRule="auto"/>
        <w:ind w:firstLine="420" w:firstLineChars="200"/>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5.5有义务协助乙方共同提高服务质量。</w:t>
      </w:r>
    </w:p>
    <w:p w14:paraId="3A765BAE">
      <w:pPr>
        <w:spacing w:line="240" w:lineRule="auto"/>
        <w:ind w:firstLine="420" w:firstLineChars="200"/>
        <w:rPr>
          <w:rFonts w:hint="default" w:ascii="宋体" w:hAnsi="宋体" w:eastAsia="宋体" w:cs="Times New Roman"/>
          <w:sz w:val="21"/>
          <w:szCs w:val="21"/>
          <w:lang w:val="en-US" w:eastAsia="zh-CN"/>
        </w:rPr>
      </w:pPr>
      <w:r>
        <w:rPr>
          <w:rFonts w:hint="eastAsia" w:ascii="宋体" w:hAnsi="宋体" w:eastAsia="宋体" w:cs="Times New Roman"/>
          <w:sz w:val="21"/>
          <w:szCs w:val="21"/>
          <w:lang w:val="en-US" w:eastAsia="zh-CN"/>
        </w:rPr>
        <w:t>5.6 甲方有权要求乙方调换不符合甲方要求、不服从甲方安排及可能影服务的派驻人员。</w:t>
      </w:r>
    </w:p>
    <w:p w14:paraId="4B93AB69">
      <w:pPr>
        <w:spacing w:line="240" w:lineRule="auto"/>
        <w:ind w:firstLine="420" w:firstLineChars="200"/>
        <w:outlineLvl w:val="1"/>
        <w:rPr>
          <w:rFonts w:hint="eastAsia" w:ascii="宋体" w:hAnsi="宋体" w:eastAsia="宋体" w:cs="Times New Roman"/>
          <w:b/>
          <w:bCs/>
          <w:sz w:val="21"/>
          <w:szCs w:val="21"/>
          <w:lang w:val="en-US" w:eastAsia="zh-CN"/>
        </w:rPr>
      </w:pPr>
      <w:bookmarkStart w:id="5" w:name="_Toc15311"/>
      <w:r>
        <w:rPr>
          <w:rFonts w:hint="eastAsia" w:ascii="宋体" w:hAnsi="宋体" w:eastAsia="宋体" w:cs="Times New Roman"/>
          <w:b/>
          <w:bCs/>
          <w:sz w:val="21"/>
          <w:szCs w:val="21"/>
          <w:lang w:val="en-US" w:eastAsia="zh-CN"/>
        </w:rPr>
        <w:t>第六条  乙方的权利和义务</w:t>
      </w:r>
      <w:bookmarkEnd w:id="5"/>
    </w:p>
    <w:p w14:paraId="4870F509">
      <w:pPr>
        <w:spacing w:line="240" w:lineRule="auto"/>
        <w:ind w:firstLine="420" w:firstLineChars="200"/>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6.1 乙方须科学建立管理机构、配置关键岗位，保证机构设置完整、合理、精干高效。乙方负责培训、岗位分配、工资发放、考勤考核等。</w:t>
      </w:r>
    </w:p>
    <w:p w14:paraId="47563A3F">
      <w:pPr>
        <w:spacing w:line="240" w:lineRule="auto"/>
        <w:ind w:firstLine="420" w:firstLineChars="200"/>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6.2 乙方应保证其配置人员符合国家、行业规定的准入条件、上岗条件和甲方要求。乙方有义务对其人员进行上岗培训、管理教育，确保能圆满顺利完成任务。</w:t>
      </w:r>
    </w:p>
    <w:p w14:paraId="62928F8A">
      <w:pPr>
        <w:spacing w:line="240" w:lineRule="auto"/>
        <w:ind w:firstLine="420" w:firstLineChars="200"/>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6.3乙方项目负责人负责本项目派驻人员的管理、生产组织及相关资料建立等，组织队伍完成合同规定的工作内容。</w:t>
      </w:r>
    </w:p>
    <w:p w14:paraId="41FB0EB3">
      <w:pPr>
        <w:spacing w:line="240" w:lineRule="auto"/>
        <w:ind w:firstLine="420" w:firstLineChars="200"/>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6.4 对于服务中出现的投诉、事故，乙方应当自行处理，对于涉及甲方工作质量、荣誉、经济损失等重大问题时，需向甲方有关负责人及时沟通汇报。</w:t>
      </w:r>
    </w:p>
    <w:p w14:paraId="286ACC09">
      <w:pPr>
        <w:spacing w:line="360" w:lineRule="auto"/>
        <w:ind w:firstLine="420" w:firstLineChars="200"/>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6.5乙方应当根据工作量及服务标准，足量配置员工队伍，保证派驻人员服从甲方工作人员的指挥和安排。</w:t>
      </w:r>
    </w:p>
    <w:p w14:paraId="005F0A37">
      <w:pPr>
        <w:spacing w:line="360" w:lineRule="auto"/>
        <w:ind w:firstLine="420" w:firstLineChars="200"/>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6.6 未经甲方事先书面同意，乙方不得将本合同全部或者部分转包给第三方。</w:t>
      </w:r>
    </w:p>
    <w:p w14:paraId="0006EB67">
      <w:pPr>
        <w:pStyle w:val="7"/>
        <w:spacing w:line="360" w:lineRule="auto"/>
        <w:ind w:firstLine="559"/>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6.</w:t>
      </w:r>
      <w:r>
        <w:rPr>
          <w:rFonts w:hint="eastAsia" w:ascii="宋体" w:hAnsi="宋体" w:cs="Times New Roman"/>
          <w:sz w:val="21"/>
          <w:szCs w:val="21"/>
          <w:lang w:val="en-US" w:eastAsia="zh-CN"/>
        </w:rPr>
        <w:t>7</w:t>
      </w:r>
      <w:r>
        <w:rPr>
          <w:rFonts w:hint="eastAsia" w:ascii="宋体" w:hAnsi="宋体" w:eastAsia="宋体" w:cs="Times New Roman"/>
          <w:sz w:val="21"/>
          <w:szCs w:val="21"/>
          <w:lang w:val="en-US" w:eastAsia="zh-CN"/>
        </w:rPr>
        <w:t xml:space="preserve"> 乙方应执行《劳动法》的相关规定，确保人员稳定。</w:t>
      </w:r>
    </w:p>
    <w:p w14:paraId="391227D7">
      <w:pPr>
        <w:spacing w:line="360" w:lineRule="auto"/>
        <w:ind w:firstLine="420" w:firstLineChars="200"/>
        <w:outlineLvl w:val="1"/>
        <w:rPr>
          <w:rFonts w:hint="eastAsia" w:ascii="宋体" w:hAnsi="宋体" w:eastAsia="宋体" w:cs="Times New Roman"/>
          <w:b/>
          <w:bCs/>
          <w:sz w:val="21"/>
          <w:szCs w:val="21"/>
          <w:lang w:val="en-US" w:eastAsia="zh-CN"/>
        </w:rPr>
      </w:pPr>
      <w:bookmarkStart w:id="6" w:name="_Toc11049"/>
      <w:r>
        <w:rPr>
          <w:rFonts w:hint="eastAsia" w:ascii="宋体" w:hAnsi="宋体" w:eastAsia="宋体" w:cs="Times New Roman"/>
          <w:b/>
          <w:bCs/>
          <w:sz w:val="21"/>
          <w:szCs w:val="21"/>
          <w:lang w:val="en-US" w:eastAsia="zh-CN"/>
        </w:rPr>
        <w:t>第七条  安全责任划分</w:t>
      </w:r>
      <w:bookmarkEnd w:id="6"/>
    </w:p>
    <w:p w14:paraId="083B0F56">
      <w:pPr>
        <w:spacing w:line="360" w:lineRule="auto"/>
        <w:ind w:firstLine="420" w:firstLineChars="200"/>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7.1因乙方管理不力等原因造成的安全事件或人身伤害、环境污染等事件，以及其他安全环保事故、劳动纠纷、经济损失等，由乙方负责并承担责任。乙方人员在合同履行期间发生责任人身伤亡事故，全部由乙方自行负责并承担相应赔偿责任。</w:t>
      </w:r>
    </w:p>
    <w:p w14:paraId="6810A57C">
      <w:pPr>
        <w:spacing w:line="360" w:lineRule="auto"/>
        <w:ind w:firstLine="420" w:firstLineChars="200"/>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7.2乙方必须按照法律相关规定对人身安全负责。</w:t>
      </w:r>
    </w:p>
    <w:p w14:paraId="0F551488">
      <w:pPr>
        <w:spacing w:line="360" w:lineRule="auto"/>
        <w:ind w:firstLine="420" w:firstLineChars="200"/>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7.3乙方派驻人员的道路交通安全由乙方负责。工作期间发生的道路交通安全事故责任，以公安部门认定为准。乙方单位或工作人员原因导致的道路交通责任事故，由乙方负责处理。</w:t>
      </w:r>
    </w:p>
    <w:p w14:paraId="239568DA">
      <w:pPr>
        <w:spacing w:line="360" w:lineRule="auto"/>
        <w:ind w:firstLine="420" w:firstLineChars="200"/>
        <w:outlineLvl w:val="1"/>
        <w:rPr>
          <w:rFonts w:hint="eastAsia" w:ascii="宋体" w:hAnsi="宋体" w:eastAsia="宋体" w:cs="Times New Roman"/>
          <w:sz w:val="21"/>
          <w:szCs w:val="21"/>
          <w:highlight w:val="none"/>
          <w:lang w:val="en-US" w:eastAsia="zh-CN"/>
        </w:rPr>
      </w:pPr>
      <w:bookmarkStart w:id="7" w:name="_Toc5512"/>
      <w:r>
        <w:rPr>
          <w:rFonts w:hint="eastAsia" w:ascii="宋体" w:hAnsi="宋体" w:eastAsia="宋体" w:cs="Times New Roman"/>
          <w:b/>
          <w:bCs/>
          <w:sz w:val="21"/>
          <w:szCs w:val="21"/>
          <w:highlight w:val="none"/>
          <w:lang w:val="en-US" w:eastAsia="zh-CN"/>
        </w:rPr>
        <w:t>第八条 违约责任</w:t>
      </w:r>
      <w:bookmarkEnd w:id="7"/>
      <w:r>
        <w:rPr>
          <w:rFonts w:hint="eastAsia" w:ascii="宋体" w:hAnsi="宋体" w:eastAsia="宋体" w:cs="Times New Roman"/>
          <w:sz w:val="21"/>
          <w:szCs w:val="21"/>
          <w:highlight w:val="none"/>
          <w:lang w:val="en-US" w:eastAsia="zh-CN"/>
        </w:rPr>
        <w:t xml:space="preserve"> </w:t>
      </w:r>
    </w:p>
    <w:p w14:paraId="55AF8287">
      <w:pPr>
        <w:spacing w:line="360" w:lineRule="auto"/>
        <w:ind w:firstLine="420" w:firstLineChars="200"/>
        <w:rPr>
          <w:rFonts w:hint="eastAsia" w:ascii="宋体" w:hAnsi="宋体" w:eastAsia="宋体" w:cs="Times New Roman"/>
          <w:b w:val="0"/>
          <w:bCs w:val="0"/>
          <w:sz w:val="21"/>
          <w:szCs w:val="21"/>
          <w:highlight w:val="none"/>
          <w:lang w:val="en-US" w:eastAsia="zh-CN"/>
        </w:rPr>
      </w:pPr>
      <w:bookmarkStart w:id="8" w:name="_Toc18518"/>
      <w:r>
        <w:rPr>
          <w:rFonts w:hint="eastAsia" w:ascii="宋体" w:hAnsi="宋体" w:eastAsia="宋体" w:cs="Times New Roman"/>
          <w:b w:val="0"/>
          <w:bCs w:val="0"/>
          <w:sz w:val="21"/>
          <w:szCs w:val="21"/>
          <w:highlight w:val="none"/>
          <w:lang w:val="en-US" w:eastAsia="zh-CN"/>
        </w:rPr>
        <w:t>8.1履约保证金或履约担保的形式：</w:t>
      </w:r>
      <w:r>
        <w:rPr>
          <w:rFonts w:hint="eastAsia" w:ascii="宋体" w:hAnsi="宋体" w:cs="Times New Roman"/>
          <w:b w:val="0"/>
          <w:bCs w:val="0"/>
          <w:sz w:val="21"/>
          <w:szCs w:val="21"/>
          <w:highlight w:val="none"/>
          <w:u w:val="single"/>
          <w:lang w:val="en-US" w:eastAsia="zh-CN"/>
        </w:rPr>
        <w:t>/</w:t>
      </w:r>
    </w:p>
    <w:p w14:paraId="0FACEEDF">
      <w:pPr>
        <w:spacing w:line="360" w:lineRule="auto"/>
        <w:ind w:firstLine="630" w:firstLineChars="300"/>
        <w:rPr>
          <w:rFonts w:hint="eastAsia" w:ascii="宋体" w:hAnsi="宋体" w:eastAsia="宋体" w:cs="Times New Roman"/>
          <w:b w:val="0"/>
          <w:bCs w:val="0"/>
          <w:sz w:val="21"/>
          <w:szCs w:val="21"/>
          <w:highlight w:val="none"/>
          <w:u w:val="single"/>
          <w:lang w:val="en-US" w:eastAsia="zh-CN"/>
        </w:rPr>
      </w:pPr>
      <w:r>
        <w:rPr>
          <w:rFonts w:hint="eastAsia" w:ascii="宋体" w:hAnsi="宋体" w:eastAsia="宋体" w:cs="Times New Roman"/>
          <w:b w:val="0"/>
          <w:bCs w:val="0"/>
          <w:sz w:val="21"/>
          <w:szCs w:val="21"/>
          <w:highlight w:val="none"/>
          <w:lang w:val="en-US" w:eastAsia="zh-CN"/>
        </w:rPr>
        <w:t>履约保证金或履约担保的金额：</w:t>
      </w:r>
      <w:r>
        <w:rPr>
          <w:rFonts w:hint="eastAsia" w:ascii="宋体" w:hAnsi="宋体" w:cs="Times New Roman"/>
          <w:b w:val="0"/>
          <w:bCs w:val="0"/>
          <w:sz w:val="21"/>
          <w:szCs w:val="21"/>
          <w:highlight w:val="none"/>
          <w:u w:val="single"/>
          <w:lang w:val="en-US" w:eastAsia="zh-CN"/>
        </w:rPr>
        <w:t>/</w:t>
      </w:r>
    </w:p>
    <w:p w14:paraId="6EF64667">
      <w:pPr>
        <w:spacing w:line="360" w:lineRule="auto"/>
        <w:ind w:firstLine="630" w:firstLineChars="300"/>
        <w:rPr>
          <w:rFonts w:hint="eastAsia" w:ascii="宋体" w:hAnsi="宋体" w:cs="Times New Roman"/>
          <w:b w:val="0"/>
          <w:bCs w:val="0"/>
          <w:sz w:val="21"/>
          <w:szCs w:val="21"/>
          <w:highlight w:val="none"/>
          <w:u w:val="none"/>
          <w:lang w:val="en-US" w:eastAsia="zh-CN"/>
        </w:rPr>
      </w:pPr>
      <w:r>
        <w:rPr>
          <w:rFonts w:hint="eastAsia" w:ascii="宋体" w:hAnsi="宋体" w:eastAsia="宋体" w:cs="Times New Roman"/>
          <w:b w:val="0"/>
          <w:bCs w:val="0"/>
          <w:sz w:val="21"/>
          <w:szCs w:val="21"/>
          <w:highlight w:val="none"/>
          <w:u w:val="none"/>
          <w:lang w:val="en-US" w:eastAsia="zh-CN"/>
        </w:rPr>
        <w:t>履约担保期限：</w:t>
      </w:r>
      <w:r>
        <w:rPr>
          <w:rFonts w:hint="eastAsia" w:ascii="宋体" w:hAnsi="宋体" w:cs="Times New Roman"/>
          <w:b w:val="0"/>
          <w:bCs w:val="0"/>
          <w:sz w:val="21"/>
          <w:szCs w:val="21"/>
          <w:highlight w:val="none"/>
          <w:u w:val="single"/>
          <w:lang w:val="en-US" w:eastAsia="zh-CN"/>
        </w:rPr>
        <w:t>/</w:t>
      </w:r>
      <w:r>
        <w:rPr>
          <w:rFonts w:hint="eastAsia" w:ascii="宋体" w:hAnsi="宋体" w:eastAsia="宋体" w:cs="Times New Roman"/>
          <w:b w:val="0"/>
          <w:bCs w:val="0"/>
          <w:sz w:val="21"/>
          <w:szCs w:val="21"/>
          <w:highlight w:val="none"/>
          <w:u w:val="none"/>
          <w:lang w:val="en-US" w:eastAsia="zh-CN"/>
        </w:rPr>
        <w:t>。</w:t>
      </w:r>
    </w:p>
    <w:p w14:paraId="7CF64087">
      <w:pPr>
        <w:spacing w:line="360" w:lineRule="auto"/>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8.2</w:t>
      </w:r>
      <w:r>
        <w:rPr>
          <w:rFonts w:hint="eastAsia" w:ascii="宋体" w:hAnsi="宋体" w:eastAsia="宋体" w:cs="宋体"/>
          <w:kern w:val="2"/>
          <w:sz w:val="21"/>
          <w:szCs w:val="21"/>
          <w:lang w:val="en-US" w:eastAsia="zh-CN" w:bidi="ar-SA"/>
        </w:rPr>
        <w:t>按《中华人民共和国民法典》中的相关条款执行,乙方未按合同要求提供服务或服务质量不能满足本次采购要求，</w:t>
      </w:r>
      <w:r>
        <w:rPr>
          <w:rFonts w:hint="eastAsia" w:ascii="宋体" w:hAnsi="宋体" w:eastAsia="宋体" w:cs="宋体"/>
          <w:sz w:val="21"/>
          <w:szCs w:val="21"/>
          <w:lang w:val="en-US" w:eastAsia="zh-CN"/>
        </w:rPr>
        <w:t>甲方有权要求乙方限期整改,乙方无正当理由逾期未整改或拒绝整改,给甲方工作质量、进度、声誉造成影响，甲方有权无责终止合同，并要求乙方承担合同额</w:t>
      </w:r>
      <w:r>
        <w:rPr>
          <w:rFonts w:hint="eastAsia" w:ascii="宋体" w:hAnsi="宋体" w:eastAsia="宋体" w:cs="宋体"/>
          <w:b/>
          <w:bCs/>
          <w:sz w:val="21"/>
          <w:szCs w:val="21"/>
          <w:u w:val="single"/>
          <w:lang w:val="en-US" w:eastAsia="zh-CN"/>
        </w:rPr>
        <w:t>20%</w:t>
      </w:r>
      <w:r>
        <w:rPr>
          <w:rFonts w:hint="eastAsia" w:ascii="宋体" w:hAnsi="宋体" w:eastAsia="宋体" w:cs="宋体"/>
          <w:b w:val="0"/>
          <w:bCs w:val="0"/>
          <w:sz w:val="21"/>
          <w:szCs w:val="21"/>
          <w:u w:val="none"/>
          <w:lang w:val="en-US" w:eastAsia="zh-CN"/>
        </w:rPr>
        <w:t>的</w:t>
      </w:r>
      <w:r>
        <w:rPr>
          <w:rFonts w:hint="eastAsia" w:ascii="宋体" w:hAnsi="宋体" w:eastAsia="宋体" w:cs="宋体"/>
          <w:sz w:val="21"/>
          <w:szCs w:val="21"/>
          <w:lang w:val="en-US" w:eastAsia="zh-CN"/>
        </w:rPr>
        <w:t>违约金。</w:t>
      </w:r>
      <w:r>
        <w:rPr>
          <w:rFonts w:hint="eastAsia" w:ascii="宋体" w:hAnsi="宋体" w:eastAsia="宋体" w:cs="宋体"/>
          <w:kern w:val="2"/>
          <w:sz w:val="21"/>
          <w:szCs w:val="21"/>
          <w:lang w:val="en-US" w:eastAsia="zh-CN" w:bidi="ar-SA"/>
        </w:rPr>
        <w:t>同时按政府采购法的有关规定进行相应的处罚。</w:t>
      </w:r>
    </w:p>
    <w:p w14:paraId="4D390DAC">
      <w:pPr>
        <w:pStyle w:val="7"/>
        <w:spacing w:line="360" w:lineRule="auto"/>
        <w:ind w:firstLine="559"/>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8.3</w:t>
      </w:r>
      <w:r>
        <w:rPr>
          <w:rFonts w:hint="eastAsia" w:ascii="宋体" w:hAnsi="宋体" w:eastAsia="宋体" w:cs="Times New Roman"/>
          <w:sz w:val="21"/>
          <w:szCs w:val="21"/>
          <w:lang w:val="en-US" w:eastAsia="zh-CN"/>
        </w:rPr>
        <w:t>乙方</w:t>
      </w:r>
      <w:r>
        <w:rPr>
          <w:rFonts w:hint="eastAsia" w:ascii="宋体" w:hAnsi="宋体" w:eastAsia="宋体" w:cs="Times New Roman"/>
          <w:kern w:val="2"/>
          <w:sz w:val="21"/>
          <w:szCs w:val="21"/>
          <w:lang w:val="en-US" w:eastAsia="zh-CN" w:bidi="ar-SA"/>
        </w:rPr>
        <w:t>如未按上述合同约定履行自己的义务，造成的一切后果由甲方承担。</w:t>
      </w:r>
    </w:p>
    <w:p w14:paraId="2A60BA42">
      <w:pPr>
        <w:spacing w:line="360" w:lineRule="auto"/>
        <w:ind w:firstLine="420" w:firstLineChars="200"/>
        <w:outlineLvl w:val="1"/>
        <w:rPr>
          <w:rFonts w:hint="eastAsia" w:ascii="宋体" w:hAnsi="宋体" w:eastAsia="宋体" w:cs="Times New Roman"/>
          <w:b/>
          <w:bCs/>
          <w:sz w:val="21"/>
          <w:szCs w:val="21"/>
          <w:lang w:val="en-US" w:eastAsia="zh-CN"/>
        </w:rPr>
      </w:pPr>
      <w:r>
        <w:rPr>
          <w:rFonts w:hint="eastAsia" w:ascii="宋体" w:hAnsi="宋体" w:eastAsia="宋体" w:cs="Times New Roman"/>
          <w:b/>
          <w:bCs/>
          <w:sz w:val="21"/>
          <w:szCs w:val="21"/>
          <w:lang w:val="en-US" w:eastAsia="zh-CN"/>
        </w:rPr>
        <w:t>第九条 合同的变更、解除、终止</w:t>
      </w:r>
      <w:bookmarkEnd w:id="8"/>
    </w:p>
    <w:p w14:paraId="462AFDAB">
      <w:pPr>
        <w:spacing w:line="360" w:lineRule="auto"/>
        <w:ind w:firstLine="420" w:firstLineChars="200"/>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9.1 订立本合同所依据的客观情况发生重大变化，致使本合同无法履行的，经甲乙双方协商一致，本合同可以无责任解除。</w:t>
      </w:r>
    </w:p>
    <w:p w14:paraId="4C007E9B">
      <w:pPr>
        <w:spacing w:line="360" w:lineRule="auto"/>
        <w:ind w:firstLine="420" w:firstLineChars="200"/>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 xml:space="preserve">9.2 服务期限内甲方由于政策调整和甲方客观原因导致需要终止合同的，应以书面的方式通知乙方，自乙方收到书面通知之日起本合同即无责终止。 </w:t>
      </w:r>
    </w:p>
    <w:p w14:paraId="507C68DD">
      <w:pPr>
        <w:spacing w:line="360" w:lineRule="auto"/>
        <w:ind w:firstLine="420" w:firstLineChars="200"/>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 xml:space="preserve">9.3在合同履行过程中，因甲方服务需求增加时，经甲乙双方协商同意，可以签订补充协议。 </w:t>
      </w:r>
    </w:p>
    <w:p w14:paraId="1B750283">
      <w:pPr>
        <w:spacing w:line="360" w:lineRule="auto"/>
        <w:ind w:firstLine="420" w:firstLineChars="200"/>
        <w:outlineLvl w:val="1"/>
        <w:rPr>
          <w:rFonts w:hint="eastAsia" w:ascii="宋体" w:hAnsi="宋体" w:eastAsia="宋体" w:cs="Times New Roman"/>
          <w:b/>
          <w:bCs/>
          <w:sz w:val="21"/>
          <w:szCs w:val="21"/>
          <w:lang w:val="en-US" w:eastAsia="zh-CN"/>
        </w:rPr>
      </w:pPr>
      <w:bookmarkStart w:id="9" w:name="_Toc18593"/>
      <w:r>
        <w:rPr>
          <w:rFonts w:hint="eastAsia" w:ascii="宋体" w:hAnsi="宋体" w:eastAsia="宋体" w:cs="Times New Roman"/>
          <w:b/>
          <w:bCs/>
          <w:sz w:val="21"/>
          <w:szCs w:val="21"/>
          <w:lang w:val="en-US" w:eastAsia="zh-CN"/>
        </w:rPr>
        <w:t>第十条 争议解决</w:t>
      </w:r>
      <w:bookmarkEnd w:id="9"/>
    </w:p>
    <w:p w14:paraId="2F81A502">
      <w:pPr>
        <w:spacing w:line="360" w:lineRule="auto"/>
        <w:ind w:firstLine="420" w:firstLineChars="200"/>
        <w:outlineLvl w:val="1"/>
        <w:rPr>
          <w:rFonts w:hint="eastAsia" w:ascii="宋体" w:hAnsi="宋体" w:eastAsia="宋体" w:cs="Times New Roman"/>
          <w:b w:val="0"/>
          <w:bCs w:val="0"/>
          <w:sz w:val="21"/>
          <w:szCs w:val="21"/>
          <w:lang w:val="en-US" w:eastAsia="zh-CN"/>
        </w:rPr>
      </w:pPr>
      <w:bookmarkStart w:id="10" w:name="_Toc29262"/>
      <w:r>
        <w:rPr>
          <w:rFonts w:hint="eastAsia" w:ascii="宋体" w:hAnsi="宋体" w:eastAsia="宋体" w:cs="Times New Roman"/>
          <w:b w:val="0"/>
          <w:bCs w:val="0"/>
          <w:sz w:val="21"/>
          <w:szCs w:val="21"/>
          <w:lang w:val="en-US" w:eastAsia="zh-CN"/>
        </w:rPr>
        <w:t>本合同在履行过程中发生的争议，由甲、乙双方当事人协商解决，协商不成的按下列第2种方式解决：1.提交西安仲裁委员会仲裁；2.依法向有管辖权的人民法院起诉。</w:t>
      </w:r>
    </w:p>
    <w:p w14:paraId="13C63CD6">
      <w:pPr>
        <w:spacing w:line="360" w:lineRule="auto"/>
        <w:ind w:firstLine="420" w:firstLineChars="200"/>
        <w:outlineLvl w:val="1"/>
        <w:rPr>
          <w:rFonts w:hint="eastAsia" w:ascii="宋体" w:hAnsi="宋体" w:eastAsia="宋体" w:cs="Times New Roman"/>
          <w:b/>
          <w:bCs/>
          <w:sz w:val="21"/>
          <w:szCs w:val="21"/>
          <w:lang w:val="en-US" w:eastAsia="zh-CN"/>
        </w:rPr>
      </w:pPr>
      <w:r>
        <w:rPr>
          <w:rFonts w:hint="eastAsia" w:ascii="宋体" w:hAnsi="宋体" w:eastAsia="宋体" w:cs="Times New Roman"/>
          <w:b/>
          <w:bCs/>
          <w:sz w:val="21"/>
          <w:szCs w:val="21"/>
          <w:lang w:val="en-US" w:eastAsia="zh-CN"/>
        </w:rPr>
        <w:t>第十一条 其他</w:t>
      </w:r>
      <w:bookmarkEnd w:id="10"/>
    </w:p>
    <w:p w14:paraId="552EA05D">
      <w:pPr>
        <w:spacing w:line="360" w:lineRule="auto"/>
        <w:ind w:firstLine="420" w:firstLineChars="200"/>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11.1采购人需追加与合同标的相同的货物、工程或者服务的，在不改变合同其他条款的前提下，可以与供应商协商签订补充合同，但所有补充合同的采购金额不得超过原合同采购金额的百分之十。</w:t>
      </w:r>
    </w:p>
    <w:p w14:paraId="7D88308A">
      <w:pPr>
        <w:spacing w:line="360" w:lineRule="auto"/>
        <w:ind w:firstLine="420" w:firstLineChars="200"/>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11.2本合同未尽事宜由甲乙双方协商解决，并可签订补充协议作为本合同的附件。</w:t>
      </w:r>
    </w:p>
    <w:p w14:paraId="27E06A89">
      <w:pPr>
        <w:spacing w:line="360" w:lineRule="auto"/>
        <w:ind w:firstLine="420" w:firstLineChars="200"/>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11.3甲乙双方有义务对本合同条款保密，以确保双方利益。</w:t>
      </w:r>
    </w:p>
    <w:p w14:paraId="28419B70">
      <w:pPr>
        <w:spacing w:line="360" w:lineRule="auto"/>
        <w:ind w:firstLine="420" w:firstLineChars="200"/>
        <w:rPr>
          <w:rFonts w:hint="default" w:ascii="宋体" w:hAnsi="宋体" w:eastAsia="宋体" w:cs="Times New Roman"/>
          <w:sz w:val="21"/>
          <w:szCs w:val="21"/>
          <w:lang w:val="en-US" w:eastAsia="zh-CN"/>
        </w:rPr>
      </w:pPr>
      <w:r>
        <w:rPr>
          <w:rFonts w:hint="eastAsia" w:ascii="宋体" w:hAnsi="宋体" w:eastAsia="宋体" w:cs="Times New Roman"/>
          <w:sz w:val="21"/>
          <w:szCs w:val="21"/>
          <w:lang w:val="en-US" w:eastAsia="zh-CN"/>
        </w:rPr>
        <w:t>12.</w:t>
      </w:r>
      <w:r>
        <w:rPr>
          <w:rFonts w:hint="eastAsia" w:ascii="宋体" w:hAnsi="宋体" w:cs="Times New Roman"/>
          <w:sz w:val="21"/>
          <w:szCs w:val="21"/>
          <w:lang w:val="en-US" w:eastAsia="zh-CN"/>
        </w:rPr>
        <w:t>4</w:t>
      </w:r>
      <w:r>
        <w:rPr>
          <w:rFonts w:hint="eastAsia" w:ascii="宋体" w:hAnsi="宋体" w:eastAsia="宋体" w:cs="Times New Roman"/>
          <w:sz w:val="21"/>
          <w:szCs w:val="21"/>
          <w:lang w:val="en-US" w:eastAsia="zh-CN"/>
        </w:rPr>
        <w:t xml:space="preserve">本合同履行过程中发送的通知、文件、资料以及法律文书，若无特殊约定，均以本合同中载明的地址为送达地址。本条款适用于司法文书送达。 </w:t>
      </w:r>
    </w:p>
    <w:p w14:paraId="7EE1F797">
      <w:pPr>
        <w:pStyle w:val="12"/>
        <w:keepNext w:val="0"/>
        <w:keepLines w:val="0"/>
        <w:widowControl w:val="0"/>
        <w:shd w:val="clear" w:color="auto" w:fill="auto"/>
        <w:tabs>
          <w:tab w:val="left" w:pos="1289"/>
        </w:tabs>
        <w:bidi w:val="0"/>
        <w:spacing w:before="0" w:after="0" w:line="360" w:lineRule="auto"/>
        <w:ind w:right="0" w:firstLine="478" w:firstLineChars="228"/>
        <w:jc w:val="both"/>
        <w:rPr>
          <w:rFonts w:hint="eastAsia" w:ascii="宋体" w:hAnsi="宋体" w:eastAsia="宋体" w:cs="宋体"/>
          <w:color w:val="000000"/>
          <w:kern w:val="0"/>
          <w:sz w:val="21"/>
          <w:szCs w:val="21"/>
        </w:rPr>
      </w:pPr>
      <w:r>
        <w:rPr>
          <w:rFonts w:hint="eastAsia" w:ascii="宋体" w:hAnsi="宋体" w:eastAsia="宋体" w:cs="Times New Roman"/>
          <w:sz w:val="21"/>
          <w:szCs w:val="21"/>
          <w:lang w:val="en-US" w:eastAsia="zh-CN"/>
        </w:rPr>
        <w:t>12.</w:t>
      </w:r>
      <w:r>
        <w:rPr>
          <w:rFonts w:hint="eastAsia" w:cs="Times New Roman"/>
          <w:sz w:val="21"/>
          <w:szCs w:val="21"/>
          <w:lang w:val="en-US" w:eastAsia="zh-CN"/>
        </w:rPr>
        <w:t>5</w:t>
      </w:r>
      <w:r>
        <w:rPr>
          <w:rFonts w:hint="eastAsia" w:ascii="宋体" w:hAnsi="宋体" w:eastAsia="宋体" w:cs="Times New Roman"/>
          <w:sz w:val="21"/>
          <w:szCs w:val="21"/>
          <w:lang w:val="en-US" w:eastAsia="zh-CN"/>
        </w:rPr>
        <w:t>本合同自双方签字盖章之日起生效</w:t>
      </w:r>
      <w:r>
        <w:rPr>
          <w:rFonts w:hint="eastAsia" w:ascii="宋体" w:hAnsi="宋体" w:eastAsia="宋体" w:cs="宋体"/>
          <w:color w:val="000000"/>
          <w:spacing w:val="0"/>
          <w:w w:val="100"/>
          <w:position w:val="0"/>
          <w:sz w:val="21"/>
          <w:szCs w:val="21"/>
          <w:lang w:val="en-US" w:eastAsia="zh-CN"/>
        </w:rPr>
        <w:t>，合同一式</w:t>
      </w:r>
      <w:r>
        <w:rPr>
          <w:rFonts w:hint="eastAsia" w:ascii="宋体" w:hAnsi="宋体" w:eastAsia="宋体" w:cs="宋体"/>
          <w:color w:val="000000"/>
          <w:kern w:val="0"/>
          <w:sz w:val="21"/>
          <w:szCs w:val="21"/>
          <w:u w:val="single"/>
        </w:rPr>
        <w:t xml:space="preserve">  </w:t>
      </w:r>
      <w:r>
        <w:rPr>
          <w:rFonts w:hint="eastAsia" w:ascii="宋体" w:hAnsi="宋体" w:eastAsia="宋体" w:cs="宋体"/>
          <w:color w:val="000000"/>
          <w:kern w:val="0"/>
          <w:sz w:val="21"/>
          <w:szCs w:val="21"/>
        </w:rPr>
        <w:t>份，其中甲方</w:t>
      </w:r>
      <w:r>
        <w:rPr>
          <w:rFonts w:hint="eastAsia" w:ascii="宋体" w:hAnsi="宋体" w:eastAsia="宋体" w:cs="宋体"/>
          <w:color w:val="000000"/>
          <w:kern w:val="0"/>
          <w:sz w:val="21"/>
          <w:szCs w:val="21"/>
          <w:u w:val="single"/>
        </w:rPr>
        <w:t xml:space="preserve"> </w:t>
      </w:r>
      <w:r>
        <w:rPr>
          <w:rFonts w:hint="eastAsia" w:ascii="宋体" w:hAnsi="宋体" w:eastAsia="宋体" w:cs="宋体"/>
          <w:color w:val="000000"/>
          <w:kern w:val="0"/>
          <w:sz w:val="21"/>
          <w:szCs w:val="21"/>
          <w:u w:val="single"/>
          <w:lang w:val="en-US" w:eastAsia="zh-CN"/>
        </w:rPr>
        <w:t xml:space="preserve"> </w:t>
      </w:r>
      <w:r>
        <w:rPr>
          <w:rFonts w:hint="eastAsia" w:ascii="宋体" w:hAnsi="宋体" w:eastAsia="宋体" w:cs="宋体"/>
          <w:color w:val="000000"/>
          <w:kern w:val="0"/>
          <w:sz w:val="21"/>
          <w:szCs w:val="21"/>
          <w:u w:val="single"/>
        </w:rPr>
        <w:t xml:space="preserve"> </w:t>
      </w:r>
      <w:r>
        <w:rPr>
          <w:rFonts w:hint="eastAsia" w:ascii="宋体" w:hAnsi="宋体" w:eastAsia="宋体" w:cs="宋体"/>
          <w:color w:val="000000"/>
          <w:kern w:val="0"/>
          <w:sz w:val="21"/>
          <w:szCs w:val="21"/>
        </w:rPr>
        <w:t>份，乙方</w:t>
      </w:r>
      <w:r>
        <w:rPr>
          <w:rFonts w:hint="eastAsia" w:ascii="宋体" w:hAnsi="宋体" w:eastAsia="宋体" w:cs="宋体"/>
          <w:color w:val="000000"/>
          <w:kern w:val="0"/>
          <w:sz w:val="21"/>
          <w:szCs w:val="21"/>
          <w:u w:val="single"/>
        </w:rPr>
        <w:t xml:space="preserve">  </w:t>
      </w:r>
      <w:r>
        <w:rPr>
          <w:rFonts w:hint="eastAsia" w:ascii="宋体" w:hAnsi="宋体" w:eastAsia="宋体" w:cs="宋体"/>
          <w:color w:val="000000"/>
          <w:kern w:val="0"/>
          <w:sz w:val="21"/>
          <w:szCs w:val="21"/>
        </w:rPr>
        <w:t>份。</w:t>
      </w:r>
    </w:p>
    <w:p w14:paraId="7B148E27">
      <w:pPr>
        <w:spacing w:line="360" w:lineRule="auto"/>
        <w:ind w:firstLine="420" w:firstLineChars="200"/>
      </w:pPr>
      <w:r>
        <w:rPr>
          <w:rFonts w:hint="eastAsia" w:ascii="宋体" w:hAnsi="宋体" w:eastAsia="宋体" w:cs="Times New Roman"/>
          <w:sz w:val="21"/>
          <w:szCs w:val="21"/>
          <w:lang w:val="en-US" w:eastAsia="zh-CN"/>
        </w:rPr>
        <w:t>（以下无正文）</w:t>
      </w:r>
    </w:p>
    <w:tbl>
      <w:tblPr>
        <w:tblStyle w:val="8"/>
        <w:tblpPr w:leftFromText="180" w:rightFromText="180" w:vertAnchor="text" w:horzAnchor="page" w:tblpX="1852" w:tblpY="831"/>
        <w:tblOverlap w:val="never"/>
        <w:tblW w:w="9286" w:type="dxa"/>
        <w:tblInd w:w="0" w:type="dxa"/>
        <w:tblLayout w:type="fixed"/>
        <w:tblCellMar>
          <w:top w:w="0" w:type="dxa"/>
          <w:left w:w="108" w:type="dxa"/>
          <w:bottom w:w="0" w:type="dxa"/>
          <w:right w:w="108" w:type="dxa"/>
        </w:tblCellMar>
      </w:tblPr>
      <w:tblGrid>
        <w:gridCol w:w="4643"/>
        <w:gridCol w:w="4643"/>
      </w:tblGrid>
      <w:tr w14:paraId="06AFF8B8">
        <w:tblPrEx>
          <w:tblCellMar>
            <w:top w:w="0" w:type="dxa"/>
            <w:left w:w="108" w:type="dxa"/>
            <w:bottom w:w="0" w:type="dxa"/>
            <w:right w:w="108" w:type="dxa"/>
          </w:tblCellMar>
        </w:tblPrEx>
        <w:tc>
          <w:tcPr>
            <w:tcW w:w="4643" w:type="dxa"/>
            <w:noWrap w:val="0"/>
            <w:vAlign w:val="top"/>
          </w:tcPr>
          <w:p w14:paraId="3190F966">
            <w:pPr>
              <w:spacing w:line="360" w:lineRule="auto"/>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甲方名称（盖章）:</w:t>
            </w:r>
          </w:p>
          <w:p w14:paraId="4E9E6B24">
            <w:pPr>
              <w:spacing w:line="360" w:lineRule="auto"/>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地址：</w:t>
            </w:r>
          </w:p>
          <w:p w14:paraId="7CC97CEA">
            <w:pPr>
              <w:spacing w:line="360" w:lineRule="auto"/>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代表人（签字）：</w:t>
            </w:r>
          </w:p>
          <w:p w14:paraId="55C999FB">
            <w:pPr>
              <w:spacing w:line="360" w:lineRule="auto"/>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电话：</w:t>
            </w:r>
          </w:p>
          <w:p w14:paraId="7B92FC50">
            <w:pPr>
              <w:spacing w:line="360" w:lineRule="auto"/>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开户银行：</w:t>
            </w:r>
          </w:p>
          <w:p w14:paraId="4EB8CCA2">
            <w:pPr>
              <w:spacing w:line="360" w:lineRule="auto"/>
              <w:rPr>
                <w:rFonts w:hint="eastAsia" w:ascii="仿宋" w:hAnsi="仿宋" w:eastAsia="仿宋" w:cs="仿宋"/>
                <w:kern w:val="0"/>
                <w:sz w:val="24"/>
                <w:szCs w:val="24"/>
              </w:rPr>
            </w:pPr>
            <w:r>
              <w:rPr>
                <w:rFonts w:hint="eastAsia" w:ascii="宋体" w:hAnsi="宋体" w:eastAsia="宋体" w:cs="Times New Roman"/>
                <w:sz w:val="21"/>
                <w:szCs w:val="21"/>
                <w:lang w:val="en-US" w:eastAsia="zh-CN"/>
              </w:rPr>
              <w:t>帐号：</w:t>
            </w:r>
          </w:p>
        </w:tc>
        <w:tc>
          <w:tcPr>
            <w:tcW w:w="4643" w:type="dxa"/>
            <w:noWrap w:val="0"/>
            <w:vAlign w:val="top"/>
          </w:tcPr>
          <w:p w14:paraId="1D234F87">
            <w:pPr>
              <w:spacing w:line="360" w:lineRule="auto"/>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乙方名称（盖章）:</w:t>
            </w:r>
          </w:p>
          <w:p w14:paraId="7E78D9C8">
            <w:pPr>
              <w:spacing w:line="360" w:lineRule="auto"/>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地址：</w:t>
            </w:r>
          </w:p>
          <w:p w14:paraId="471F2444">
            <w:pPr>
              <w:spacing w:line="360" w:lineRule="auto"/>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代表人（签字）：</w:t>
            </w:r>
          </w:p>
          <w:p w14:paraId="432BBC6E">
            <w:pPr>
              <w:spacing w:line="360" w:lineRule="auto"/>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电话：</w:t>
            </w:r>
          </w:p>
          <w:p w14:paraId="75DBB134">
            <w:pPr>
              <w:spacing w:line="360" w:lineRule="auto"/>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开户银行：</w:t>
            </w:r>
          </w:p>
          <w:p w14:paraId="7EE4F911">
            <w:pPr>
              <w:spacing w:line="360" w:lineRule="auto"/>
              <w:rPr>
                <w:rFonts w:hint="eastAsia" w:ascii="仿宋" w:hAnsi="仿宋" w:eastAsia="仿宋" w:cs="仿宋"/>
                <w:kern w:val="0"/>
                <w:sz w:val="24"/>
                <w:szCs w:val="24"/>
              </w:rPr>
            </w:pPr>
            <w:r>
              <w:rPr>
                <w:rFonts w:hint="eastAsia" w:ascii="宋体" w:hAnsi="宋体" w:eastAsia="宋体" w:cs="Times New Roman"/>
                <w:sz w:val="21"/>
                <w:szCs w:val="21"/>
                <w:lang w:val="en-US" w:eastAsia="zh-CN"/>
              </w:rPr>
              <w:t>帐号：</w:t>
            </w:r>
          </w:p>
        </w:tc>
      </w:tr>
    </w:tbl>
    <w:p w14:paraId="714968A7">
      <w:pPr>
        <w:pStyle w:val="13"/>
        <w:rPr>
          <w:rFonts w:hint="eastAsia" w:ascii="仿宋_GB2312" w:hAnsi="仿宋_GB2312" w:eastAsia="仿宋_GB2312" w:cs="仿宋_GB2312"/>
          <w:lang w:val="en-US" w:eastAsia="zh-Hans"/>
        </w:rPr>
      </w:pPr>
    </w:p>
    <w:p w14:paraId="02014105">
      <w:pPr>
        <w:pStyle w:val="13"/>
        <w:rPr>
          <w:rFonts w:hint="eastAsia" w:ascii="仿宋_GB2312" w:hAnsi="仿宋_GB2312" w:eastAsia="仿宋_GB2312" w:cs="仿宋_GB2312"/>
          <w:lang w:val="en-US" w:eastAsia="zh-Hans"/>
        </w:rPr>
      </w:pPr>
    </w:p>
    <w:p w14:paraId="70AEE363">
      <w:pPr>
        <w:pStyle w:val="13"/>
        <w:rPr>
          <w:rFonts w:hint="eastAsia" w:ascii="仿宋_GB2312" w:hAnsi="仿宋_GB2312" w:eastAsia="仿宋_GB2312" w:cs="仿宋_GB2312"/>
          <w:lang w:val="en-US" w:eastAsia="zh-Hans"/>
        </w:rPr>
      </w:pPr>
    </w:p>
    <w:p w14:paraId="36D58137">
      <w:pPr>
        <w:pStyle w:val="13"/>
        <w:rPr>
          <w:rFonts w:hint="eastAsia" w:ascii="仿宋_GB2312" w:hAnsi="仿宋_GB2312" w:eastAsia="仿宋_GB2312" w:cs="仿宋_GB2312"/>
          <w:lang w:val="en-US" w:eastAsia="zh-Hans"/>
        </w:rPr>
      </w:pPr>
    </w:p>
    <w:p w14:paraId="308CA29F">
      <w:pPr>
        <w:pStyle w:val="13"/>
        <w:rPr>
          <w:rFonts w:hint="eastAsia" w:ascii="仿宋_GB2312" w:hAnsi="仿宋_GB2312" w:eastAsia="仿宋_GB2312" w:cs="仿宋_GB2312"/>
          <w:lang w:val="en-US" w:eastAsia="zh-Hans"/>
        </w:rPr>
      </w:pPr>
    </w:p>
    <w:p w14:paraId="3F695C68">
      <w:pPr>
        <w:pStyle w:val="13"/>
        <w:rPr>
          <w:rFonts w:hint="eastAsia" w:ascii="仿宋_GB2312" w:hAnsi="仿宋_GB2312" w:eastAsia="仿宋_GB2312" w:cs="仿宋_GB2312"/>
          <w:lang w:val="en-US" w:eastAsia="zh-Hans"/>
        </w:rPr>
      </w:pPr>
    </w:p>
    <w:p w14:paraId="0B74943B">
      <w:pPr>
        <w:pStyle w:val="13"/>
        <w:rPr>
          <w:rFonts w:hint="eastAsia" w:ascii="仿宋_GB2312" w:hAnsi="仿宋_GB2312" w:eastAsia="仿宋_GB2312" w:cs="仿宋_GB2312"/>
          <w:lang w:val="en-US" w:eastAsia="zh-Hans"/>
        </w:rPr>
      </w:pPr>
    </w:p>
    <w:p w14:paraId="1C675F2E">
      <w:pPr>
        <w:pStyle w:val="13"/>
        <w:rPr>
          <w:rFonts w:hint="eastAsia" w:ascii="仿宋_GB2312" w:hAnsi="仿宋_GB2312" w:eastAsia="仿宋_GB2312" w:cs="仿宋_GB2312"/>
          <w:lang w:val="en-US" w:eastAsia="zh-Hans"/>
        </w:rPr>
      </w:pPr>
    </w:p>
    <w:p w14:paraId="77D557CA">
      <w:pPr>
        <w:pStyle w:val="13"/>
        <w:rPr>
          <w:rFonts w:hint="eastAsia" w:ascii="仿宋_GB2312" w:hAnsi="仿宋_GB2312" w:eastAsia="仿宋_GB2312" w:cs="仿宋_GB2312"/>
          <w:lang w:val="en-US" w:eastAsia="zh-Hans"/>
        </w:rPr>
      </w:pPr>
    </w:p>
    <w:p w14:paraId="4FC38A77">
      <w:pPr>
        <w:pStyle w:val="13"/>
        <w:rPr>
          <w:rFonts w:hint="eastAsia" w:ascii="仿宋_GB2312" w:hAnsi="仿宋_GB2312" w:eastAsia="仿宋_GB2312" w:cs="仿宋_GB2312"/>
          <w:lang w:val="en-US" w:eastAsia="zh-Hans"/>
        </w:rPr>
      </w:pPr>
    </w:p>
    <w:p w14:paraId="082F46DD">
      <w:pPr>
        <w:pStyle w:val="13"/>
        <w:rPr>
          <w:rFonts w:hint="eastAsia" w:ascii="仿宋_GB2312" w:hAnsi="仿宋_GB2312" w:eastAsia="仿宋_GB2312" w:cs="仿宋_GB2312"/>
          <w:lang w:val="en-US" w:eastAsia="zh-Hans"/>
        </w:rPr>
      </w:pPr>
    </w:p>
    <w:p w14:paraId="5E07CBAC">
      <w:pPr>
        <w:pStyle w:val="13"/>
        <w:rPr>
          <w:rFonts w:hint="eastAsia" w:ascii="仿宋_GB2312" w:hAnsi="仿宋_GB2312" w:eastAsia="仿宋_GB2312" w:cs="仿宋_GB2312"/>
          <w:lang w:val="en-US" w:eastAsia="zh-Hans"/>
        </w:rPr>
      </w:pPr>
    </w:p>
    <w:p w14:paraId="1E03D058">
      <w:pPr>
        <w:pStyle w:val="13"/>
        <w:rPr>
          <w:rFonts w:hint="eastAsia" w:ascii="仿宋_GB2312" w:hAnsi="仿宋_GB2312" w:eastAsia="仿宋_GB2312" w:cs="仿宋_GB2312"/>
          <w:lang w:val="en-US" w:eastAsia="zh-Hans"/>
        </w:rPr>
      </w:pPr>
    </w:p>
    <w:p w14:paraId="6086DD6D">
      <w:pPr>
        <w:pStyle w:val="13"/>
        <w:rPr>
          <w:rFonts w:hint="eastAsia" w:ascii="仿宋_GB2312" w:hAnsi="仿宋_GB2312" w:eastAsia="仿宋_GB2312" w:cs="仿宋_GB2312"/>
          <w:lang w:val="en-US" w:eastAsia="zh-Hans"/>
        </w:rPr>
      </w:pPr>
    </w:p>
    <w:p w14:paraId="7B4C014D">
      <w:pPr>
        <w:pStyle w:val="13"/>
        <w:rPr>
          <w:rFonts w:hint="eastAsia" w:ascii="仿宋_GB2312" w:hAnsi="仿宋_GB2312" w:eastAsia="仿宋_GB2312" w:cs="仿宋_GB2312"/>
          <w:lang w:val="en-US" w:eastAsia="zh-Hans"/>
        </w:rPr>
      </w:pPr>
    </w:p>
    <w:p w14:paraId="2904A983">
      <w:pPr>
        <w:pStyle w:val="13"/>
        <w:rPr>
          <w:rFonts w:hint="eastAsia" w:ascii="仿宋_GB2312" w:hAnsi="仿宋_GB2312" w:eastAsia="仿宋_GB2312" w:cs="仿宋_GB2312"/>
          <w:lang w:val="en-US" w:eastAsia="zh-Hans"/>
        </w:rPr>
      </w:pPr>
    </w:p>
    <w:p w14:paraId="39BB68BA">
      <w:pPr>
        <w:pStyle w:val="13"/>
        <w:rPr>
          <w:rFonts w:hint="eastAsia" w:ascii="仿宋_GB2312" w:hAnsi="仿宋_GB2312" w:eastAsia="仿宋_GB2312" w:cs="仿宋_GB2312"/>
          <w:lang w:val="en-US" w:eastAsia="zh-Hans"/>
        </w:rPr>
      </w:pPr>
    </w:p>
    <w:p w14:paraId="2F3F9E5C">
      <w:pPr>
        <w:pStyle w:val="13"/>
        <w:rPr>
          <w:rFonts w:hint="eastAsia" w:ascii="仿宋_GB2312" w:hAnsi="仿宋_GB2312" w:eastAsia="仿宋_GB2312" w:cs="仿宋_GB2312"/>
          <w:lang w:val="en-US" w:eastAsia="zh-Hans"/>
        </w:rPr>
      </w:pPr>
    </w:p>
    <w:p w14:paraId="55C047F0">
      <w:pPr>
        <w:pStyle w:val="13"/>
        <w:rPr>
          <w:rFonts w:hint="eastAsia" w:ascii="仿宋_GB2312" w:hAnsi="仿宋_GB2312" w:eastAsia="仿宋_GB2312" w:cs="仿宋_GB2312"/>
          <w:lang w:val="en-US" w:eastAsia="zh-Hans"/>
        </w:rPr>
      </w:pPr>
    </w:p>
    <w:p w14:paraId="3E7DBBA6">
      <w:pPr>
        <w:pStyle w:val="13"/>
        <w:rPr>
          <w:rFonts w:hint="eastAsia" w:ascii="仿宋_GB2312" w:hAnsi="仿宋_GB2312" w:eastAsia="仿宋_GB2312" w:cs="仿宋_GB2312"/>
          <w:lang w:val="en-US" w:eastAsia="zh-Hans"/>
        </w:rPr>
      </w:pPr>
    </w:p>
    <w:p w14:paraId="2A1EB350">
      <w:pPr>
        <w:pStyle w:val="13"/>
        <w:rPr>
          <w:rFonts w:hint="eastAsia" w:ascii="仿宋_GB2312" w:hAnsi="仿宋_GB2312" w:eastAsia="仿宋_GB2312" w:cs="仿宋_GB2312"/>
          <w:lang w:val="en-US" w:eastAsia="zh-Hans"/>
        </w:rPr>
      </w:pPr>
    </w:p>
    <w:p w14:paraId="48D5EC94">
      <w:pPr>
        <w:spacing w:line="360" w:lineRule="auto"/>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附件：考核要求</w:t>
      </w:r>
    </w:p>
    <w:p w14:paraId="508FC896">
      <w:pPr>
        <w:spacing w:line="360" w:lineRule="auto"/>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考核以月为考核周期，每月考核一次，以100分为标准，并根据评价分数纳入相应的等级。</w:t>
      </w:r>
    </w:p>
    <w:p w14:paraId="0DF802AA">
      <w:pPr>
        <w:spacing w:line="360" w:lineRule="auto"/>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价等级：</w:t>
      </w:r>
    </w:p>
    <w:p w14:paraId="0E6DB018">
      <w:pPr>
        <w:spacing w:line="360" w:lineRule="auto"/>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1.考核成绩为96-100分，非常满意。甲方根据该月物业服务情况对存在问题进行口头提示；</w:t>
      </w:r>
    </w:p>
    <w:p w14:paraId="56199639">
      <w:pPr>
        <w:spacing w:line="360" w:lineRule="auto"/>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2.考核成绩为86-95分，为满意。甲方约谈物业项目经理，并将存在问题整改到位；</w:t>
      </w:r>
    </w:p>
    <w:p w14:paraId="5FDAC118">
      <w:pPr>
        <w:spacing w:line="360" w:lineRule="auto"/>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3.考核成绩为80-85分，为基本满意。甲方约谈物业项目经理，要求更换相关人员，并就存在问题下发整改通知书；</w:t>
      </w:r>
    </w:p>
    <w:p w14:paraId="30983D90">
      <w:pPr>
        <w:spacing w:line="360" w:lineRule="auto"/>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4.考核成绩在80分以下，为不满意。甲方约谈项目负责人和物业经理，要求更换相关人员，将存在问题下发整改通知书，并按实际违规情况扣除相应物业费；</w:t>
      </w:r>
    </w:p>
    <w:p w14:paraId="43E8025E">
      <w:pPr>
        <w:spacing w:line="360" w:lineRule="auto"/>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5.全年累计2次考核成绩在80分以下，甲方要求更换物业项目经理，全年累计3次考核成绩在80分以下，合同期满后不续约；</w:t>
      </w:r>
    </w:p>
    <w:p w14:paraId="4A243301">
      <w:pPr>
        <w:spacing w:line="360" w:lineRule="auto"/>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6.甲方根据每月考核结果对乙方外派至甲方项目负责人（物业经理和保洁主管）进行绩效考核，绩效考核结果乙方予以配合实施。</w:t>
      </w:r>
    </w:p>
    <w:p w14:paraId="7E1C504D">
      <w:pPr>
        <w:spacing w:line="360" w:lineRule="auto"/>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7.物业服务过程中出现以下情况的，学校将立即终止合同，并追究物业相关责任：</w:t>
      </w:r>
    </w:p>
    <w:p w14:paraId="34FE351D">
      <w:pPr>
        <w:spacing w:line="360" w:lineRule="auto"/>
        <w:ind w:firstLine="420" w:firstLineChars="200"/>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 xml:space="preserve">（1）物业人员因个人原因发生重大安全事故给学校造成重大后果的; </w:t>
      </w:r>
    </w:p>
    <w:p w14:paraId="316D3447">
      <w:pPr>
        <w:spacing w:line="360" w:lineRule="auto"/>
        <w:ind w:firstLine="420" w:firstLineChars="200"/>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 xml:space="preserve">（2）物业人员违规操作给学校造成重大损失的； </w:t>
      </w:r>
    </w:p>
    <w:p w14:paraId="7797C510">
      <w:pPr>
        <w:spacing w:line="360" w:lineRule="auto"/>
        <w:ind w:firstLine="420" w:firstLineChars="200"/>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 xml:space="preserve">（3）物业人员个人行为对学校造成重大负面影响的； </w:t>
      </w:r>
    </w:p>
    <w:p w14:paraId="49E7BD14">
      <w:pPr>
        <w:spacing w:line="360" w:lineRule="auto"/>
        <w:ind w:firstLine="420" w:firstLineChars="200"/>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（4）弄虚作假欺骗学校、不按合同商定范围履行合同，经学校奉劝整改无效且情节严重的。</w:t>
      </w:r>
    </w:p>
    <w:p w14:paraId="2D2A7918">
      <w:pPr>
        <w:pStyle w:val="13"/>
        <w:rPr>
          <w:rFonts w:hint="eastAsia" w:ascii="仿宋_GB2312" w:hAnsi="仿宋_GB2312" w:eastAsia="仿宋_GB2312" w:cs="仿宋_GB2312"/>
          <w:lang w:val="en-US" w:eastAsia="zh-Hans"/>
        </w:rPr>
      </w:pPr>
    </w:p>
    <w:p w14:paraId="1F064A07"/>
    <w:sectPr>
      <w:pgSz w:w="11906" w:h="16838"/>
      <w:pgMar w:top="1134" w:right="1247" w:bottom="1134" w:left="1247" w:header="851" w:footer="992" w:gutter="0"/>
      <w:cols w:space="0" w:num="1"/>
      <w:rtlGutter w:val="0"/>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S Gothic">
    <w:panose1 w:val="020B0609070205080204"/>
    <w:charset w:val="80"/>
    <w:family w:val="auto"/>
    <w:pitch w:val="default"/>
    <w:sig w:usb0="E00002FF" w:usb1="6AC7FDFB" w:usb2="00000012" w:usb3="00000000" w:csb0="4002009F" w:csb1="DFD7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570183"/>
    <w:multiLevelType w:val="singleLevel"/>
    <w:tmpl w:val="AA570183"/>
    <w:lvl w:ilvl="0" w:tentative="0">
      <w:start w:val="2"/>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k2ODgzNWMwYzFhNTg2ZjliNWNlOTYxNTE0MDFmYmUifQ=="/>
  </w:docVars>
  <w:rsids>
    <w:rsidRoot w:val="00000000"/>
    <w:rsid w:val="02223D7D"/>
    <w:rsid w:val="06AB707D"/>
    <w:rsid w:val="17C835C9"/>
    <w:rsid w:val="19A956EF"/>
    <w:rsid w:val="1F5D08C4"/>
    <w:rsid w:val="25F152BF"/>
    <w:rsid w:val="30AF32A8"/>
    <w:rsid w:val="31E35202"/>
    <w:rsid w:val="34E47189"/>
    <w:rsid w:val="422C59F9"/>
    <w:rsid w:val="453802F5"/>
    <w:rsid w:val="4CC17C6E"/>
    <w:rsid w:val="56E95378"/>
    <w:rsid w:val="573525EC"/>
    <w:rsid w:val="656A4F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4"/>
    <w:next w:val="1"/>
    <w:qFormat/>
    <w:uiPriority w:val="0"/>
    <w:pPr>
      <w:keepNext/>
      <w:keepLines/>
      <w:spacing w:before="340" w:after="330" w:line="576" w:lineRule="auto"/>
    </w:pPr>
    <w:rPr>
      <w:rFonts w:ascii="Times New Roman" w:hAnsi="Times New Roman"/>
      <w:kern w:val="44"/>
      <w:sz w:val="36"/>
    </w:rPr>
  </w:style>
  <w:style w:type="paragraph" w:styleId="5">
    <w:name w:val="heading 4"/>
    <w:basedOn w:val="1"/>
    <w:next w:val="1"/>
    <w:unhideWhenUsed/>
    <w:qFormat/>
    <w:uiPriority w:val="9"/>
    <w:pPr>
      <w:keepNext/>
      <w:keepLines/>
      <w:spacing w:before="200" w:after="0"/>
      <w:outlineLvl w:val="3"/>
    </w:pPr>
    <w:rPr>
      <w:rFonts w:ascii="Calibri" w:hAnsi="Calibri" w:eastAsia="MS Gothic" w:cs="Times New Roman"/>
      <w:b/>
      <w:bCs/>
      <w:i/>
      <w:iCs/>
      <w:color w:val="4F81BD"/>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kern w:val="0"/>
      <w:sz w:val="20"/>
    </w:rPr>
  </w:style>
  <w:style w:type="paragraph" w:styleId="4">
    <w:name w:val="Title"/>
    <w:basedOn w:val="1"/>
    <w:qFormat/>
    <w:uiPriority w:val="0"/>
    <w:pPr>
      <w:spacing w:before="240" w:after="60"/>
      <w:jc w:val="center"/>
      <w:outlineLvl w:val="0"/>
    </w:pPr>
    <w:rPr>
      <w:rFonts w:ascii="Arial" w:hAnsi="Arial"/>
      <w:b/>
      <w:sz w:val="32"/>
    </w:rPr>
  </w:style>
  <w:style w:type="paragraph" w:styleId="6">
    <w:name w:val="Body Text Indent"/>
    <w:basedOn w:val="1"/>
    <w:qFormat/>
    <w:uiPriority w:val="0"/>
    <w:pPr>
      <w:widowControl/>
      <w:ind w:firstLine="652" w:firstLineChars="233"/>
    </w:pPr>
    <w:rPr>
      <w:kern w:val="0"/>
      <w:sz w:val="28"/>
    </w:rPr>
  </w:style>
  <w:style w:type="paragraph" w:styleId="7">
    <w:name w:val="Body Text First Indent 2"/>
    <w:basedOn w:val="6"/>
    <w:qFormat/>
    <w:uiPriority w:val="0"/>
    <w:pPr>
      <w:ind w:firstLine="0"/>
    </w:p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1">
    <w:name w:val="Body text|2"/>
    <w:basedOn w:val="1"/>
    <w:qFormat/>
    <w:uiPriority w:val="0"/>
    <w:pPr>
      <w:spacing w:after="200" w:line="305" w:lineRule="exact"/>
      <w:ind w:left="520" w:firstLine="480"/>
    </w:pPr>
    <w:rPr>
      <w:rFonts w:ascii="宋体" w:hAnsi="宋体" w:eastAsia="宋体" w:cs="宋体"/>
      <w:color w:val="E47A6D"/>
      <w:sz w:val="20"/>
      <w:szCs w:val="20"/>
      <w:lang w:val="zh-TW" w:eastAsia="zh-TW" w:bidi="zh-TW"/>
    </w:rPr>
  </w:style>
  <w:style w:type="paragraph" w:customStyle="1" w:styleId="12">
    <w:name w:val="Body text|1"/>
    <w:basedOn w:val="1"/>
    <w:qFormat/>
    <w:uiPriority w:val="0"/>
    <w:pPr>
      <w:widowControl w:val="0"/>
      <w:shd w:val="clear" w:color="auto" w:fill="auto"/>
      <w:spacing w:line="314" w:lineRule="auto"/>
      <w:ind w:firstLine="270"/>
    </w:pPr>
    <w:rPr>
      <w:rFonts w:ascii="宋体" w:hAnsi="宋体" w:eastAsia="宋体" w:cs="宋体"/>
      <w:sz w:val="26"/>
      <w:szCs w:val="26"/>
      <w:u w:val="none"/>
      <w:shd w:val="clear" w:color="auto" w:fill="auto"/>
      <w:lang w:val="zh-TW" w:eastAsia="zh-TW" w:bidi="zh-TW"/>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2526</Words>
  <Characters>2680</Characters>
  <Lines>0</Lines>
  <Paragraphs>0</Paragraphs>
  <TotalTime>1</TotalTime>
  <ScaleCrop>false</ScaleCrop>
  <LinksUpToDate>false</LinksUpToDate>
  <CharactersWithSpaces>3172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李敏</cp:lastModifiedBy>
  <dcterms:modified xsi:type="dcterms:W3CDTF">2025-09-15T03:51:05Z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383BC76A2EFC46EAABF095F12F71E360</vt:lpwstr>
  </property>
  <property fmtid="{D5CDD505-2E9C-101B-9397-08002B2CF9AE}" pid="4" name="KSOTemplateDocerSaveRecord">
    <vt:lpwstr>eyJoZGlkIjoiZjk2ODgzNWMwYzFhNTg2ZjliNWNlOTYxNTE0MDFmYmUiLCJ1c2VySWQiOiIzMDYwNzg5NjUifQ==</vt:lpwstr>
  </property>
</Properties>
</file>