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版本号：LZBD2025-161720250925001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校园安保服务项目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LZBD2025-1617</w:t>
      </w:r>
      <w:r>
        <w:br/>
      </w:r>
      <w:r>
        <w:br/>
      </w:r>
      <w:r>
        <w:br/>
      </w:r>
    </w:p>
    <w:p>
      <w:pPr>
        <w:pStyle w:val="null3"/>
        <w:jc w:val="center"/>
        <w:outlineLvl w:val="2"/>
      </w:pPr>
      <w:r>
        <w:rPr>
          <w:rFonts w:ascii="仿宋_GB2312" w:hAnsi="仿宋_GB2312" w:cs="仿宋_GB2312" w:eastAsia="仿宋_GB2312"/>
          <w:sz w:val="28"/>
          <w:b/>
        </w:rPr>
        <w:t>西安市浐灞第二中学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西安市浐灞第二中学</w:t>
      </w:r>
      <w:r>
        <w:rPr>
          <w:rFonts w:ascii="仿宋_GB2312" w:hAnsi="仿宋_GB2312" w:cs="仿宋_GB2312" w:eastAsia="仿宋_GB2312"/>
        </w:rPr>
        <w:t>委托，拟对</w:t>
      </w:r>
      <w:r>
        <w:rPr>
          <w:rFonts w:ascii="仿宋_GB2312" w:hAnsi="仿宋_GB2312" w:cs="仿宋_GB2312" w:eastAsia="仿宋_GB2312"/>
        </w:rPr>
        <w:t>校园安保服务项目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LZBD2025-1617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校园安保服务项目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筑牢校园安全风险防控体系建设，有效提升校园安全防范能力，保障广大师生生命财产安全，创造良好的育人环境，拟采购专职安保服务事宜，以满足学校日常安全管理需求，维护学校正常的教育教学秩序，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注：供应商需在项目电子化交易系统中按要求上传相应证明文件并进行电子签章。</w:t>
      </w:r>
    </w:p>
    <w:p>
      <w:pPr>
        <w:pStyle w:val="null3"/>
      </w:pPr>
      <w:r>
        <w:rPr>
          <w:rFonts w:ascii="仿宋_GB2312" w:hAnsi="仿宋_GB2312" w:cs="仿宋_GB2312" w:eastAsia="仿宋_GB2312"/>
        </w:rPr>
        <w:t>2、企业资质：具有经公安部门核发的《保安服务许可证》。注：供应商需在项目电子化交易系统中按要求上传相应证明文件并进行电子签章。</w:t>
      </w:r>
    </w:p>
    <w:p>
      <w:pPr>
        <w:pStyle w:val="null3"/>
      </w:pPr>
      <w:r>
        <w:rPr>
          <w:rFonts w:ascii="仿宋_GB2312" w:hAnsi="仿宋_GB2312" w:cs="仿宋_GB2312" w:eastAsia="仿宋_GB2312"/>
        </w:rPr>
        <w:t>3、企业信用：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西安市浐灞第二中学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西安市未央区浐灞大道与北辰东路十字东北角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029-81719808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徐小宁、李敏、刘强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按照国家计委颁布的《招标代理服务收费管理暂行办法》（计价格【2002】1980号）及发改办价格【2003】857号中的规定计取，采用差额定律累进法计算。2、缴费账户：开户名称：龙寰项目管理咨询有限公司，开户银行：平安银行西安高新路支行， 账号：30201278017478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西安市浐灞第二中学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西安市浐灞第二中学</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西安市浐灞第二中学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联系人：徐小宁 李敏</w:t>
      </w:r>
    </w:p>
    <w:p>
      <w:pPr>
        <w:pStyle w:val="null3"/>
      </w:pPr>
      <w:r>
        <w:rPr>
          <w:rFonts w:ascii="仿宋_GB2312" w:hAnsi="仿宋_GB2312" w:cs="仿宋_GB2312" w:eastAsia="仿宋_GB2312"/>
        </w:rPr>
        <w:t>联系电话：029-88228899-647</w:t>
      </w:r>
    </w:p>
    <w:p>
      <w:pPr>
        <w:pStyle w:val="null3"/>
      </w:pPr>
      <w:r>
        <w:rPr>
          <w:rFonts w:ascii="仿宋_GB2312" w:hAnsi="仿宋_GB2312" w:cs="仿宋_GB2312" w:eastAsia="仿宋_GB2312"/>
        </w:rPr>
        <w:t>地址：西安市高新区太白南路181号西部电子社区A座A区501室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筑牢校园安全风险防控体系建设，有效提升校园安全防范能力，保障广大师生生命财产安全，创造良好的育人环境，拟采购专职安保服务事宜，以满足学校日常安全管理需求，维护学校正常的教育教学秩序，具体内容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672,000.00</w:t>
      </w:r>
    </w:p>
    <w:p>
      <w:pPr>
        <w:pStyle w:val="null3"/>
      </w:pPr>
      <w:r>
        <w:rPr>
          <w:rFonts w:ascii="仿宋_GB2312" w:hAnsi="仿宋_GB2312" w:cs="仿宋_GB2312" w:eastAsia="仿宋_GB2312"/>
        </w:rPr>
        <w:t>采购包最高限价（元）: 672,000.00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西安市浐灞第二中学校园安保服务项目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标的名称：西安市浐灞第二中学校园安保服务项目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采购内容：</w:t>
            </w:r>
            <w:r>
              <w:rPr>
                <w:rFonts w:ascii="仿宋_GB2312" w:hAnsi="仿宋_GB2312" w:cs="仿宋_GB2312" w:eastAsia="仿宋_GB2312"/>
                <w:sz w:val="21"/>
              </w:rPr>
              <w:t>校园专职保安人员</w:t>
            </w:r>
            <w:r>
              <w:rPr>
                <w:rFonts w:ascii="仿宋_GB2312" w:hAnsi="仿宋_GB2312" w:cs="仿宋_GB2312" w:eastAsia="仿宋_GB2312"/>
                <w:sz w:val="21"/>
              </w:rPr>
              <w:t>14</w:t>
            </w:r>
            <w:r>
              <w:rPr>
                <w:rFonts w:ascii="仿宋_GB2312" w:hAnsi="仿宋_GB2312" w:cs="仿宋_GB2312" w:eastAsia="仿宋_GB2312"/>
                <w:sz w:val="21"/>
              </w:rPr>
              <w:t>名</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服务期限：</w:t>
            </w:r>
            <w:r>
              <w:rPr>
                <w:rFonts w:ascii="仿宋_GB2312" w:hAnsi="仿宋_GB2312" w:cs="仿宋_GB2312" w:eastAsia="仿宋_GB2312"/>
                <w:sz w:val="21"/>
              </w:rPr>
              <w:t>2025年10月-2026年9月</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服务</w:t>
            </w:r>
            <w:r>
              <w:rPr>
                <w:rFonts w:ascii="仿宋_GB2312" w:hAnsi="仿宋_GB2312" w:cs="仿宋_GB2312" w:eastAsia="仿宋_GB2312"/>
              </w:rPr>
              <w:t>要求</w:t>
            </w:r>
          </w:p>
          <w:p>
            <w:pPr>
              <w:pStyle w:val="null3"/>
              <w:jc w:val="both"/>
            </w:pPr>
            <w:r>
              <w:rPr>
                <w:rFonts w:ascii="仿宋_GB2312" w:hAnsi="仿宋_GB2312" w:cs="仿宋_GB2312" w:eastAsia="仿宋_GB2312"/>
              </w:rPr>
              <w:t>1.</w:t>
            </w:r>
            <w:r>
              <w:rPr>
                <w:rFonts w:ascii="仿宋_GB2312" w:hAnsi="仿宋_GB2312" w:cs="仿宋_GB2312" w:eastAsia="仿宋_GB2312"/>
              </w:rPr>
              <w:t>所有派遣保安必须经过保安公司培训并取得合格资质，遵守学校规章制度和纪律要求，每月至少组织一次安保人员业务知识培训和应急演练，确保校园师生安全不受校外人员的不法侵害。</w:t>
            </w:r>
          </w:p>
          <w:p>
            <w:pPr>
              <w:pStyle w:val="null3"/>
              <w:jc w:val="both"/>
            </w:pPr>
            <w:r>
              <w:rPr>
                <w:rFonts w:ascii="仿宋_GB2312" w:hAnsi="仿宋_GB2312" w:cs="仿宋_GB2312" w:eastAsia="仿宋_GB2312"/>
              </w:rPr>
              <w:t>2.</w:t>
            </w:r>
            <w:r>
              <w:rPr>
                <w:rFonts w:ascii="仿宋_GB2312" w:hAnsi="仿宋_GB2312" w:cs="仿宋_GB2312" w:eastAsia="仿宋_GB2312"/>
              </w:rPr>
              <w:t>保安年龄需在</w:t>
            </w:r>
            <w:r>
              <w:rPr>
                <w:rFonts w:ascii="仿宋_GB2312" w:hAnsi="仿宋_GB2312" w:cs="仿宋_GB2312" w:eastAsia="仿宋_GB2312"/>
              </w:rPr>
              <w:t>30</w:t>
            </w:r>
            <w:r>
              <w:rPr>
                <w:rFonts w:ascii="仿宋_GB2312" w:hAnsi="仿宋_GB2312" w:cs="仿宋_GB2312" w:eastAsia="仿宋_GB2312"/>
              </w:rPr>
              <w:t>岁以上</w:t>
            </w:r>
            <w:r>
              <w:rPr>
                <w:rFonts w:ascii="仿宋_GB2312" w:hAnsi="仿宋_GB2312" w:cs="仿宋_GB2312" w:eastAsia="仿宋_GB2312"/>
              </w:rPr>
              <w:t>50</w:t>
            </w:r>
            <w:r>
              <w:rPr>
                <w:rFonts w:ascii="仿宋_GB2312" w:hAnsi="仿宋_GB2312" w:cs="仿宋_GB2312" w:eastAsia="仿宋_GB2312"/>
              </w:rPr>
              <w:t>岁以内</w:t>
            </w:r>
            <w:r>
              <w:rPr>
                <w:rFonts w:ascii="仿宋_GB2312" w:hAnsi="仿宋_GB2312" w:cs="仿宋_GB2312" w:eastAsia="仿宋_GB2312"/>
              </w:rPr>
              <w:t>,</w:t>
            </w:r>
            <w:r>
              <w:rPr>
                <w:rFonts w:ascii="仿宋_GB2312" w:hAnsi="仿宋_GB2312" w:cs="仿宋_GB2312" w:eastAsia="仿宋_GB2312"/>
              </w:rPr>
              <w:t>身体健康、持证上岗，退伍军人优先，或在相应的岗位上有工作经历的优先</w:t>
            </w:r>
            <w:r>
              <w:rPr>
                <w:rFonts w:ascii="仿宋_GB2312" w:hAnsi="仿宋_GB2312" w:cs="仿宋_GB2312" w:eastAsia="仿宋_GB2312"/>
              </w:rPr>
              <w:t>;</w:t>
            </w:r>
            <w:r>
              <w:rPr>
                <w:rFonts w:ascii="仿宋_GB2312" w:hAnsi="仿宋_GB2312" w:cs="仿宋_GB2312" w:eastAsia="仿宋_GB2312"/>
              </w:rPr>
              <w:t>无犯罪记录，无慢性病、精神病史者。上岗前，需向校方提供保安证、公安机关出具的无违法犯罪记录证明以及二甲以上医院出具的健康证明。</w:t>
            </w:r>
          </w:p>
          <w:p>
            <w:pPr>
              <w:pStyle w:val="null3"/>
              <w:jc w:val="both"/>
            </w:pPr>
            <w:r>
              <w:rPr>
                <w:rFonts w:ascii="仿宋_GB2312" w:hAnsi="仿宋_GB2312" w:cs="仿宋_GB2312" w:eastAsia="仿宋_GB2312"/>
              </w:rPr>
              <w:t>3.</w:t>
            </w:r>
            <w:r>
              <w:rPr>
                <w:rFonts w:ascii="仿宋_GB2312" w:hAnsi="仿宋_GB2312" w:cs="仿宋_GB2312" w:eastAsia="仿宋_GB2312"/>
              </w:rPr>
              <w:t>保安服务公司应与派遣保安签订合法有效的劳动合同，承担其人员的工资、奖金、福利、社会保险费</w:t>
            </w:r>
            <w:r>
              <w:rPr>
                <w:rFonts w:ascii="仿宋_GB2312" w:hAnsi="仿宋_GB2312" w:cs="仿宋_GB2312" w:eastAsia="仿宋_GB2312"/>
              </w:rPr>
              <w:t>(</w:t>
            </w:r>
            <w:r>
              <w:rPr>
                <w:rFonts w:ascii="仿宋_GB2312" w:hAnsi="仿宋_GB2312" w:cs="仿宋_GB2312" w:eastAsia="仿宋_GB2312"/>
              </w:rPr>
              <w:t>社保、意外伤害险意外伤亡准备金</w:t>
            </w:r>
            <w:r>
              <w:rPr>
                <w:rFonts w:ascii="仿宋_GB2312" w:hAnsi="仿宋_GB2312" w:cs="仿宋_GB2312" w:eastAsia="仿宋_GB2312"/>
              </w:rPr>
              <w:t>)</w:t>
            </w:r>
            <w:r>
              <w:rPr>
                <w:rFonts w:ascii="仿宋_GB2312" w:hAnsi="仿宋_GB2312" w:cs="仿宋_GB2312" w:eastAsia="仿宋_GB2312"/>
              </w:rPr>
              <w:t>、购置服装和劳动用品等全部费用。</w:t>
            </w:r>
          </w:p>
          <w:p>
            <w:pPr>
              <w:pStyle w:val="null3"/>
              <w:jc w:val="both"/>
            </w:pPr>
            <w:r>
              <w:rPr>
                <w:rFonts w:ascii="仿宋_GB2312" w:hAnsi="仿宋_GB2312" w:cs="仿宋_GB2312" w:eastAsia="仿宋_GB2312"/>
              </w:rPr>
              <w:t>4.</w:t>
            </w:r>
            <w:r>
              <w:rPr>
                <w:rFonts w:ascii="仿宋_GB2312" w:hAnsi="仿宋_GB2312" w:cs="仿宋_GB2312" w:eastAsia="仿宋_GB2312"/>
              </w:rPr>
              <w:t>保安实行由派驻的安保服务公司和学校双重管理，日常管理以学校为主，需遵守校方各项规章制度和纪律要求，校方有权对安保服务日常管理及勤务管理实施监管，每月进行量化考核及评定，对不服从工作安排、不适合岗位需求、违反校方各项规章制度的安保人员应及时更换，一般情况</w:t>
            </w:r>
            <w:r>
              <w:rPr>
                <w:rFonts w:ascii="仿宋_GB2312" w:hAnsi="仿宋_GB2312" w:cs="仿宋_GB2312" w:eastAsia="仿宋_GB2312"/>
              </w:rPr>
              <w:t>5</w:t>
            </w:r>
            <w:r>
              <w:rPr>
                <w:rFonts w:ascii="仿宋_GB2312" w:hAnsi="仿宋_GB2312" w:cs="仿宋_GB2312" w:eastAsia="仿宋_GB2312"/>
              </w:rPr>
              <w:t>个工作日内更换，紧急情况</w:t>
            </w:r>
            <w:r>
              <w:rPr>
                <w:rFonts w:ascii="仿宋_GB2312" w:hAnsi="仿宋_GB2312" w:cs="仿宋_GB2312" w:eastAsia="仿宋_GB2312"/>
              </w:rPr>
              <w:t>24</w:t>
            </w:r>
            <w:r>
              <w:rPr>
                <w:rFonts w:ascii="仿宋_GB2312" w:hAnsi="仿宋_GB2312" w:cs="仿宋_GB2312" w:eastAsia="仿宋_GB2312"/>
              </w:rPr>
              <w:t>小时更换。</w:t>
            </w:r>
          </w:p>
          <w:p>
            <w:pPr>
              <w:pStyle w:val="null3"/>
              <w:jc w:val="both"/>
            </w:pPr>
            <w:r>
              <w:rPr>
                <w:rFonts w:ascii="仿宋_GB2312" w:hAnsi="仿宋_GB2312" w:cs="仿宋_GB2312" w:eastAsia="仿宋_GB2312"/>
              </w:rPr>
              <w:t>5.安保服务公司应当保证全年24小时向校方提供安保服务，原则上实施单岗双人制。</w:t>
            </w:r>
          </w:p>
          <w:p>
            <w:pPr>
              <w:pStyle w:val="null3"/>
            </w:pPr>
            <w:r>
              <w:rPr>
                <w:rFonts w:ascii="仿宋_GB2312" w:hAnsi="仿宋_GB2312" w:cs="仿宋_GB2312" w:eastAsia="仿宋_GB2312"/>
              </w:rPr>
              <w:t>6.能在学校提出安保服务需求后当日积极响应，并安排具有管理能力的专人跟进落实。</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其他要求：</w:t>
            </w:r>
          </w:p>
          <w:p>
            <w:pPr>
              <w:pStyle w:val="null3"/>
              <w:jc w:val="both"/>
            </w:pPr>
            <w:r>
              <w:rPr>
                <w:rFonts w:ascii="仿宋_GB2312" w:hAnsi="仿宋_GB2312" w:cs="仿宋_GB2312" w:eastAsia="仿宋_GB2312"/>
              </w:rPr>
              <w:t>供应商报价包含人员工资、奖金、社保、福利、购置服装、劳动用品、利润、税金等为完成本项目所涉及全部费用。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2025年10月-2026年9月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壹份。若电子投标文件与纸质投标文件不一致的，以纸质投标文件为准；若正本和副本不符，以正本为准。纸质文件建议A4纸双面打印，正、副本分别各自装订成册并编制目录和页码，单独密封并加盖公章。线下递交文件截止时间同在线响应文件递交截止时间；线下递交文件地点为龙寰项目管理咨询有限公司招标四部。 2、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4、支付方式及约定：按月支付，具体约定以签订合同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财务状况报告：提供具有财务审计资质单位出具的2024年度财务报告；或开标前六个月内其基本账户银行出具的资信证明；或政府采购信用担保机构出具的担保函；2.税收缴纳证明：提供截止至开标时间前六个月内任意一个月的缴纳凭据；（依法免税的供应商应提供相关文件证明） 3.社会保障资金缴纳证明：提供截止至开标时间前六个月内任意一个月的社保缴纳凭据或社保机构开具的社会保险参保缴纳情况证明；（依法不需要缴纳社会保障资金的供应商应提供相关证明） 4.提供具有履行本合同所必需的设备和专业技术能力的承诺函（加盖供应商公章）；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具有经公安部门核发的《保安服务许可证》。注：供应商需在项目电子化交易系统中按要求上传相应证明文件并进行电子签章。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磋商响应报价表.docx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磋商响应报价表.docx 法定代表人（单位负责人自然人）身份证明.docx 中小企业声明函 残疾人福利性单位声明函 授权委托书.docx 技术商务响应部分.docx 标的清单 其他材料.docx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w:t>
            </w:r>
          </w:p>
        </w:tc>
        <w:tc>
          <w:tcPr>
            <w:tcW w:type="dxa" w:w="1661"/>
          </w:tcPr>
          <w:p>
            <w:pPr>
              <w:pStyle w:val="null3"/>
            </w:pPr>
            <w:r>
              <w:rPr>
                <w:rFonts w:ascii="仿宋_GB2312" w:hAnsi="仿宋_GB2312" w:cs="仿宋_GB2312" w:eastAsia="仿宋_GB2312"/>
              </w:rPr>
              <w:t>响应文件封面 磋商响应报价表.docx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磋商响应报价表.docx 技术商务响应部分.docx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拟派人员数量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磋商响应报价表.docx 技术商务响应部分.docx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总体方案1: 服务内容及标准</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总体方案2: 服务理念及目标</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总体方案3：重点难点分析及保障措施</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秩序维护服务方案1：秩序维护</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秩序维护服务方案2：突发情况处置</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巡查服务方案1：安全巡查</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巡查服务方案2：重点场所值守</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巡查服务方案3：紧急情况处理</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培训考核方案1：岗位知识培训计划</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管理制度1岗位制度：具有岗位工作标准、服务质量标准、现场质量控制体系；</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管理制度2内控制度：具有管理组织机构、问责机制、监督机制、自查制度；</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管理制度3人员管理制度：具有员工日常管理办法、请销假制度、奖惩措施、激励机制、仪容仪表制度。</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拟派人员配备</w:t>
            </w:r>
          </w:p>
        </w:tc>
        <w:tc>
          <w:tcPr>
            <w:tcW w:type="dxa" w:w="2492"/>
          </w:tcPr>
          <w:p>
            <w:pPr>
              <w:pStyle w:val="null3"/>
            </w:pPr>
            <w:r>
              <w:rPr>
                <w:rFonts w:ascii="仿宋_GB2312" w:hAnsi="仿宋_GB2312" w:cs="仿宋_GB2312" w:eastAsia="仿宋_GB2312"/>
              </w:rPr>
              <w:t>1、针对本项目服务人员的配备方案，人员配备科学合理，有详细的人员列表，且信息完善有相应的资格证书得3分；人员配备科学合理，有详细的人员列表，且信息较完善得2分；其他情况得1分。 2、其中拟派人员中具有退伍军人的得2分。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配套装备</w:t>
            </w:r>
          </w:p>
        </w:tc>
        <w:tc>
          <w:tcPr>
            <w:tcW w:type="dxa" w:w="2492"/>
          </w:tcPr>
          <w:p>
            <w:pPr>
              <w:pStyle w:val="null3"/>
            </w:pPr>
            <w:r>
              <w:rPr>
                <w:rFonts w:ascii="仿宋_GB2312" w:hAnsi="仿宋_GB2312" w:cs="仿宋_GB2312" w:eastAsia="仿宋_GB2312"/>
              </w:rPr>
              <w:t>针对本项目拟投入的配套装备情况进行打分，配套装备、器具齐全，种类全面，确保安保服务工作高效有序进行得3分；配套装备、器具较齐全，基本符合项目实施的整体安排得2分；其他情况得1分。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工作配合的保障措施</w:t>
            </w:r>
          </w:p>
        </w:tc>
        <w:tc>
          <w:tcPr>
            <w:tcW w:type="dxa" w:w="2492"/>
          </w:tcPr>
          <w:p>
            <w:pPr>
              <w:pStyle w:val="null3"/>
            </w:pPr>
            <w:r>
              <w:rPr>
                <w:rFonts w:ascii="仿宋_GB2312" w:hAnsi="仿宋_GB2312" w:cs="仿宋_GB2312" w:eastAsia="仿宋_GB2312"/>
              </w:rPr>
              <w:t>针对本项目服务人员与采购人工作配合的保障措施： 措施内容完整，具有较强的可行性，能体现工作配合过程的具体流程，确保服务人员与采购人工作配合高效、合理、有序进行得3分；措施内容基本完整，能确保服务人员与采购人工作配合正常进行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服务承诺1：承诺接受采购人对管理服务的监督、批评和建议。</w:t>
            </w:r>
          </w:p>
        </w:tc>
        <w:tc>
          <w:tcPr>
            <w:tcW w:type="dxa" w:w="2492"/>
          </w:tcPr>
          <w:p>
            <w:pPr>
              <w:pStyle w:val="null3"/>
            </w:pPr>
            <w:r>
              <w:rPr>
                <w:rFonts w:ascii="仿宋_GB2312" w:hAnsi="仿宋_GB2312" w:cs="仿宋_GB2312" w:eastAsia="仿宋_GB2312"/>
              </w:rPr>
              <w:t>评审内容针对本项目编制，符合项目实际情况及实施要求，内容详尽且涵盖角度全面，合理性和可行性强得3分；评审内容针对本项目编制，符合项目实际情况及实施要求，内容详尽且涵盖角度基本全面，有一定的合理性和可行性的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服务承诺2：承诺所配备人员稳定，若出现安保服务人员因病不能工作的，及时调配其他安保服务人员补充，确保安保服务工作的正常进行；</w:t>
            </w:r>
          </w:p>
        </w:tc>
        <w:tc>
          <w:tcPr>
            <w:tcW w:type="dxa" w:w="2492"/>
          </w:tcPr>
          <w:p>
            <w:pPr>
              <w:pStyle w:val="null3"/>
            </w:pPr>
            <w:r>
              <w:rPr>
                <w:rFonts w:ascii="仿宋_GB2312" w:hAnsi="仿宋_GB2312" w:cs="仿宋_GB2312" w:eastAsia="仿宋_GB2312"/>
              </w:rPr>
              <w:t>评审内容针对本项目编制，符合项目实际情况及实施要求，内容详尽且涵盖角度全面，合理性和可行性强得3分；评审内容针对本项目编制，符合项目实际情况及实施要求，内容详尽且涵盖角度基本全面，有一定的合理性和可行性的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服务承诺3：除以上承诺外，供应商可根据自身情况在承接具体安保服务项目时给予其他的承诺事项，应以优质、具体、可行为原则。</w:t>
            </w:r>
          </w:p>
        </w:tc>
        <w:tc>
          <w:tcPr>
            <w:tcW w:type="dxa" w:w="2492"/>
          </w:tcPr>
          <w:p>
            <w:pPr>
              <w:pStyle w:val="null3"/>
            </w:pPr>
            <w:r>
              <w:rPr>
                <w:rFonts w:ascii="仿宋_GB2312" w:hAnsi="仿宋_GB2312" w:cs="仿宋_GB2312" w:eastAsia="仿宋_GB2312"/>
              </w:rPr>
              <w:t>评审内容针对本项目编制，符合项目实际情况及实施要求，内容详尽且涵盖角度全面，合理性和可行性强得3分；评审内容针对本项目编制，符合项目实际情况及实施要求，内容详尽且涵盖角度基本全面，有一定的合理性和可行性的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 2022 年1月1日至今具有同类项目业绩（业绩以合同为准），每提供1个业绩得2分，最高得10分；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详见附件：磋商响应报价表.docx</w:t>
      </w:r>
    </w:p>
    <w:p>
      <w:pPr>
        <w:pStyle w:val="null3"/>
        <w:ind w:firstLine="960"/>
      </w:pPr>
      <w:r>
        <w:rPr>
          <w:rFonts w:ascii="仿宋_GB2312" w:hAnsi="仿宋_GB2312" w:cs="仿宋_GB2312" w:eastAsia="仿宋_GB2312"/>
        </w:rPr>
        <w:t>详见附件：法定代表人（单位负责人自然人）身份证明.docx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详见附件：技术商务响应部分.docx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