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BB6AA">
      <w:pPr>
        <w:pageBreakBefore w:val="0"/>
        <w:kinsoku/>
        <w:wordWrap/>
        <w:overflowPunct/>
        <w:topLinePunct w:val="0"/>
        <w:bidi w:val="0"/>
        <w:spacing w:beforeAutospacing="0" w:line="360" w:lineRule="auto"/>
        <w:ind w:left="0" w:leftChars="0" w:right="0" w:firstLine="301" w:firstLineChars="150"/>
        <w:jc w:val="center"/>
        <w:textAlignment w:val="auto"/>
        <w:rPr>
          <w:rFonts w:hint="eastAsia" w:ascii="宋体" w:hAnsi="宋体" w:eastAsia="宋体" w:cs="宋体"/>
          <w:b/>
          <w:color w:val="auto"/>
          <w:kern w:val="0"/>
          <w:sz w:val="20"/>
          <w:szCs w:val="20"/>
          <w:highlight w:val="none"/>
        </w:rPr>
      </w:pPr>
      <w:bookmarkStart w:id="8" w:name="_GoBack"/>
      <w:r>
        <w:rPr>
          <w:rFonts w:hint="eastAsia" w:ascii="宋体" w:hAnsi="宋体" w:eastAsia="宋体" w:cs="宋体"/>
          <w:b/>
          <w:color w:val="auto"/>
          <w:kern w:val="0"/>
          <w:sz w:val="20"/>
          <w:szCs w:val="20"/>
          <w:highlight w:val="none"/>
        </w:rPr>
        <w:t>七、其他资料</w:t>
      </w:r>
    </w:p>
    <w:bookmarkEnd w:id="8"/>
    <w:p w14:paraId="2B8035E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1、政府采购供应商拒绝政府采购</w:t>
      </w:r>
      <w:bookmarkStart w:id="0" w:name="_Toc28167"/>
      <w:bookmarkStart w:id="1" w:name="_Toc435777821"/>
      <w:bookmarkStart w:id="2" w:name="_Toc437425973"/>
      <w:bookmarkStart w:id="3" w:name="_Toc438541326"/>
      <w:bookmarkStart w:id="4" w:name="_Toc437247481"/>
      <w:r>
        <w:rPr>
          <w:rFonts w:hint="eastAsia" w:ascii="宋体" w:hAnsi="宋体" w:eastAsia="宋体" w:cs="宋体"/>
          <w:b/>
          <w:color w:val="auto"/>
          <w:sz w:val="20"/>
          <w:szCs w:val="20"/>
          <w:highlight w:val="none"/>
        </w:rPr>
        <w:t>领域</w:t>
      </w:r>
      <w:bookmarkStart w:id="5" w:name="_Toc435776434"/>
      <w:bookmarkStart w:id="6" w:name="_Toc435777721"/>
      <w:r>
        <w:rPr>
          <w:rFonts w:hint="eastAsia" w:ascii="宋体" w:hAnsi="宋体" w:eastAsia="宋体" w:cs="宋体"/>
          <w:b/>
          <w:color w:val="auto"/>
          <w:sz w:val="20"/>
          <w:szCs w:val="20"/>
          <w:highlight w:val="none"/>
        </w:rPr>
        <w:t>商业</w:t>
      </w:r>
      <w:bookmarkEnd w:id="0"/>
      <w:bookmarkEnd w:id="1"/>
      <w:bookmarkEnd w:id="2"/>
      <w:bookmarkEnd w:id="3"/>
      <w:bookmarkEnd w:id="4"/>
      <w:bookmarkEnd w:id="5"/>
      <w:bookmarkEnd w:id="6"/>
      <w:r>
        <w:rPr>
          <w:rFonts w:hint="eastAsia" w:ascii="宋体" w:hAnsi="宋体" w:eastAsia="宋体" w:cs="宋体"/>
          <w:b/>
          <w:color w:val="auto"/>
          <w:sz w:val="20"/>
          <w:szCs w:val="20"/>
          <w:highlight w:val="none"/>
        </w:rPr>
        <w:t>贿赂承诺书</w:t>
      </w:r>
    </w:p>
    <w:p w14:paraId="6E2BD0E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为响应党中央、国务院关于治理政府采购领域商业贿赂行为的号召，我单位在此庄严承诺：</w:t>
      </w:r>
    </w:p>
    <w:p w14:paraId="1C3A538E">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在参与政府采购活动中遵纪守法、诚信经营、公平竞标。</w:t>
      </w:r>
    </w:p>
    <w:p w14:paraId="6B4D0347">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不向采购人、采购代理机构和政府采购评审专家进行任何形式的商业贿赂以谋取交易机会。</w:t>
      </w:r>
    </w:p>
    <w:p w14:paraId="7DFF44EA">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不向采购代理机构和采购人提供虚假资质文件或采用虚假应标方式参与政府采购市场竞争并谋取成交、成交。</w:t>
      </w:r>
    </w:p>
    <w:p w14:paraId="4583740F">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不采取“围标、陪标”等商业欺诈手段获得政府采购定单。</w:t>
      </w:r>
    </w:p>
    <w:p w14:paraId="590A0A9A">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不采取不正当手段</w:t>
      </w:r>
      <w:r>
        <w:rPr>
          <w:rFonts w:hint="eastAsia" w:ascii="宋体" w:hAnsi="宋体" w:eastAsia="宋体" w:cs="宋体"/>
          <w:color w:val="auto"/>
          <w:kern w:val="0"/>
          <w:sz w:val="20"/>
          <w:szCs w:val="20"/>
          <w:highlight w:val="none"/>
          <w:lang w:eastAsia="zh-CN"/>
        </w:rPr>
        <w:t>诋毁</w:t>
      </w:r>
      <w:r>
        <w:rPr>
          <w:rFonts w:hint="eastAsia" w:ascii="宋体" w:hAnsi="宋体" w:eastAsia="宋体" w:cs="宋体"/>
          <w:color w:val="auto"/>
          <w:kern w:val="0"/>
          <w:sz w:val="20"/>
          <w:szCs w:val="20"/>
          <w:highlight w:val="none"/>
        </w:rPr>
        <w:t>、排挤其他供应商。</w:t>
      </w:r>
    </w:p>
    <w:p w14:paraId="54DAF879">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不在提供商品和服务时“偷梁换柱、以次充好”损害采购人的合法权益。</w:t>
      </w:r>
    </w:p>
    <w:p w14:paraId="5D47C692">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不与采购人、采购代理机构、政府采购评审专家或其它供应商恶意串通，进行质疑和投诉，维护政府采购市场秩序。</w:t>
      </w:r>
    </w:p>
    <w:p w14:paraId="65BFB283">
      <w:pPr>
        <w:pageBreakBefore w:val="0"/>
        <w:numPr>
          <w:ilvl w:val="0"/>
          <w:numId w:val="1"/>
        </w:numPr>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尊重和接受政府采购监督管理部门的监督和采购代理机构的招标要求，承担因违约行为给采购人造成的损失。</w:t>
      </w:r>
    </w:p>
    <w:p w14:paraId="7333DE96">
      <w:pPr>
        <w:pageBreakBefore w:val="0"/>
        <w:kinsoku/>
        <w:wordWrap/>
        <w:overflowPunct/>
        <w:topLinePunct w:val="0"/>
        <w:bidi w:val="0"/>
        <w:spacing w:beforeAutospacing="0" w:line="360" w:lineRule="auto"/>
        <w:ind w:left="0" w:leftChars="0" w:right="0"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9、不发生其他有悖于政府采购公开、公平、公正和诚信原则的行为。</w:t>
      </w:r>
    </w:p>
    <w:p w14:paraId="665A1C8E">
      <w:pPr>
        <w:pageBreakBefore w:val="0"/>
        <w:widowControl/>
        <w:tabs>
          <w:tab w:val="left" w:pos="2394"/>
        </w:tabs>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承诺单位：                  （公      章）</w:t>
      </w:r>
    </w:p>
    <w:p w14:paraId="7ADA7E39">
      <w:pPr>
        <w:pageBreakBefore w:val="0"/>
        <w:widowControl/>
        <w:tabs>
          <w:tab w:val="left" w:pos="2394"/>
        </w:tabs>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全权代表：                  （签字或盖章）</w:t>
      </w:r>
    </w:p>
    <w:p w14:paraId="545580EA">
      <w:pPr>
        <w:pageBreakBefore w:val="0"/>
        <w:widowControl/>
        <w:tabs>
          <w:tab w:val="left" w:pos="2394"/>
        </w:tabs>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地    址：                               </w:t>
      </w:r>
    </w:p>
    <w:p w14:paraId="0BD1A420">
      <w:pPr>
        <w:pageBreakBefore w:val="0"/>
        <w:widowControl/>
        <w:tabs>
          <w:tab w:val="left" w:pos="2394"/>
        </w:tabs>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邮    编：                               </w:t>
      </w:r>
    </w:p>
    <w:p w14:paraId="285FB3BB">
      <w:pPr>
        <w:pageBreakBefore w:val="0"/>
        <w:tabs>
          <w:tab w:val="left" w:pos="5580"/>
        </w:tabs>
        <w:kinsoku/>
        <w:wordWrap/>
        <w:overflowPunct/>
        <w:topLinePunct w:val="0"/>
        <w:bidi w:val="0"/>
        <w:adjustRightInd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电    话：                         </w:t>
      </w:r>
    </w:p>
    <w:p w14:paraId="677E0E6F">
      <w:pPr>
        <w:pageBreakBefore w:val="0"/>
        <w:kinsoku/>
        <w:wordWrap/>
        <w:overflowPunct/>
        <w:topLinePunct w:val="0"/>
        <w:bidi w:val="0"/>
        <w:adjustRightInd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br w:type="page"/>
      </w:r>
      <w:r>
        <w:rPr>
          <w:rFonts w:hint="eastAsia" w:ascii="宋体" w:hAnsi="宋体" w:eastAsia="宋体" w:cs="宋体"/>
          <w:color w:val="auto"/>
          <w:kern w:val="0"/>
          <w:sz w:val="20"/>
          <w:szCs w:val="20"/>
          <w:highlight w:val="none"/>
        </w:rPr>
        <w:t xml:space="preserve">  </w:t>
      </w:r>
      <w:r>
        <w:rPr>
          <w:rFonts w:hint="eastAsia" w:ascii="宋体" w:hAnsi="宋体" w:eastAsia="宋体" w:cs="宋体"/>
          <w:b/>
          <w:bCs/>
          <w:color w:val="auto"/>
          <w:sz w:val="20"/>
          <w:szCs w:val="20"/>
          <w:highlight w:val="none"/>
          <w:lang w:val="zh-CN"/>
        </w:rPr>
        <w:t xml:space="preserve">   </w:t>
      </w:r>
      <w:r>
        <w:rPr>
          <w:rFonts w:hint="eastAsia" w:ascii="宋体" w:hAnsi="宋体" w:eastAsia="宋体" w:cs="宋体"/>
          <w:b/>
          <w:bCs/>
          <w:color w:val="auto"/>
          <w:sz w:val="20"/>
          <w:szCs w:val="20"/>
          <w:highlight w:val="none"/>
        </w:rPr>
        <w:t>2、</w:t>
      </w:r>
      <w:r>
        <w:rPr>
          <w:rFonts w:hint="eastAsia" w:ascii="宋体" w:hAnsi="宋体" w:eastAsia="宋体" w:cs="宋体"/>
          <w:b/>
          <w:bCs/>
          <w:color w:val="auto"/>
          <w:sz w:val="20"/>
          <w:szCs w:val="20"/>
          <w:highlight w:val="none"/>
          <w:lang w:val="zh-CN"/>
        </w:rPr>
        <w:t>供应商声明书</w:t>
      </w:r>
    </w:p>
    <w:p w14:paraId="49A00761">
      <w:pPr>
        <w:pageBreakBefore w:val="0"/>
        <w:kinsoku/>
        <w:wordWrap/>
        <w:overflowPunct/>
        <w:topLinePunct w:val="0"/>
        <w:autoSpaceDE w:val="0"/>
        <w:autoSpaceDN w:val="0"/>
        <w:bidi w:val="0"/>
        <w:adjustRightInd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p>
    <w:p w14:paraId="43E3C8CD">
      <w:pPr>
        <w:pageBreakBefore w:val="0"/>
        <w:kinsoku/>
        <w:wordWrap/>
        <w:overflowPunct/>
        <w:topLinePunct w:val="0"/>
        <w:autoSpaceDE w:val="0"/>
        <w:autoSpaceDN w:val="0"/>
        <w:bidi w:val="0"/>
        <w:adjustRightInd w:val="0"/>
        <w:spacing w:beforeAutospacing="0" w:line="360" w:lineRule="auto"/>
        <w:ind w:left="0" w:leftChars="0" w:right="0" w:firstLine="402" w:firstLineChars="200"/>
        <w:textAlignment w:val="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陕西天沃工程项目管理有限公司</w:t>
      </w:r>
      <w:r>
        <w:rPr>
          <w:rFonts w:hint="eastAsia" w:ascii="宋体" w:hAnsi="宋体" w:eastAsia="宋体" w:cs="宋体"/>
          <w:color w:val="auto"/>
          <w:sz w:val="20"/>
          <w:szCs w:val="20"/>
          <w:highlight w:val="none"/>
        </w:rPr>
        <w:t>：</w:t>
      </w:r>
    </w:p>
    <w:p w14:paraId="536F8E98">
      <w:pPr>
        <w:pageBreakBefore w:val="0"/>
        <w:kinsoku/>
        <w:wordWrap/>
        <w:overflowPunct/>
        <w:topLinePunct w:val="0"/>
        <w:autoSpaceDE w:val="0"/>
        <w:autoSpaceDN w:val="0"/>
        <w:bidi w:val="0"/>
        <w:adjustRightInd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p>
    <w:p w14:paraId="2CD8D8BC">
      <w:pPr>
        <w:pageBreakBefore w:val="0"/>
        <w:kinsoku/>
        <w:wordWrap/>
        <w:overflowPunct/>
        <w:topLinePunct w:val="0"/>
        <w:autoSpaceDE w:val="0"/>
        <w:autoSpaceDN w:val="0"/>
        <w:bidi w:val="0"/>
        <w:adjustRightInd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作为参加贵单位组织的</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的供应商，本公司郑重承诺：</w:t>
      </w:r>
    </w:p>
    <w:p w14:paraId="35691284">
      <w:pPr>
        <w:pageBreakBefore w:val="0"/>
        <w:kinsoku/>
        <w:wordWrap/>
        <w:overflowPunct/>
        <w:topLinePunct w:val="0"/>
        <w:autoSpaceDE w:val="0"/>
        <w:autoSpaceDN w:val="0"/>
        <w:bidi w:val="0"/>
        <w:adjustRightInd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1、在参加本项目磋商之前不存在被依法禁止经营行为、财产被接管或冻结的情况，如有隐瞒实情，愿承担一切责任及后果。</w:t>
      </w:r>
    </w:p>
    <w:p w14:paraId="1619538D">
      <w:pPr>
        <w:pageBreakBefore w:val="0"/>
        <w:kinsoku/>
        <w:wordWrap/>
        <w:overflowPunct/>
        <w:topLinePunct w:val="0"/>
        <w:autoSpaceDE w:val="0"/>
        <w:autoSpaceDN w:val="0"/>
        <w:bidi w:val="0"/>
        <w:adjustRightInd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2、近三年受到有关行政主管部门的行政处理、不良行为记录为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次（没有填零），如有隐瞒实情，愿承担一切责任及后果。</w:t>
      </w:r>
    </w:p>
    <w:p w14:paraId="67AAE5D6">
      <w:pPr>
        <w:pageBreakBefore w:val="0"/>
        <w:kinsoku/>
        <w:wordWrap/>
        <w:overflowPunct/>
        <w:topLinePunct w:val="0"/>
        <w:autoSpaceDE w:val="0"/>
        <w:autoSpaceDN w:val="0"/>
        <w:bidi w:val="0"/>
        <w:adjustRightInd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3、参加本次磋商提交的所有资质证明文件及业绩证明文件是真实的、有效的，如有隐瞒实情，愿承担一切责任及后果。</w:t>
      </w:r>
    </w:p>
    <w:p w14:paraId="19840A01">
      <w:pPr>
        <w:pageBreakBefore w:val="0"/>
        <w:kinsoku/>
        <w:wordWrap/>
        <w:overflowPunct/>
        <w:topLinePunct w:val="0"/>
        <w:autoSpaceDE w:val="0"/>
        <w:autoSpaceDN w:val="0"/>
        <w:bidi w:val="0"/>
        <w:adjustRightInd w:val="0"/>
        <w:spacing w:beforeAutospacing="0" w:line="360" w:lineRule="auto"/>
        <w:ind w:left="0" w:leftChars="0" w:right="0" w:firstLine="402" w:firstLineChars="200"/>
        <w:textAlignment w:val="auto"/>
        <w:rPr>
          <w:rFonts w:hint="eastAsia" w:ascii="宋体" w:hAnsi="宋体" w:eastAsia="宋体" w:cs="宋体"/>
          <w:b/>
          <w:color w:val="auto"/>
          <w:sz w:val="20"/>
          <w:szCs w:val="20"/>
          <w:highlight w:val="none"/>
        </w:rPr>
      </w:pPr>
    </w:p>
    <w:p w14:paraId="332F019A">
      <w:pPr>
        <w:pageBreakBefore w:val="0"/>
        <w:kinsoku/>
        <w:wordWrap/>
        <w:overflowPunct/>
        <w:topLinePunct w:val="0"/>
        <w:autoSpaceDE w:val="0"/>
        <w:autoSpaceDN w:val="0"/>
        <w:bidi w:val="0"/>
        <w:adjustRightInd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p>
    <w:p w14:paraId="442920FA">
      <w:pPr>
        <w:pageBreakBefore w:val="0"/>
        <w:kinsoku/>
        <w:wordWrap/>
        <w:overflowPunct/>
        <w:topLinePunct w:val="0"/>
        <w:bidi w:val="0"/>
        <w:spacing w:beforeAutospacing="0" w:line="360" w:lineRule="auto"/>
        <w:ind w:left="0" w:leftChars="0" w:right="0" w:firstLine="600" w:firstLineChars="3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磋商供应商名称：（盖章）</w:t>
      </w:r>
    </w:p>
    <w:p w14:paraId="299C0775">
      <w:pPr>
        <w:pageBreakBefore w:val="0"/>
        <w:tabs>
          <w:tab w:val="left" w:pos="5580"/>
        </w:tabs>
        <w:kinsoku/>
        <w:wordWrap/>
        <w:overflowPunct/>
        <w:topLinePunct w:val="0"/>
        <w:bidi w:val="0"/>
        <w:adjustRightInd w:val="0"/>
        <w:spacing w:beforeAutospacing="0" w:line="360" w:lineRule="auto"/>
        <w:ind w:left="0" w:leftChars="0" w:right="0" w:firstLine="600" w:firstLineChars="3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法定代表人或授权代表（签名或盖章）：       </w:t>
      </w:r>
    </w:p>
    <w:p w14:paraId="72A0C17E">
      <w:pPr>
        <w:pageBreakBefore w:val="0"/>
        <w:tabs>
          <w:tab w:val="left" w:pos="5580"/>
        </w:tabs>
        <w:kinsoku/>
        <w:wordWrap/>
        <w:overflowPunct/>
        <w:topLinePunct w:val="0"/>
        <w:bidi w:val="0"/>
        <w:adjustRightInd w:val="0"/>
        <w:spacing w:beforeAutospacing="0" w:line="360" w:lineRule="auto"/>
        <w:ind w:left="0" w:leftChars="0" w:right="0" w:firstLine="400" w:firstLineChars="200"/>
        <w:textAlignment w:val="auto"/>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 xml:space="preserve">  日期：</w:t>
      </w:r>
    </w:p>
    <w:p w14:paraId="757FA79E">
      <w:pPr>
        <w:pageBreakBefore w:val="0"/>
        <w:kinsoku/>
        <w:wordWrap/>
        <w:overflowPunct/>
        <w:topLinePunct w:val="0"/>
        <w:bidi w:val="0"/>
        <w:spacing w:beforeAutospacing="0" w:line="360" w:lineRule="auto"/>
        <w:ind w:left="0" w:leftChars="0" w:right="0" w:firstLine="301" w:firstLineChars="150"/>
        <w:jc w:val="center"/>
        <w:textAlignment w:val="auto"/>
        <w:rPr>
          <w:rFonts w:hint="eastAsia" w:ascii="宋体" w:hAnsi="宋体" w:eastAsia="宋体" w:cs="宋体"/>
          <w:b/>
          <w:color w:val="auto"/>
          <w:kern w:val="0"/>
          <w:sz w:val="20"/>
          <w:szCs w:val="20"/>
          <w:highlight w:val="none"/>
        </w:rPr>
      </w:pPr>
    </w:p>
    <w:p w14:paraId="55ACA53F">
      <w:pPr>
        <w:pageBreakBefore w:val="0"/>
        <w:kinsoku/>
        <w:wordWrap/>
        <w:overflowPunct/>
        <w:topLinePunct w:val="0"/>
        <w:bidi w:val="0"/>
        <w:spacing w:beforeAutospacing="0" w:line="360" w:lineRule="auto"/>
        <w:ind w:left="0" w:leftChars="0" w:right="0" w:firstLine="301" w:firstLineChars="150"/>
        <w:jc w:val="center"/>
        <w:textAlignment w:val="auto"/>
        <w:rPr>
          <w:rFonts w:hint="eastAsia" w:ascii="宋体" w:hAnsi="宋体" w:eastAsia="宋体" w:cs="宋体"/>
          <w:b/>
          <w:color w:val="auto"/>
          <w:kern w:val="0"/>
          <w:sz w:val="20"/>
          <w:szCs w:val="20"/>
          <w:highlight w:val="none"/>
        </w:rPr>
      </w:pPr>
    </w:p>
    <w:p w14:paraId="1F84BFB3">
      <w:pPr>
        <w:pageBreakBefore w:val="0"/>
        <w:kinsoku/>
        <w:wordWrap/>
        <w:overflowPunct/>
        <w:topLinePunct w:val="0"/>
        <w:bidi w:val="0"/>
        <w:spacing w:beforeAutospacing="0" w:line="360" w:lineRule="auto"/>
        <w:ind w:left="0" w:leftChars="0" w:right="0" w:firstLine="301" w:firstLineChars="150"/>
        <w:jc w:val="center"/>
        <w:textAlignment w:val="auto"/>
        <w:rPr>
          <w:rFonts w:hint="eastAsia" w:ascii="宋体" w:hAnsi="宋体" w:eastAsia="宋体" w:cs="宋体"/>
          <w:b/>
          <w:color w:val="auto"/>
          <w:kern w:val="0"/>
          <w:sz w:val="20"/>
          <w:szCs w:val="20"/>
          <w:highlight w:val="none"/>
        </w:rPr>
      </w:pPr>
    </w:p>
    <w:p w14:paraId="7AD31BE5">
      <w:pPr>
        <w:pageBreakBefore w:val="0"/>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highlight w:val="none"/>
        </w:rPr>
      </w:pPr>
      <w:bookmarkStart w:id="7" w:name="_Toc60537407"/>
    </w:p>
    <w:p w14:paraId="0468BF1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p w14:paraId="222C612F">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0"/>
          <w:szCs w:val="20"/>
          <w:highlight w:val="none"/>
          <w:lang w:val="en-US" w:eastAsia="zh-CN"/>
        </w:rPr>
        <w:t>3</w:t>
      </w:r>
      <w:r>
        <w:rPr>
          <w:rFonts w:hint="eastAsia" w:ascii="宋体" w:hAnsi="宋体" w:eastAsia="宋体" w:cs="宋体"/>
          <w:b/>
          <w:bCs/>
          <w:color w:val="auto"/>
          <w:sz w:val="20"/>
          <w:szCs w:val="20"/>
          <w:highlight w:val="none"/>
        </w:rPr>
        <w:t>、供应商202</w:t>
      </w:r>
      <w:r>
        <w:rPr>
          <w:rFonts w:hint="eastAsia" w:ascii="宋体" w:hAnsi="宋体" w:eastAsia="宋体" w:cs="宋体"/>
          <w:b/>
          <w:bCs/>
          <w:color w:val="auto"/>
          <w:sz w:val="20"/>
          <w:szCs w:val="20"/>
          <w:highlight w:val="none"/>
          <w:lang w:val="en-US" w:eastAsia="zh-CN"/>
        </w:rPr>
        <w:t>2</w:t>
      </w:r>
      <w:r>
        <w:rPr>
          <w:rFonts w:hint="eastAsia" w:ascii="宋体" w:hAnsi="宋体" w:eastAsia="宋体" w:cs="宋体"/>
          <w:b/>
          <w:bCs/>
          <w:color w:val="auto"/>
          <w:sz w:val="20"/>
          <w:szCs w:val="20"/>
          <w:highlight w:val="none"/>
        </w:rPr>
        <w:t>年1月</w:t>
      </w:r>
      <w:r>
        <w:rPr>
          <w:rFonts w:hint="eastAsia" w:ascii="宋体" w:hAnsi="宋体" w:eastAsia="宋体" w:cs="宋体"/>
          <w:b/>
          <w:bCs/>
          <w:color w:val="auto"/>
          <w:sz w:val="20"/>
          <w:szCs w:val="20"/>
          <w:highlight w:val="none"/>
          <w:lang w:val="en-US" w:eastAsia="zh-CN"/>
        </w:rPr>
        <w:t>1日</w:t>
      </w:r>
      <w:r>
        <w:rPr>
          <w:rFonts w:hint="eastAsia" w:ascii="宋体" w:hAnsi="宋体" w:eastAsia="宋体" w:cs="宋体"/>
          <w:b/>
          <w:bCs/>
          <w:color w:val="auto"/>
          <w:sz w:val="20"/>
          <w:szCs w:val="20"/>
          <w:highlight w:val="none"/>
        </w:rPr>
        <w:t>至今（以合同签订时间为准）类似项目业绩一览表</w:t>
      </w:r>
    </w:p>
    <w:p w14:paraId="7AAFB6CA">
      <w:pPr>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b/>
          <w:bCs/>
          <w:color w:val="auto"/>
          <w:sz w:val="20"/>
          <w:szCs w:val="20"/>
          <w:highlight w:val="none"/>
        </w:rPr>
      </w:pPr>
    </w:p>
    <w:p w14:paraId="11E91F98">
      <w:pPr>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b/>
          <w:bCs/>
          <w:color w:val="auto"/>
          <w:sz w:val="20"/>
          <w:szCs w:val="20"/>
          <w:highlight w:val="none"/>
        </w:rPr>
      </w:pPr>
    </w:p>
    <w:p w14:paraId="61F6E8E7">
      <w:pPr>
        <w:pageBreakBefore w:val="0"/>
        <w:kinsoku/>
        <w:wordWrap/>
        <w:overflowPunct/>
        <w:topLinePunct w:val="0"/>
        <w:bidi w:val="0"/>
        <w:spacing w:beforeAutospacing="0" w:line="360" w:lineRule="auto"/>
        <w:ind w:left="0" w:leftChars="0" w:right="0" w:firstLine="100" w:firstLineChars="5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磋商供应商名称：                                                      单位：元</w:t>
      </w:r>
    </w:p>
    <w:p w14:paraId="3FFB322E">
      <w:pPr>
        <w:pageBreakBefore w:val="0"/>
        <w:kinsoku/>
        <w:wordWrap/>
        <w:overflowPunct/>
        <w:topLinePunct w:val="0"/>
        <w:bidi w:val="0"/>
        <w:spacing w:beforeAutospacing="0" w:line="360" w:lineRule="auto"/>
        <w:ind w:left="0" w:leftChars="0" w:right="0" w:firstLine="100" w:firstLineChars="50"/>
        <w:textAlignment w:val="auto"/>
        <w:rPr>
          <w:rFonts w:hint="eastAsia" w:ascii="宋体" w:hAnsi="宋体" w:eastAsia="宋体" w:cs="宋体"/>
          <w:color w:val="auto"/>
          <w:sz w:val="20"/>
          <w:szCs w:val="20"/>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4BB8E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024A0B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序号</w:t>
            </w:r>
          </w:p>
        </w:tc>
        <w:tc>
          <w:tcPr>
            <w:tcW w:w="2661" w:type="dxa"/>
            <w:noWrap w:val="0"/>
            <w:vAlign w:val="center"/>
          </w:tcPr>
          <w:p w14:paraId="1E55790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项目名称</w:t>
            </w:r>
          </w:p>
        </w:tc>
        <w:tc>
          <w:tcPr>
            <w:tcW w:w="2185" w:type="dxa"/>
            <w:noWrap w:val="0"/>
            <w:vAlign w:val="center"/>
          </w:tcPr>
          <w:p w14:paraId="39C94CF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采购人单位名称</w:t>
            </w:r>
          </w:p>
        </w:tc>
        <w:tc>
          <w:tcPr>
            <w:tcW w:w="1545" w:type="dxa"/>
            <w:noWrap w:val="0"/>
            <w:vAlign w:val="center"/>
          </w:tcPr>
          <w:p w14:paraId="19F07BB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合同金额</w:t>
            </w:r>
          </w:p>
        </w:tc>
        <w:tc>
          <w:tcPr>
            <w:tcW w:w="1680" w:type="dxa"/>
            <w:noWrap w:val="0"/>
            <w:vAlign w:val="center"/>
          </w:tcPr>
          <w:p w14:paraId="04C6567B">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完成日期</w:t>
            </w:r>
          </w:p>
        </w:tc>
      </w:tr>
      <w:tr w14:paraId="35F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3FB383C2">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2661" w:type="dxa"/>
            <w:noWrap w:val="0"/>
            <w:vAlign w:val="top"/>
          </w:tcPr>
          <w:p w14:paraId="7A7BE2C8">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2185" w:type="dxa"/>
            <w:noWrap w:val="0"/>
            <w:vAlign w:val="top"/>
          </w:tcPr>
          <w:p w14:paraId="5578CCD4">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545" w:type="dxa"/>
            <w:noWrap w:val="0"/>
            <w:vAlign w:val="top"/>
          </w:tcPr>
          <w:p w14:paraId="34CE84CC">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680" w:type="dxa"/>
            <w:noWrap w:val="0"/>
            <w:vAlign w:val="top"/>
          </w:tcPr>
          <w:p w14:paraId="76A98067">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r>
      <w:tr w14:paraId="2331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4565B9E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2661" w:type="dxa"/>
            <w:noWrap w:val="0"/>
            <w:vAlign w:val="top"/>
          </w:tcPr>
          <w:p w14:paraId="25D963C5">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2185" w:type="dxa"/>
            <w:noWrap w:val="0"/>
            <w:vAlign w:val="top"/>
          </w:tcPr>
          <w:p w14:paraId="36D58081">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545" w:type="dxa"/>
            <w:noWrap w:val="0"/>
            <w:vAlign w:val="top"/>
          </w:tcPr>
          <w:p w14:paraId="389038B7">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680" w:type="dxa"/>
            <w:noWrap w:val="0"/>
            <w:vAlign w:val="top"/>
          </w:tcPr>
          <w:p w14:paraId="07AC52F0">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r>
      <w:tr w14:paraId="4EEC3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15BA1DE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2661" w:type="dxa"/>
            <w:noWrap w:val="0"/>
            <w:vAlign w:val="top"/>
          </w:tcPr>
          <w:p w14:paraId="6E7ECA62">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2185" w:type="dxa"/>
            <w:noWrap w:val="0"/>
            <w:vAlign w:val="top"/>
          </w:tcPr>
          <w:p w14:paraId="7BC249CF">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545" w:type="dxa"/>
            <w:noWrap w:val="0"/>
            <w:vAlign w:val="top"/>
          </w:tcPr>
          <w:p w14:paraId="3A73A178">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680" w:type="dxa"/>
            <w:noWrap w:val="0"/>
            <w:vAlign w:val="top"/>
          </w:tcPr>
          <w:p w14:paraId="018A3C0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00AAE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2E3B5DCD">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2661" w:type="dxa"/>
            <w:noWrap w:val="0"/>
            <w:vAlign w:val="top"/>
          </w:tcPr>
          <w:p w14:paraId="6EA8E9A2">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2185" w:type="dxa"/>
            <w:noWrap w:val="0"/>
            <w:vAlign w:val="top"/>
          </w:tcPr>
          <w:p w14:paraId="3C408E1D">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545" w:type="dxa"/>
            <w:noWrap w:val="0"/>
            <w:vAlign w:val="top"/>
          </w:tcPr>
          <w:p w14:paraId="4BB52A8A">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c>
          <w:tcPr>
            <w:tcW w:w="1680" w:type="dxa"/>
            <w:noWrap w:val="0"/>
            <w:vAlign w:val="top"/>
          </w:tcPr>
          <w:p w14:paraId="6238B697">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tc>
      </w:tr>
      <w:tr w14:paraId="2A4B6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16763756">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2661" w:type="dxa"/>
            <w:noWrap w:val="0"/>
            <w:vAlign w:val="top"/>
          </w:tcPr>
          <w:p w14:paraId="16AB636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2185" w:type="dxa"/>
            <w:noWrap w:val="0"/>
            <w:vAlign w:val="top"/>
          </w:tcPr>
          <w:p w14:paraId="31F011D7">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545" w:type="dxa"/>
            <w:noWrap w:val="0"/>
            <w:vAlign w:val="top"/>
          </w:tcPr>
          <w:p w14:paraId="4B0C843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680" w:type="dxa"/>
            <w:noWrap w:val="0"/>
            <w:vAlign w:val="top"/>
          </w:tcPr>
          <w:p w14:paraId="0EBF3BD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bl>
    <w:p w14:paraId="75FD7F5E">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p>
    <w:p w14:paraId="29795570">
      <w:pPr>
        <w:pageBreakBefore w:val="0"/>
        <w:tabs>
          <w:tab w:val="left" w:pos="555"/>
          <w:tab w:val="left" w:pos="2214"/>
          <w:tab w:val="left" w:pos="3774"/>
          <w:tab w:val="left" w:pos="4854"/>
          <w:tab w:val="left" w:pos="5934"/>
          <w:tab w:val="left" w:pos="7014"/>
          <w:tab w:val="left" w:pos="8214"/>
          <w:tab w:val="left" w:pos="10134"/>
          <w:tab w:val="left" w:pos="11124"/>
        </w:tabs>
        <w:kinsoku/>
        <w:wordWrap/>
        <w:overflowPunct/>
        <w:topLinePunct w:val="0"/>
        <w:bidi w:val="0"/>
        <w:spacing w:beforeAutospacing="0" w:line="360" w:lineRule="auto"/>
        <w:ind w:left="400" w:leftChars="0" w:right="0" w:hanging="400" w:hanging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注：1、项目业绩需提供合同协议书复印件； </w:t>
      </w:r>
    </w:p>
    <w:p w14:paraId="7A95D8EF">
      <w:pPr>
        <w:pageBreakBefore w:val="0"/>
        <w:tabs>
          <w:tab w:val="left" w:pos="555"/>
          <w:tab w:val="left" w:pos="2214"/>
          <w:tab w:val="left" w:pos="3774"/>
          <w:tab w:val="left" w:pos="4854"/>
          <w:tab w:val="left" w:pos="5934"/>
          <w:tab w:val="left" w:pos="7014"/>
          <w:tab w:val="left" w:pos="8214"/>
          <w:tab w:val="left" w:pos="10134"/>
          <w:tab w:val="left" w:pos="11124"/>
        </w:tabs>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2、磋商供应商应如实列出以上情况，如有隐瞒，一经查实将导致其磋商申请被拒绝。</w:t>
      </w:r>
    </w:p>
    <w:p w14:paraId="09B24029">
      <w:pPr>
        <w:pageBreakBefore w:val="0"/>
        <w:kinsoku/>
        <w:wordWrap/>
        <w:overflowPunct/>
        <w:topLinePunct w:val="0"/>
        <w:bidi w:val="0"/>
        <w:adjustRightInd w:val="0"/>
        <w:spacing w:beforeAutospacing="0" w:line="360" w:lineRule="auto"/>
        <w:ind w:left="0" w:leftChars="0" w:right="0"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3、如有多个类似项目，可按此表格扩展</w:t>
      </w:r>
    </w:p>
    <w:p w14:paraId="3BF91527">
      <w:pPr>
        <w:pageBreakBefore w:val="0"/>
        <w:kinsoku/>
        <w:wordWrap/>
        <w:overflowPunct/>
        <w:topLinePunct w:val="0"/>
        <w:bidi w:val="0"/>
        <w:adjustRightInd w:val="0"/>
        <w:spacing w:beforeAutospacing="0" w:line="360" w:lineRule="auto"/>
        <w:ind w:left="0" w:leftChars="0" w:right="0" w:firstLine="400" w:firstLineChars="200"/>
        <w:jc w:val="left"/>
        <w:textAlignment w:val="auto"/>
        <w:rPr>
          <w:rFonts w:hint="eastAsia" w:ascii="宋体" w:hAnsi="宋体" w:eastAsia="宋体" w:cs="宋体"/>
          <w:color w:val="auto"/>
          <w:sz w:val="20"/>
          <w:szCs w:val="20"/>
          <w:highlight w:val="none"/>
        </w:rPr>
      </w:pPr>
    </w:p>
    <w:p w14:paraId="564DF77C">
      <w:pPr>
        <w:pageBreakBefore w:val="0"/>
        <w:kinsoku/>
        <w:wordWrap/>
        <w:overflowPunct/>
        <w:topLinePunct w:val="0"/>
        <w:bidi w:val="0"/>
        <w:adjustRightInd w:val="0"/>
        <w:spacing w:beforeAutospacing="0" w:line="360" w:lineRule="auto"/>
        <w:ind w:left="0" w:leftChars="0" w:right="0"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磋商供应商名称：（盖章）</w:t>
      </w:r>
    </w:p>
    <w:p w14:paraId="52A91A6C">
      <w:pPr>
        <w:pageBreakBefore w:val="0"/>
        <w:kinsoku/>
        <w:wordWrap/>
        <w:overflowPunct/>
        <w:topLinePunct w:val="0"/>
        <w:bidi w:val="0"/>
        <w:adjustRightInd w:val="0"/>
        <w:spacing w:beforeAutospacing="0" w:line="360" w:lineRule="auto"/>
        <w:ind w:left="0" w:leftChars="0" w:right="0"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法定代表人或被授权代表（签名或盖章）：              </w:t>
      </w:r>
    </w:p>
    <w:p w14:paraId="5F1D3193">
      <w:pPr>
        <w:pageBreakBefore w:val="0"/>
        <w:kinsoku/>
        <w:wordWrap/>
        <w:overflowPunct/>
        <w:topLinePunct w:val="0"/>
        <w:bidi w:val="0"/>
        <w:spacing w:beforeAutospacing="0" w:line="360" w:lineRule="auto"/>
        <w:ind w:left="0" w:leftChars="0" w:right="0"/>
        <w:textAlignment w:val="auto"/>
        <w:outlineLvl w:val="1"/>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日期:       年   月   日</w:t>
      </w:r>
    </w:p>
    <w:bookmarkEnd w:id="7"/>
    <w:p w14:paraId="76724206">
      <w:pPr>
        <w:pStyle w:val="5"/>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br w:type="page"/>
      </w:r>
      <w:r>
        <w:rPr>
          <w:rFonts w:hint="eastAsia" w:ascii="宋体" w:hAnsi="宋体" w:eastAsia="宋体" w:cs="宋体"/>
          <w:color w:val="auto"/>
          <w:sz w:val="20"/>
          <w:szCs w:val="20"/>
          <w:highlight w:val="none"/>
          <w:lang w:val="en-US" w:eastAsia="zh-CN"/>
        </w:rPr>
        <w:t>4、</w:t>
      </w:r>
      <w:r>
        <w:rPr>
          <w:rFonts w:hint="eastAsia" w:ascii="宋体" w:hAnsi="宋体" w:eastAsia="宋体" w:cs="宋体"/>
          <w:b/>
          <w:color w:val="auto"/>
          <w:sz w:val="20"/>
          <w:szCs w:val="20"/>
          <w:highlight w:val="none"/>
        </w:rPr>
        <w:t>供应商认为有必要补充说明的事项</w:t>
      </w:r>
    </w:p>
    <w:p w14:paraId="504009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D046E"/>
    <w:rsid w:val="3FDD0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customStyle="1" w:styleId="5">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2025-09-23T03:27:00Z</dcterms:created>
  <dc:creator>宋璟雯</dc:creator>
  <cp:lastModifiedBy>宋璟雯</cp:lastModifiedBy>
  <dcterms:modified xsi:type="dcterms:W3CDTF">2025-09-23T03:27:41Z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1213BC6B49534747BF5064C98650A782_11</vt:lpwstr>
  </property>
  <property fmtid="{D5CDD505-2E9C-101B-9397-08002B2CF9AE}" pid="4" name="KSOTemplateDocerSaveRecord">
    <vt:lpwstr>eyJoZGlkIjoiYzY3YWNkOWRmMzdkMWY0ODgxYzQ3M2FiOTAxMTEzOTYiLCJ1c2VySWQiOiIxNDUxODIyODU0In0=</vt:lpwstr>
  </property>
</Properties>
</file>