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B108C">
      <w:pPr>
        <w:pStyle w:val="5"/>
        <w:pageBreakBefore w:val="0"/>
        <w:kinsoku/>
        <w:wordWrap/>
        <w:overflowPunct/>
        <w:topLinePunct w:val="0"/>
        <w:bidi w:val="0"/>
        <w:spacing w:beforeAutospacing="0" w:line="360" w:lineRule="auto"/>
        <w:ind w:left="0" w:leftChars="0" w:right="0"/>
        <w:jc w:val="center"/>
        <w:textAlignment w:val="auto"/>
        <w:outlineLvl w:val="1"/>
        <w:rPr>
          <w:rFonts w:hint="eastAsia" w:ascii="宋体" w:hAnsi="宋体" w:eastAsia="宋体" w:cs="宋体"/>
          <w:color w:val="auto"/>
        </w:rPr>
      </w:pPr>
      <w:r>
        <w:rPr>
          <w:rFonts w:hint="eastAsia" w:ascii="宋体" w:hAnsi="宋体" w:eastAsia="宋体" w:cs="宋体"/>
          <w:b/>
          <w:color w:val="auto"/>
          <w:sz w:val="36"/>
        </w:rPr>
        <w:t>拟签订采购合同文本</w:t>
      </w:r>
    </w:p>
    <w:p w14:paraId="3942165E">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32"/>
          <w:szCs w:val="32"/>
          <w:highlight w:val="none"/>
          <w:lang w:eastAsia="zh-CN"/>
        </w:rPr>
      </w:pPr>
    </w:p>
    <w:p w14:paraId="7FA72A6A">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eastAsia="zh-CN"/>
        </w:rPr>
        <w:t>双寨村、杏元村GW1-22-17地块垃圾清运项目</w:t>
      </w:r>
    </w:p>
    <w:p w14:paraId="1400BBAF">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49EA6819">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740FD5C8">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69AD4786">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 同 书</w:t>
      </w:r>
    </w:p>
    <w:p w14:paraId="22B98FFF">
      <w:pPr>
        <w:pageBreakBefore w:val="0"/>
        <w:kinsoku/>
        <w:wordWrap/>
        <w:overflowPunct/>
        <w:topLinePunct w:val="0"/>
        <w:bidi w:val="0"/>
        <w:spacing w:beforeAutospacing="0" w:line="360" w:lineRule="auto"/>
        <w:ind w:left="0" w:leftChars="0" w:right="0"/>
        <w:jc w:val="both"/>
        <w:textAlignment w:val="auto"/>
        <w:rPr>
          <w:rFonts w:hint="eastAsia" w:ascii="宋体" w:hAnsi="宋体" w:eastAsia="宋体" w:cs="宋体"/>
          <w:b/>
          <w:color w:val="auto"/>
          <w:sz w:val="32"/>
          <w:szCs w:val="32"/>
          <w:highlight w:val="none"/>
        </w:rPr>
      </w:pPr>
    </w:p>
    <w:p w14:paraId="3860339D">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4731CA92">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1BAD899C">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72779359">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
          <w:color w:val="auto"/>
          <w:sz w:val="32"/>
          <w:szCs w:val="32"/>
          <w:highlight w:val="none"/>
        </w:rPr>
      </w:pPr>
    </w:p>
    <w:p w14:paraId="33693323">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sz w:val="32"/>
          <w:szCs w:val="32"/>
        </w:rPr>
      </w:pPr>
    </w:p>
    <w:p w14:paraId="54BF8858">
      <w:pPr>
        <w:pageBreakBefore w:val="0"/>
        <w:kinsoku/>
        <w:wordWrap/>
        <w:overflowPunct/>
        <w:topLinePunct w:val="0"/>
        <w:bidi w:val="0"/>
        <w:spacing w:beforeAutospacing="0" w:line="360" w:lineRule="auto"/>
        <w:ind w:left="1469" w:leftChars="0" w:right="0" w:hanging="1469" w:hangingChars="400"/>
        <w:jc w:val="center"/>
        <w:textAlignment w:val="auto"/>
        <w:rPr>
          <w:rFonts w:hint="eastAsia" w:ascii="宋体" w:hAnsi="宋体" w:eastAsia="宋体" w:cs="宋体"/>
          <w:b/>
          <w:color w:val="auto"/>
          <w:spacing w:val="23"/>
          <w:sz w:val="32"/>
          <w:szCs w:val="32"/>
          <w:highlight w:val="none"/>
        </w:rPr>
      </w:pPr>
    </w:p>
    <w:p w14:paraId="7809C602">
      <w:pPr>
        <w:pageBreakBefore w:val="0"/>
        <w:kinsoku/>
        <w:wordWrap/>
        <w:overflowPunct/>
        <w:topLinePunct w:val="0"/>
        <w:bidi w:val="0"/>
        <w:spacing w:beforeAutospacing="0" w:line="360" w:lineRule="auto"/>
        <w:ind w:left="1469" w:leftChars="0" w:right="0" w:hanging="1469" w:hangingChars="400"/>
        <w:jc w:val="center"/>
        <w:textAlignment w:val="auto"/>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甲方(</w:t>
      </w:r>
      <w:r>
        <w:rPr>
          <w:rFonts w:hint="eastAsia" w:ascii="宋体" w:hAnsi="宋体" w:eastAsia="宋体" w:cs="宋体"/>
          <w:color w:val="auto"/>
          <w:sz w:val="32"/>
          <w:szCs w:val="32"/>
          <w:highlight w:val="none"/>
        </w:rPr>
        <w:fldChar w:fldCharType="begin"/>
      </w:r>
      <w:r>
        <w:rPr>
          <w:rFonts w:hint="eastAsia" w:ascii="宋体" w:hAnsi="宋体" w:eastAsia="宋体" w:cs="宋体"/>
          <w:color w:val="auto"/>
          <w:sz w:val="32"/>
          <w:szCs w:val="32"/>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32"/>
          <w:szCs w:val="32"/>
          <w:highlight w:val="none"/>
        </w:rPr>
        <w:fldChar w:fldCharType="separate"/>
      </w:r>
      <w:r>
        <w:rPr>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w:t>
      </w:r>
      <w:r>
        <w:rPr>
          <w:rFonts w:hint="eastAsia" w:ascii="宋体" w:hAnsi="宋体" w:eastAsia="宋体" w:cs="宋体"/>
          <w:color w:val="auto"/>
          <w:spacing w:val="23"/>
          <w:sz w:val="32"/>
          <w:szCs w:val="32"/>
          <w:highlight w:val="none"/>
          <w:u w:val="single"/>
        </w:rPr>
        <w:t></w:t>
      </w:r>
    </w:p>
    <w:p w14:paraId="1485123E">
      <w:pPr>
        <w:pageBreakBefore w:val="0"/>
        <w:kinsoku/>
        <w:wordWrap/>
        <w:overflowPunct/>
        <w:topLinePunct w:val="0"/>
        <w:bidi w:val="0"/>
        <w:spacing w:beforeAutospacing="0" w:line="360" w:lineRule="auto"/>
        <w:ind w:left="1280" w:leftChars="0" w:right="0" w:hanging="1280" w:hangingChars="400"/>
        <w:jc w:val="center"/>
        <w:textAlignment w:val="auto"/>
        <w:rPr>
          <w:rFonts w:hint="eastAsia" w:ascii="宋体" w:hAnsi="宋体" w:eastAsia="宋体" w:cs="宋体"/>
          <w:color w:val="auto"/>
          <w:spacing w:val="23"/>
          <w:sz w:val="32"/>
          <w:szCs w:val="32"/>
          <w:highlight w:val="none"/>
          <w:u w:val="single"/>
        </w:rPr>
      </w:pPr>
      <w:r>
        <w:rPr>
          <w:rFonts w:hint="eastAsia" w:ascii="宋体" w:hAnsi="宋体" w:eastAsia="宋体" w:cs="宋体"/>
          <w:color w:val="auto"/>
          <w:sz w:val="32"/>
          <w:szCs w:val="32"/>
          <w:highlight w:val="none"/>
        </w:rPr>
        <w:fldChar w:fldCharType="begin"/>
      </w:r>
      <w:r>
        <w:rPr>
          <w:rFonts w:hint="eastAsia" w:ascii="宋体" w:hAnsi="宋体" w:eastAsia="宋体" w:cs="宋体"/>
          <w:color w:val="auto"/>
          <w:sz w:val="32"/>
          <w:szCs w:val="32"/>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(供应商)：</w:t>
      </w:r>
      <w:r>
        <w:rPr>
          <w:rFonts w:hint="eastAsia" w:ascii="宋体" w:hAnsi="宋体" w:eastAsia="宋体" w:cs="宋体"/>
          <w:color w:val="auto"/>
          <w:spacing w:val="23"/>
          <w:sz w:val="32"/>
          <w:szCs w:val="32"/>
          <w:highlight w:val="none"/>
          <w:u w:val="single"/>
        </w:rPr>
        <w:t></w:t>
      </w:r>
    </w:p>
    <w:p w14:paraId="40F44B6A">
      <w:pPr>
        <w:pageBreakBefore w:val="0"/>
        <w:tabs>
          <w:tab w:val="left" w:pos="1995"/>
        </w:tabs>
        <w:kinsoku/>
        <w:wordWrap/>
        <w:overflowPunct/>
        <w:topLinePunct w:val="0"/>
        <w:bidi w:val="0"/>
        <w:spacing w:beforeAutospacing="0" w:line="360" w:lineRule="auto"/>
        <w:ind w:left="1469" w:leftChars="0" w:right="0" w:hanging="1469" w:hangingChars="400"/>
        <w:jc w:val="center"/>
        <w:textAlignment w:val="auto"/>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签订时间：</w:t>
      </w:r>
      <w:r>
        <w:rPr>
          <w:rFonts w:hint="eastAsia" w:ascii="宋体" w:hAnsi="宋体" w:eastAsia="宋体" w:cs="宋体"/>
          <w:color w:val="auto"/>
          <w:spacing w:val="23"/>
          <w:sz w:val="32"/>
          <w:szCs w:val="32"/>
          <w:highlight w:val="none"/>
          <w:u w:val="single"/>
        </w:rPr>
        <w:t></w:t>
      </w:r>
      <w:r>
        <w:rPr>
          <w:rFonts w:hint="eastAsia" w:ascii="宋体" w:hAnsi="宋体" w:eastAsia="宋体" w:cs="宋体"/>
          <w:b/>
          <w:color w:val="auto"/>
          <w:spacing w:val="23"/>
          <w:sz w:val="32"/>
          <w:szCs w:val="32"/>
          <w:highlight w:val="none"/>
        </w:rPr>
        <w:t>年</w:t>
      </w:r>
      <w:r>
        <w:rPr>
          <w:rFonts w:hint="eastAsia" w:ascii="宋体" w:hAnsi="宋体" w:eastAsia="宋体" w:cs="宋体"/>
          <w:color w:val="auto"/>
          <w:spacing w:val="23"/>
          <w:sz w:val="32"/>
          <w:szCs w:val="32"/>
          <w:highlight w:val="none"/>
          <w:u w:val="single"/>
        </w:rPr>
        <w:t></w:t>
      </w:r>
      <w:r>
        <w:rPr>
          <w:rFonts w:hint="eastAsia" w:ascii="宋体" w:hAnsi="宋体" w:eastAsia="宋体" w:cs="宋体"/>
          <w:b/>
          <w:color w:val="auto"/>
          <w:spacing w:val="23"/>
          <w:sz w:val="32"/>
          <w:szCs w:val="32"/>
          <w:highlight w:val="none"/>
        </w:rPr>
        <w:t>月</w:t>
      </w:r>
      <w:r>
        <w:rPr>
          <w:rFonts w:hint="eastAsia" w:ascii="宋体" w:hAnsi="宋体" w:eastAsia="宋体" w:cs="宋体"/>
          <w:color w:val="auto"/>
          <w:spacing w:val="23"/>
          <w:sz w:val="32"/>
          <w:szCs w:val="32"/>
          <w:highlight w:val="none"/>
          <w:u w:val="single"/>
        </w:rPr>
        <w:t></w:t>
      </w:r>
      <w:r>
        <w:rPr>
          <w:rFonts w:hint="eastAsia" w:ascii="宋体" w:hAnsi="宋体" w:eastAsia="宋体" w:cs="宋体"/>
          <w:b/>
          <w:color w:val="auto"/>
          <w:spacing w:val="23"/>
          <w:sz w:val="32"/>
          <w:szCs w:val="32"/>
          <w:highlight w:val="none"/>
        </w:rPr>
        <w:t>日</w:t>
      </w:r>
    </w:p>
    <w:p w14:paraId="5C671B70">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highlight w:val="none"/>
        </w:rPr>
      </w:pPr>
    </w:p>
    <w:p w14:paraId="7F3B7181">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360" w:firstLineChars="200"/>
        <w:textAlignment w:val="auto"/>
        <w:rPr>
          <w:rFonts w:hint="eastAsia" w:ascii="宋体" w:hAnsi="宋体" w:eastAsia="宋体" w:cs="宋体"/>
          <w:bCs/>
          <w:color w:val="auto"/>
          <w:sz w:val="18"/>
          <w:szCs w:val="18"/>
          <w:highlight w:val="none"/>
        </w:rPr>
      </w:pPr>
    </w:p>
    <w:p w14:paraId="2708D9A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ascii="宋体" w:hAnsi="宋体" w:eastAsia="宋体" w:cs="宋体"/>
          <w:bCs/>
          <w:color w:val="auto"/>
          <w:sz w:val="24"/>
          <w:szCs w:val="24"/>
          <w:highlight w:val="none"/>
        </w:rPr>
      </w:pPr>
    </w:p>
    <w:p w14:paraId="486F0356">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br w:type="page"/>
      </w:r>
    </w:p>
    <w:p w14:paraId="4764C4C6">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color w:val="auto"/>
        </w:rPr>
      </w:pPr>
    </w:p>
    <w:p w14:paraId="2E93BABB">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rPr>
        <w:t>采购人（以下简称甲方）：西安市灞桥区人民政府新筑街道办事处</w:t>
      </w:r>
      <w:r>
        <w:rPr>
          <w:rFonts w:hint="eastAsia" w:ascii="宋体" w:hAnsi="宋体" w:eastAsia="宋体" w:cs="宋体"/>
          <w:bCs/>
          <w:color w:val="auto"/>
          <w:sz w:val="20"/>
          <w:szCs w:val="20"/>
          <w:lang w:val="en-US" w:eastAsia="zh-CN"/>
        </w:rPr>
        <w:t xml:space="preserve"> </w:t>
      </w:r>
    </w:p>
    <w:p w14:paraId="12FFF98F">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rPr>
        <w:t>供应商（以下简称乙方）：</w:t>
      </w:r>
      <w:r>
        <w:rPr>
          <w:rFonts w:hint="eastAsia" w:ascii="宋体" w:hAnsi="宋体" w:eastAsia="宋体" w:cs="宋体"/>
          <w:bCs/>
          <w:color w:val="auto"/>
          <w:sz w:val="20"/>
          <w:szCs w:val="20"/>
          <w:lang w:val="en-US" w:eastAsia="zh-CN"/>
        </w:rPr>
        <w:t xml:space="preserve">                                                    </w:t>
      </w:r>
    </w:p>
    <w:p w14:paraId="366792FF">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rPr>
        <w:t>根据《中华人民共和国政府采购法》、《中华人民共和国民法典》和《中华人民共和国建筑法》及其它有关法律、</w:t>
      </w:r>
      <w:r>
        <w:rPr>
          <w:rFonts w:hint="eastAsia" w:ascii="宋体" w:hAnsi="宋体" w:eastAsia="宋体" w:cs="宋体"/>
          <w:bCs/>
          <w:color w:val="auto"/>
          <w:sz w:val="20"/>
          <w:szCs w:val="20"/>
          <w:highlight w:val="none"/>
        </w:rPr>
        <w:t>行政法规，为明确双方在施工过程中的权利、义务，经双方协商自愿签订本合同。</w:t>
      </w:r>
    </w:p>
    <w:p w14:paraId="4CC3B564">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第一条  工程项目</w:t>
      </w:r>
    </w:p>
    <w:p w14:paraId="02D7634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rPr>
        <w:t>1、项目名称：</w:t>
      </w:r>
      <w:r>
        <w:rPr>
          <w:rFonts w:hint="eastAsia" w:ascii="宋体" w:hAnsi="宋体" w:eastAsia="宋体" w:cs="宋体"/>
          <w:bCs/>
          <w:color w:val="auto"/>
          <w:sz w:val="20"/>
          <w:szCs w:val="20"/>
          <w:lang w:eastAsia="zh-CN"/>
        </w:rPr>
        <w:t>双寨村、杏元村GW1-22-17地块垃圾清运项目</w:t>
      </w:r>
    </w:p>
    <w:p w14:paraId="1C4EC33A">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2、工程地点：甲方指定地点</w:t>
      </w:r>
    </w:p>
    <w:p w14:paraId="53A88C3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3、工程内容：主要内容包括垃圾清运22000m³。</w:t>
      </w:r>
    </w:p>
    <w:p w14:paraId="414BC43D">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lang w:val="en-US" w:eastAsia="zh-CN"/>
        </w:rPr>
        <w:t>4</w:t>
      </w:r>
      <w:r>
        <w:rPr>
          <w:rFonts w:hint="eastAsia" w:ascii="宋体" w:hAnsi="宋体" w:eastAsia="宋体" w:cs="宋体"/>
          <w:bCs/>
          <w:color w:val="auto"/>
          <w:sz w:val="20"/>
          <w:szCs w:val="20"/>
          <w:lang w:eastAsia="zh-CN"/>
        </w:rPr>
        <w:t>、</w:t>
      </w:r>
      <w:r>
        <w:rPr>
          <w:rFonts w:hint="eastAsia" w:ascii="宋体" w:hAnsi="宋体" w:eastAsia="宋体" w:cs="宋体"/>
          <w:bCs/>
          <w:color w:val="auto"/>
          <w:sz w:val="20"/>
          <w:szCs w:val="20"/>
        </w:rPr>
        <w:t>合同计价形式：</w:t>
      </w:r>
      <w:r>
        <w:rPr>
          <w:rFonts w:hint="eastAsia" w:ascii="宋体" w:hAnsi="宋体" w:eastAsia="宋体" w:cs="宋体"/>
          <w:bCs/>
          <w:color w:val="auto"/>
          <w:sz w:val="20"/>
          <w:szCs w:val="20"/>
          <w:lang w:eastAsia="zh-CN"/>
        </w:rPr>
        <w:t>含税</w:t>
      </w:r>
      <w:r>
        <w:rPr>
          <w:rFonts w:hint="eastAsia" w:ascii="宋体" w:hAnsi="宋体" w:eastAsia="宋体" w:cs="宋体"/>
          <w:bCs/>
          <w:color w:val="auto"/>
          <w:sz w:val="20"/>
          <w:szCs w:val="20"/>
        </w:rPr>
        <w:t>完全综合单价</w:t>
      </w:r>
    </w:p>
    <w:p w14:paraId="1E0D4871">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第二条  施工依据</w:t>
      </w:r>
    </w:p>
    <w:p w14:paraId="03ED2CAD">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1、施工合同；</w:t>
      </w:r>
    </w:p>
    <w:p w14:paraId="53BDBE68">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2、</w:t>
      </w:r>
      <w:r>
        <w:rPr>
          <w:rFonts w:hint="eastAsia" w:ascii="宋体" w:hAnsi="宋体" w:eastAsia="宋体" w:cs="宋体"/>
          <w:bCs/>
          <w:color w:val="auto"/>
          <w:sz w:val="20"/>
          <w:szCs w:val="20"/>
          <w:lang w:eastAsia="zh-CN"/>
        </w:rPr>
        <w:t>成交</w:t>
      </w:r>
      <w:r>
        <w:rPr>
          <w:rFonts w:hint="eastAsia" w:ascii="宋体" w:hAnsi="宋体" w:eastAsia="宋体" w:cs="宋体"/>
          <w:bCs/>
          <w:color w:val="auto"/>
          <w:sz w:val="20"/>
          <w:szCs w:val="20"/>
        </w:rPr>
        <w:t>通知书；</w:t>
      </w:r>
    </w:p>
    <w:p w14:paraId="5BC8984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3、</w:t>
      </w:r>
      <w:r>
        <w:rPr>
          <w:rFonts w:hint="eastAsia" w:ascii="宋体" w:hAnsi="宋体" w:eastAsia="宋体" w:cs="宋体"/>
          <w:bCs/>
          <w:color w:val="auto"/>
          <w:sz w:val="20"/>
          <w:szCs w:val="20"/>
          <w:lang w:val="en-US" w:eastAsia="zh-CN"/>
        </w:rPr>
        <w:t>竞争性磋商</w:t>
      </w:r>
      <w:r>
        <w:rPr>
          <w:rFonts w:hint="eastAsia" w:ascii="宋体" w:hAnsi="宋体" w:eastAsia="宋体" w:cs="宋体"/>
          <w:bCs/>
          <w:color w:val="auto"/>
          <w:sz w:val="20"/>
          <w:szCs w:val="20"/>
        </w:rPr>
        <w:t>文件、</w:t>
      </w:r>
      <w:r>
        <w:rPr>
          <w:rFonts w:hint="eastAsia" w:ascii="宋体" w:hAnsi="宋体" w:eastAsia="宋体" w:cs="宋体"/>
          <w:bCs/>
          <w:color w:val="auto"/>
          <w:sz w:val="20"/>
          <w:szCs w:val="20"/>
          <w:lang w:val="en-US" w:eastAsia="zh-CN"/>
        </w:rPr>
        <w:t>磋商响应</w:t>
      </w:r>
      <w:r>
        <w:rPr>
          <w:rFonts w:hint="eastAsia" w:ascii="宋体" w:hAnsi="宋体" w:eastAsia="宋体" w:cs="宋体"/>
          <w:bCs/>
          <w:color w:val="auto"/>
          <w:sz w:val="20"/>
          <w:szCs w:val="20"/>
        </w:rPr>
        <w:t>文件及其附件；</w:t>
      </w:r>
    </w:p>
    <w:p w14:paraId="2A1873C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4、标准、规范及有关技术文件；</w:t>
      </w:r>
    </w:p>
    <w:p w14:paraId="4299601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lang w:val="en-US" w:eastAsia="zh-CN"/>
        </w:rPr>
        <w:t>5</w:t>
      </w:r>
      <w:r>
        <w:rPr>
          <w:rFonts w:hint="eastAsia" w:ascii="宋体" w:hAnsi="宋体" w:eastAsia="宋体" w:cs="宋体"/>
          <w:bCs/>
          <w:color w:val="auto"/>
          <w:sz w:val="20"/>
          <w:szCs w:val="20"/>
        </w:rPr>
        <w:t>、工程报价单；</w:t>
      </w:r>
    </w:p>
    <w:p w14:paraId="435CBD5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lang w:val="en-US" w:eastAsia="zh-CN"/>
        </w:rPr>
        <w:t>6</w:t>
      </w:r>
      <w:r>
        <w:rPr>
          <w:rFonts w:hint="eastAsia" w:ascii="宋体" w:hAnsi="宋体" w:eastAsia="宋体" w:cs="宋体"/>
          <w:bCs/>
          <w:color w:val="auto"/>
          <w:sz w:val="20"/>
          <w:szCs w:val="20"/>
        </w:rPr>
        <w:t>、双方有关工程的洽商、变更等书面协议或文件视为施工合同的组成部分。</w:t>
      </w:r>
    </w:p>
    <w:p w14:paraId="1854EC79">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第三条  工程内容</w:t>
      </w:r>
      <w:r>
        <w:rPr>
          <w:rFonts w:hint="eastAsia" w:ascii="宋体" w:hAnsi="宋体" w:eastAsia="宋体" w:cs="宋体"/>
          <w:b w:val="0"/>
          <w:bCs/>
          <w:color w:val="auto"/>
          <w:sz w:val="20"/>
          <w:szCs w:val="20"/>
          <w:highlight w:val="none"/>
          <w:lang w:val="en-US" w:eastAsia="zh-CN"/>
        </w:rPr>
        <w:t>及</w:t>
      </w:r>
      <w:r>
        <w:rPr>
          <w:rFonts w:hint="eastAsia" w:ascii="宋体" w:hAnsi="宋体" w:eastAsia="宋体" w:cs="宋体"/>
          <w:b w:val="0"/>
          <w:bCs/>
          <w:color w:val="auto"/>
          <w:sz w:val="20"/>
          <w:szCs w:val="20"/>
          <w:highlight w:val="none"/>
        </w:rPr>
        <w:t>工程期限</w:t>
      </w:r>
    </w:p>
    <w:p w14:paraId="573B340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 xml:space="preserve">一、工期： </w:t>
      </w:r>
    </w:p>
    <w:p w14:paraId="3FB43BA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1、乙方须在合同签订之日起3天内进驻并编制施工方案，并经甲方书面同意；</w:t>
      </w:r>
    </w:p>
    <w:p w14:paraId="3D6D96E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2、乙方同意在合同签订之日起5天内开始施工；</w:t>
      </w:r>
    </w:p>
    <w:p w14:paraId="0242301E">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3、双方约定自施工之日起在</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日历日完成整个项目全部内容；</w:t>
      </w:r>
    </w:p>
    <w:p w14:paraId="26920BE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二、如遇下列情况，经甲方现场代表签证后，工期可相应顺延（顺延工期应由甲、乙双方共同签字确认）</w:t>
      </w:r>
    </w:p>
    <w:p w14:paraId="6CC346C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１、在施工中如因停电、停水８小时以上或连续间歇性停水、停电３天以上（每次连续４小时以上），影响正常施工；停水停电2天以上；</w:t>
      </w:r>
    </w:p>
    <w:p w14:paraId="5BD68BC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2、遇阴雨天及不可抗力因素以及非乙方施工因素影响；</w:t>
      </w:r>
    </w:p>
    <w:p w14:paraId="3196563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３、因人力不可抗拒的其他因素而延误工期。</w:t>
      </w:r>
    </w:p>
    <w:p w14:paraId="5A8D1532">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392" w:firstLineChars="196"/>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lang w:val="en-US" w:eastAsia="zh-CN"/>
        </w:rPr>
        <w:t xml:space="preserve">第四条  </w:t>
      </w:r>
      <w:r>
        <w:rPr>
          <w:rFonts w:hint="eastAsia" w:ascii="宋体" w:hAnsi="宋体" w:eastAsia="宋体" w:cs="宋体"/>
          <w:b w:val="0"/>
          <w:bCs/>
          <w:color w:val="auto"/>
          <w:sz w:val="20"/>
          <w:szCs w:val="20"/>
          <w:highlight w:val="none"/>
        </w:rPr>
        <w:t>合同价款及付款方式</w:t>
      </w:r>
    </w:p>
    <w:p w14:paraId="0E9C99CD">
      <w:pPr>
        <w:keepNext w:val="0"/>
        <w:keepLines w:val="0"/>
        <w:pageBreakBefore w:val="0"/>
        <w:widowControl w:val="0"/>
        <w:kinsoku/>
        <w:wordWrap/>
        <w:overflowPunct/>
        <w:topLinePunct w:val="0"/>
        <w:autoSpaceDE/>
        <w:autoSpaceDN/>
        <w:bidi w:val="0"/>
        <w:adjustRightInd/>
        <w:snapToGrid/>
        <w:spacing w:beforeAutospacing="0" w:line="360" w:lineRule="auto"/>
        <w:ind w:left="0" w:leftChars="0" w:right="0" w:firstLine="400" w:firstLineChars="200"/>
        <w:jc w:val="left"/>
        <w:textAlignment w:val="auto"/>
        <w:rPr>
          <w:rFonts w:hint="eastAsia" w:ascii="宋体" w:hAnsi="宋体" w:eastAsia="宋体" w:cs="宋体"/>
          <w:b w:val="0"/>
          <w:bCs/>
          <w:color w:val="auto"/>
          <w:sz w:val="20"/>
          <w:szCs w:val="20"/>
          <w:highlight w:val="none"/>
          <w:u w:val="single"/>
          <w:lang w:val="en-US" w:eastAsia="zh-CN"/>
        </w:rPr>
      </w:pPr>
      <w:r>
        <w:rPr>
          <w:rFonts w:hint="eastAsia" w:ascii="宋体" w:hAnsi="宋体" w:eastAsia="宋体" w:cs="宋体"/>
          <w:bCs/>
          <w:color w:val="auto"/>
          <w:sz w:val="20"/>
          <w:szCs w:val="20"/>
          <w:highlight w:val="none"/>
        </w:rPr>
        <w:t>1、合同</w:t>
      </w:r>
      <w:r>
        <w:rPr>
          <w:rFonts w:hint="eastAsia" w:ascii="宋体" w:hAnsi="宋体" w:eastAsia="宋体" w:cs="宋体"/>
          <w:bCs/>
          <w:color w:val="auto"/>
          <w:sz w:val="20"/>
          <w:szCs w:val="20"/>
          <w:highlight w:val="none"/>
          <w:lang w:eastAsia="zh-CN"/>
        </w:rPr>
        <w:t>总价（暂定）</w:t>
      </w:r>
      <w:r>
        <w:rPr>
          <w:rFonts w:hint="eastAsia" w:ascii="宋体" w:hAnsi="宋体" w:eastAsia="宋体" w:cs="宋体"/>
          <w:bCs/>
          <w:color w:val="auto"/>
          <w:sz w:val="20"/>
          <w:szCs w:val="20"/>
          <w:highlight w:val="none"/>
          <w:u w:val="single"/>
          <w:lang w:eastAsia="zh-CN"/>
        </w:rPr>
        <w:t>：大写：</w:t>
      </w:r>
      <w:r>
        <w:rPr>
          <w:rFonts w:hint="eastAsia" w:ascii="宋体" w:hAnsi="宋体" w:eastAsia="宋体" w:cs="宋体"/>
          <w:bCs/>
          <w:color w:val="auto"/>
          <w:sz w:val="20"/>
          <w:szCs w:val="20"/>
          <w:highlight w:val="none"/>
          <w:u w:val="single"/>
          <w:lang w:val="en-US" w:eastAsia="zh-CN"/>
        </w:rPr>
        <w:t xml:space="preserve">      人民币</w:t>
      </w:r>
      <w:r>
        <w:rPr>
          <w:rFonts w:hint="eastAsia" w:ascii="宋体" w:hAnsi="宋体" w:eastAsia="宋体" w:cs="宋体"/>
          <w:b w:val="0"/>
          <w:bCs/>
          <w:color w:val="auto"/>
          <w:sz w:val="20"/>
          <w:szCs w:val="20"/>
          <w:highlight w:val="none"/>
          <w:u w:val="single"/>
          <w:lang w:val="en-US" w:eastAsia="zh-CN"/>
        </w:rPr>
        <w:t>；（小写）：       ¥     （元）</w:t>
      </w:r>
    </w:p>
    <w:tbl>
      <w:tblPr>
        <w:tblStyle w:val="3"/>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991"/>
        <w:gridCol w:w="1363"/>
        <w:gridCol w:w="2864"/>
        <w:gridCol w:w="1495"/>
      </w:tblGrid>
      <w:tr w14:paraId="24512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6" w:type="dxa"/>
            <w:noWrap w:val="0"/>
            <w:vAlign w:val="center"/>
          </w:tcPr>
          <w:p w14:paraId="2C4040D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序号</w:t>
            </w:r>
          </w:p>
        </w:tc>
        <w:tc>
          <w:tcPr>
            <w:tcW w:w="1991" w:type="dxa"/>
            <w:noWrap w:val="0"/>
            <w:vAlign w:val="center"/>
          </w:tcPr>
          <w:p w14:paraId="157DF478">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项目名称：</w:t>
            </w:r>
          </w:p>
        </w:tc>
        <w:tc>
          <w:tcPr>
            <w:tcW w:w="1363" w:type="dxa"/>
            <w:noWrap w:val="0"/>
            <w:vAlign w:val="center"/>
          </w:tcPr>
          <w:p w14:paraId="2B8050B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单位</w:t>
            </w:r>
          </w:p>
        </w:tc>
        <w:tc>
          <w:tcPr>
            <w:tcW w:w="2864" w:type="dxa"/>
            <w:noWrap w:val="0"/>
            <w:vAlign w:val="center"/>
          </w:tcPr>
          <w:p w14:paraId="48B1B2F4">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含税完全综合单价</w:t>
            </w:r>
          </w:p>
        </w:tc>
        <w:tc>
          <w:tcPr>
            <w:tcW w:w="1495" w:type="dxa"/>
            <w:noWrap w:val="0"/>
            <w:vAlign w:val="center"/>
          </w:tcPr>
          <w:p w14:paraId="2B879C99">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备注</w:t>
            </w:r>
          </w:p>
        </w:tc>
      </w:tr>
      <w:tr w14:paraId="2868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36" w:type="dxa"/>
            <w:noWrap w:val="0"/>
            <w:vAlign w:val="center"/>
          </w:tcPr>
          <w:p w14:paraId="3DB1121B">
            <w:pPr>
              <w:pageBreakBefore w:val="0"/>
              <w:tabs>
                <w:tab w:val="left" w:pos="1060"/>
              </w:tabs>
              <w:kinsoku/>
              <w:wordWrap/>
              <w:overflowPunct/>
              <w:topLinePunct w:val="0"/>
              <w:bidi w:val="0"/>
              <w:spacing w:beforeAutospacing="0" w:line="360" w:lineRule="auto"/>
              <w:ind w:left="0" w:leftChars="0" w:right="0" w:rightChars="0"/>
              <w:jc w:val="center"/>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 xml:space="preserve"> 1</w:t>
            </w:r>
          </w:p>
        </w:tc>
        <w:tc>
          <w:tcPr>
            <w:tcW w:w="1991" w:type="dxa"/>
            <w:noWrap w:val="0"/>
            <w:vAlign w:val="center"/>
          </w:tcPr>
          <w:p w14:paraId="441A3197">
            <w:pPr>
              <w:pageBreakBefore w:val="0"/>
              <w:tabs>
                <w:tab w:val="left" w:pos="1480"/>
              </w:tabs>
              <w:kinsoku/>
              <w:wordWrap/>
              <w:overflowPunct/>
              <w:topLinePunct w:val="0"/>
              <w:bidi w:val="0"/>
              <w:spacing w:beforeAutospacing="0" w:line="360" w:lineRule="auto"/>
              <w:ind w:left="0" w:leftChars="0" w:right="0" w:rightChars="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垃圾清运</w:t>
            </w:r>
          </w:p>
        </w:tc>
        <w:tc>
          <w:tcPr>
            <w:tcW w:w="1363" w:type="dxa"/>
            <w:noWrap w:val="0"/>
            <w:vAlign w:val="center"/>
          </w:tcPr>
          <w:p w14:paraId="69BE81A5">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rPr>
              <w:t>m</w:t>
            </w:r>
            <w:r>
              <w:rPr>
                <w:rFonts w:hint="eastAsia" w:ascii="宋体" w:hAnsi="宋体" w:eastAsia="宋体" w:cs="宋体"/>
                <w:bCs/>
                <w:color w:val="auto"/>
                <w:sz w:val="20"/>
                <w:szCs w:val="20"/>
                <w:vertAlign w:val="superscript"/>
              </w:rPr>
              <w:t>3</w:t>
            </w:r>
          </w:p>
        </w:tc>
        <w:tc>
          <w:tcPr>
            <w:tcW w:w="2864" w:type="dxa"/>
            <w:noWrap w:val="0"/>
            <w:vAlign w:val="center"/>
          </w:tcPr>
          <w:p w14:paraId="1ACA3214">
            <w:pPr>
              <w:pageBreakBefore w:val="0"/>
              <w:tabs>
                <w:tab w:val="left" w:pos="2740"/>
              </w:tabs>
              <w:kinsoku/>
              <w:wordWrap/>
              <w:overflowPunct/>
              <w:topLinePunct w:val="0"/>
              <w:bidi w:val="0"/>
              <w:spacing w:beforeAutospacing="0" w:line="360" w:lineRule="auto"/>
              <w:ind w:left="0" w:leftChars="0" w:right="0" w:rightChars="0" w:firstLine="1200" w:firstLineChars="600"/>
              <w:jc w:val="both"/>
              <w:textAlignment w:val="auto"/>
              <w:rPr>
                <w:rStyle w:val="6"/>
                <w:rFonts w:hint="eastAsia" w:ascii="宋体" w:hAnsi="宋体" w:eastAsia="宋体" w:cs="宋体"/>
                <w:bCs/>
                <w:color w:val="auto"/>
                <w:sz w:val="20"/>
                <w:szCs w:val="20"/>
              </w:rPr>
            </w:pPr>
            <w:r>
              <w:rPr>
                <w:rStyle w:val="6"/>
                <w:rFonts w:hint="eastAsia" w:ascii="宋体" w:hAnsi="宋体" w:eastAsia="宋体" w:cs="宋体"/>
                <w:bCs/>
                <w:color w:val="auto"/>
                <w:sz w:val="20"/>
                <w:szCs w:val="20"/>
              </w:rPr>
              <w:t>元/</w:t>
            </w:r>
            <w:r>
              <w:rPr>
                <w:rFonts w:hint="eastAsia" w:ascii="宋体" w:hAnsi="宋体" w:eastAsia="宋体" w:cs="宋体"/>
                <w:bCs/>
                <w:color w:val="auto"/>
                <w:sz w:val="20"/>
                <w:szCs w:val="20"/>
              </w:rPr>
              <w:t>m</w:t>
            </w:r>
            <w:r>
              <w:rPr>
                <w:rFonts w:hint="eastAsia" w:ascii="宋体" w:hAnsi="宋体" w:eastAsia="宋体" w:cs="宋体"/>
                <w:bCs/>
                <w:color w:val="auto"/>
                <w:sz w:val="20"/>
                <w:szCs w:val="20"/>
                <w:vertAlign w:val="superscript"/>
              </w:rPr>
              <w:t>3</w:t>
            </w:r>
          </w:p>
        </w:tc>
        <w:tc>
          <w:tcPr>
            <w:tcW w:w="1495" w:type="dxa"/>
            <w:noWrap w:val="0"/>
            <w:vAlign w:val="top"/>
          </w:tcPr>
          <w:p w14:paraId="17C26C53">
            <w:pPr>
              <w:pageBreakBefore w:val="0"/>
              <w:kinsoku/>
              <w:wordWrap/>
              <w:overflowPunct/>
              <w:topLinePunct w:val="0"/>
              <w:bidi w:val="0"/>
              <w:spacing w:beforeAutospacing="0" w:line="360" w:lineRule="auto"/>
              <w:ind w:left="0" w:leftChars="0" w:right="0"/>
              <w:jc w:val="center"/>
              <w:textAlignment w:val="auto"/>
              <w:rPr>
                <w:rFonts w:hint="eastAsia" w:ascii="宋体" w:hAnsi="宋体" w:eastAsia="宋体" w:cs="宋体"/>
                <w:color w:val="auto"/>
                <w:sz w:val="20"/>
                <w:szCs w:val="20"/>
              </w:rPr>
            </w:pPr>
          </w:p>
        </w:tc>
      </w:tr>
    </w:tbl>
    <w:p w14:paraId="0CF3941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2、垃圾清运付款：工程竣工后并经项目组织实施方现场验收合格，根据实际工程量结算，结算后一次性支付全部结算总价款。</w:t>
      </w:r>
    </w:p>
    <w:p w14:paraId="43C65F0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付款依据：乙方提供等额发票、甲方出具的验收报告。</w:t>
      </w:r>
    </w:p>
    <w:p w14:paraId="7A1189EF">
      <w:pPr>
        <w:pageBreakBefore w:val="0"/>
        <w:kinsoku/>
        <w:wordWrap/>
        <w:overflowPunct/>
        <w:topLinePunct w:val="0"/>
        <w:bidi w:val="0"/>
        <w:spacing w:beforeAutospacing="0" w:line="360" w:lineRule="auto"/>
        <w:ind w:left="0" w:leftChars="0" w:right="0" w:firstLine="402" w:firstLineChars="200"/>
        <w:textAlignment w:val="auto"/>
        <w:rPr>
          <w:rFonts w:hint="eastAsia" w:ascii="宋体" w:hAnsi="宋体" w:eastAsia="宋体" w:cs="宋体"/>
          <w:b/>
          <w:bCs w:val="0"/>
          <w:color w:val="auto"/>
          <w:sz w:val="20"/>
          <w:szCs w:val="20"/>
          <w:highlight w:val="none"/>
          <w:lang w:val="en-US" w:eastAsia="zh-CN"/>
        </w:rPr>
      </w:pPr>
      <w:r>
        <w:rPr>
          <w:rFonts w:hint="eastAsia" w:ascii="宋体" w:hAnsi="宋体" w:eastAsia="宋体" w:cs="宋体"/>
          <w:b/>
          <w:bCs w:val="0"/>
          <w:color w:val="auto"/>
          <w:sz w:val="20"/>
          <w:szCs w:val="20"/>
          <w:highlight w:val="none"/>
          <w:lang w:val="en-US" w:eastAsia="zh-CN"/>
        </w:rPr>
        <w:t>注：本合同为固定单价合同，在合同履行期限内，采用固定单价据实结算。</w:t>
      </w:r>
      <w:r>
        <w:rPr>
          <w:rFonts w:hint="eastAsia" w:ascii="宋体" w:hAnsi="宋体" w:eastAsia="宋体" w:cs="宋体"/>
          <w:b/>
          <w:bCs/>
          <w:color w:val="auto"/>
          <w:sz w:val="20"/>
          <w:szCs w:val="20"/>
          <w:highlight w:val="none"/>
        </w:rPr>
        <w:t>本项目结算金额的总计高于采购预算时以本项目采购预算作为结算金额</w:t>
      </w:r>
      <w:r>
        <w:rPr>
          <w:rFonts w:hint="eastAsia" w:ascii="宋体" w:hAnsi="宋体" w:eastAsia="宋体" w:cs="宋体"/>
          <w:b/>
          <w:bCs/>
          <w:color w:val="auto"/>
          <w:sz w:val="20"/>
          <w:szCs w:val="20"/>
          <w:highlight w:val="none"/>
          <w:lang w:eastAsia="zh-CN"/>
        </w:rPr>
        <w:t>；</w:t>
      </w:r>
      <w:r>
        <w:rPr>
          <w:rFonts w:hint="eastAsia" w:ascii="宋体" w:hAnsi="宋体" w:eastAsia="宋体" w:cs="宋体"/>
          <w:b/>
          <w:bCs/>
          <w:color w:val="auto"/>
          <w:sz w:val="20"/>
          <w:szCs w:val="20"/>
          <w:highlight w:val="none"/>
        </w:rPr>
        <w:t>结算金额低于采购预算时据实结算。</w:t>
      </w:r>
    </w:p>
    <w:p w14:paraId="79F6AFA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3、合同范围外变更价款调整方式：</w:t>
      </w:r>
    </w:p>
    <w:p w14:paraId="2917633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因非乙方原因的工程变更签证，造成增加新的工程量清单项目，其对应的综合单价按下列方法确定。</w:t>
      </w:r>
    </w:p>
    <w:p w14:paraId="31CD6A0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1）合同中已有适用的综合单价，按合同中已有的综合单价确定；</w:t>
      </w:r>
    </w:p>
    <w:p w14:paraId="4EAA495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2）合同中有类似的综合单价，参照类似的综合单价确定；</w:t>
      </w:r>
    </w:p>
    <w:p w14:paraId="3F7D997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3）合同中没有适用或类似的综合单价，由乙方依据市场价提出综合单价，甲方确认。</w:t>
      </w:r>
    </w:p>
    <w:p w14:paraId="22EAD684">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第五条  建筑材料、设备的供应和采购</w:t>
      </w:r>
    </w:p>
    <w:p w14:paraId="5EC8B21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1、工程材料、设备由乙方提供。</w:t>
      </w:r>
    </w:p>
    <w:p w14:paraId="46A2228B">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乙方提供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05F3B14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lang w:val="en-US" w:eastAsia="zh-CN"/>
        </w:rPr>
        <w:t>3、本项目选用的主要工程材料、设备，乙方须报送甲方进行审核，甲方对选用的材料设备有认知和选用的决定权。</w:t>
      </w:r>
    </w:p>
    <w:p w14:paraId="42F8909E">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rPr>
        <w:t xml:space="preserve">第六条 </w:t>
      </w:r>
      <w:r>
        <w:rPr>
          <w:rFonts w:hint="eastAsia" w:ascii="宋体" w:hAnsi="宋体" w:eastAsia="宋体" w:cs="宋体"/>
          <w:bCs/>
          <w:color w:val="auto"/>
          <w:sz w:val="20"/>
          <w:szCs w:val="20"/>
          <w:highlight w:val="none"/>
        </w:rPr>
        <w:t xml:space="preserve"> </w:t>
      </w:r>
      <w:r>
        <w:rPr>
          <w:rFonts w:hint="eastAsia" w:ascii="宋体" w:hAnsi="宋体" w:eastAsia="宋体" w:cs="宋体"/>
          <w:b/>
          <w:color w:val="auto"/>
          <w:sz w:val="20"/>
          <w:szCs w:val="20"/>
          <w:highlight w:val="none"/>
        </w:rPr>
        <w:t>拟派人员</w:t>
      </w:r>
    </w:p>
    <w:p w14:paraId="11EB1D0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甲方：本项目拟派</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为经办人，联系电话</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，身份证号：</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w:t>
      </w:r>
    </w:p>
    <w:p w14:paraId="09B06DA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乙方：本项目拟派</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为经办人，联系电话：</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，身份证号：</w:t>
      </w:r>
      <w:r>
        <w:rPr>
          <w:rFonts w:hint="eastAsia" w:ascii="宋体" w:hAnsi="宋体" w:eastAsia="宋体" w:cs="宋体"/>
          <w:bCs/>
          <w:color w:val="auto"/>
          <w:sz w:val="20"/>
          <w:szCs w:val="20"/>
          <w:u w:val="single"/>
          <w:lang w:val="en-US" w:eastAsia="zh-CN"/>
        </w:rPr>
        <w:t xml:space="preserve">                  </w:t>
      </w:r>
      <w:r>
        <w:rPr>
          <w:rFonts w:hint="eastAsia" w:ascii="宋体" w:hAnsi="宋体" w:eastAsia="宋体" w:cs="宋体"/>
          <w:bCs/>
          <w:color w:val="auto"/>
          <w:sz w:val="20"/>
          <w:szCs w:val="20"/>
          <w:lang w:val="en-US" w:eastAsia="zh-CN"/>
        </w:rPr>
        <w:t xml:space="preserve">。  </w:t>
      </w:r>
    </w:p>
    <w:p w14:paraId="02CB2574">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第七条  工程质量管理及验收</w:t>
      </w:r>
    </w:p>
    <w:p w14:paraId="6CFEDD1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一、工程具备隐蔽条件，乙方先进行自检，并在验收前48小时以书面形式通知甲方验收。验收合格，甲方代表在验收记录上签字后，乙方可继续施工。验收不合格，乙方予以整改后再交由甲方重新验收。</w:t>
      </w:r>
    </w:p>
    <w:p w14:paraId="37DECA3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二、工程具备竣工验收条件，乙方按国家工程竣工验收有关规定，向甲方提供完整竣工资料及竣工验收报告，甲方组织乙方及相关单位完成竣工验收。</w:t>
      </w:r>
    </w:p>
    <w:p w14:paraId="00A42FC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三、符合采购文件和国家及行业规定的建筑工程质量检验评定“合格”标准。</w:t>
      </w:r>
    </w:p>
    <w:p w14:paraId="0FC9C468">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第八条  安全施工</w:t>
      </w:r>
    </w:p>
    <w:p w14:paraId="469E8D79">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乙方应遵守工程建设安全生产有关管理规定，严格按安全标准组织施工，采取必要的安全防护措施，消除事故隐患。乙方工作人员在工作中发生人身及财产损害，或者由乙方原因给甲方或其他第三方造成损害的，由乙方负责事故处理并承担因此发生的责任及费用，与甲方无关。</w:t>
      </w:r>
    </w:p>
    <w:p w14:paraId="560C9A4C">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第九条  双方的权利和义务</w:t>
      </w:r>
    </w:p>
    <w:p w14:paraId="02EADF8A">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1、甲方的权利与义务</w:t>
      </w:r>
    </w:p>
    <w:p w14:paraId="530918A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（1）协助提供施工所需水、电、但具体费用由乙方承担；</w:t>
      </w:r>
    </w:p>
    <w:p w14:paraId="1B3DA9B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（2）协助切断水、电源、为乙方创造必要的施工条件；</w:t>
      </w:r>
      <w:r>
        <w:rPr>
          <w:rFonts w:hint="eastAsia" w:ascii="宋体" w:hAnsi="宋体" w:eastAsia="宋体" w:cs="宋体"/>
          <w:bCs/>
          <w:color w:val="auto"/>
          <w:sz w:val="20"/>
          <w:szCs w:val="20"/>
          <w:lang w:val="en-US" w:eastAsia="zh-CN"/>
        </w:rPr>
        <w:tab/>
      </w:r>
    </w:p>
    <w:p w14:paraId="25F5372E">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（3）按安全文明施工的规定，督促乙方落实安全施工、文明施工措施；</w:t>
      </w:r>
    </w:p>
    <w:p w14:paraId="6A38B4F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（4）对垃圾清运工作提出指导性建议或意见促使施工顺利进行；</w:t>
      </w:r>
    </w:p>
    <w:p w14:paraId="7C6E06A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（5）负责垃圾清运工作的监督、检查；</w:t>
      </w:r>
    </w:p>
    <w:p w14:paraId="3027CA78">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（6）负责组织相关力量对本工程工作进行验收；</w:t>
      </w:r>
    </w:p>
    <w:p w14:paraId="6C5D94BC">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（7）做好公安、城管、工商等相关部门的协调工作，保证施工顺利进行；</w:t>
      </w:r>
    </w:p>
    <w:p w14:paraId="7CCFA7E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（8）按约定支付工程款并索取相应的发票；</w:t>
      </w:r>
    </w:p>
    <w:p w14:paraId="391D122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（9）根据工程范围内垃圾清运工作的具体要求，安排乙方完成与上述工作有关的临时性任务。</w:t>
      </w:r>
    </w:p>
    <w:p w14:paraId="37BB959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2、乙方的权利与义务</w:t>
      </w:r>
    </w:p>
    <w:p w14:paraId="345404D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（1）乙方应设置垃圾清运过程中必要的办公场所，并保证所有参与上述工作的人员必须统一着装，佩挂“工作人员”胸牌;</w:t>
      </w:r>
    </w:p>
    <w:p w14:paraId="3116186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（2）每日向甲方提供进度计划，统计报表和工程事故报告，遵守有关部门对施工场地、交通、噪音等的管理规定;</w:t>
      </w:r>
    </w:p>
    <w:p w14:paraId="2647B3B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（3）保证施工现场清洁，负责人行道路维护工作;</w:t>
      </w:r>
    </w:p>
    <w:p w14:paraId="43A327A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（4）按照国家及省市政策、法规及甲方确认的施工组织设计或施工方案进行文明动员、文明清运:</w:t>
      </w:r>
    </w:p>
    <w:p w14:paraId="6DD542D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（5）遵守安全防护和文明施工的规定，建立健全安全防护和文明施工的制度，设专职安全员，负责维护施工现场安全，做到安全文明施工等;</w:t>
      </w:r>
    </w:p>
    <w:p w14:paraId="2038F51B">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（6）完善安全防护和文明施工条件，施工机械、设备须附检验报告,严格按照安全防护和文明施工的规定组织施工，采取必要的安全防护措施，消除安全事故隐患;</w:t>
      </w:r>
    </w:p>
    <w:p w14:paraId="6AD4ADE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08162028">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（8）按约定收取工程款并出具相应的发票;</w:t>
      </w:r>
    </w:p>
    <w:p w14:paraId="73174D3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（9）工作人员应服从甲方的领导、监督和管理，遵守工作制度和纪律，依法完成工作内容;</w:t>
      </w:r>
    </w:p>
    <w:p w14:paraId="368F77D2">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（10）施工过程中发生的各种不安全事故或人员伤亡，造成的责任、费用等由乙方完全承担;</w:t>
      </w:r>
    </w:p>
    <w:p w14:paraId="2BACC30A">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（11）指派专职项目经理负责联系和处理工作的有关事项，参加协调会，协调合同执行过程中遇到的问题，并配备专职安全员每日巡视现场，安全员必须持证上岗;</w:t>
      </w:r>
    </w:p>
    <w:p w14:paraId="41AA359C">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12）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56F485C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（13）项目范围内全部采用湿法作业、现场无扬尘；</w:t>
      </w:r>
    </w:p>
    <w:p w14:paraId="455E740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 xml:space="preserve">（14）按城市管理部门要求安装联网监控和空气检测装置等，确保设备正常使用； </w:t>
      </w:r>
    </w:p>
    <w:p w14:paraId="3FABD7B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highlight w:val="none"/>
          <w:lang w:val="en-US" w:eastAsia="zh-CN"/>
        </w:rPr>
        <w:t>（15）乙方应按时发放农民工工资，甲方有权监督乙方在支付当期进度款中发放农</w:t>
      </w:r>
      <w:r>
        <w:rPr>
          <w:rFonts w:hint="eastAsia" w:ascii="宋体" w:hAnsi="宋体" w:eastAsia="宋体" w:cs="宋体"/>
          <w:bCs/>
          <w:color w:val="auto"/>
          <w:sz w:val="20"/>
          <w:szCs w:val="20"/>
          <w:lang w:val="en-US" w:eastAsia="zh-CN"/>
        </w:rPr>
        <w:t>民工工资。如乙方未按时发放农民工工资，影响到本工程的质量和进度，甲方有权从未支付款项中按乙方所拟的工资额度直接发放农民工的工资，并按发放金额的50%从乙方的未支付款项中扣除予以处罚；</w:t>
      </w:r>
    </w:p>
    <w:p w14:paraId="291D5F08">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（16）及时向甲方以书面形式汇报清运进度、工程量及安全情况;</w:t>
      </w:r>
    </w:p>
    <w:p w14:paraId="617DD27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lang w:val="en-US" w:eastAsia="zh-CN"/>
        </w:rPr>
        <w:t>（17）完成甲方交办的与工程范围内有关的其它临时性工作</w:t>
      </w:r>
      <w:r>
        <w:rPr>
          <w:rFonts w:hint="eastAsia" w:ascii="宋体" w:hAnsi="宋体" w:eastAsia="宋体" w:cs="宋体"/>
          <w:bCs/>
          <w:color w:val="auto"/>
          <w:sz w:val="20"/>
          <w:szCs w:val="20"/>
          <w:highlight w:val="none"/>
        </w:rPr>
        <w:t>。</w:t>
      </w:r>
    </w:p>
    <w:p w14:paraId="1C1BD683">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第十条</w:t>
      </w:r>
      <w:r>
        <w:rPr>
          <w:rFonts w:hint="eastAsia" w:ascii="宋体" w:hAnsi="宋体" w:eastAsia="宋体" w:cs="宋体"/>
          <w:b w:val="0"/>
          <w:bCs/>
          <w:color w:val="auto"/>
          <w:sz w:val="20"/>
          <w:szCs w:val="20"/>
          <w:highlight w:val="none"/>
          <w:lang w:val="en-US" w:eastAsia="zh-CN"/>
        </w:rPr>
        <w:t xml:space="preserve">  </w:t>
      </w:r>
      <w:r>
        <w:rPr>
          <w:rFonts w:hint="eastAsia" w:ascii="宋体" w:hAnsi="宋体" w:eastAsia="宋体" w:cs="宋体"/>
          <w:b w:val="0"/>
          <w:bCs/>
          <w:color w:val="auto"/>
          <w:sz w:val="20"/>
          <w:szCs w:val="20"/>
          <w:highlight w:val="none"/>
        </w:rPr>
        <w:t>违约责任</w:t>
      </w:r>
    </w:p>
    <w:p w14:paraId="3E59742E">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乙方未能按时竣工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0B6749C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2、工程出现质量问题视为乙方严重违约，情节严重或给甲方造成损失的，乙方应按工程结算款的20%向甲方支付违约金（甲方有权从未支付款项中扣除），若因此给甲方造成实际损失高于违约金的，以实际损失为准。</w:t>
      </w:r>
    </w:p>
    <w:p w14:paraId="3D103C3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3、乙方擅自解除或终止本合同的，乙方应按结算总价款的20%向甲方支付违约金。</w:t>
      </w:r>
    </w:p>
    <w:p w14:paraId="548FAF6D">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第十一条</w:t>
      </w:r>
      <w:r>
        <w:rPr>
          <w:rFonts w:hint="eastAsia" w:ascii="宋体" w:hAnsi="宋体" w:eastAsia="宋体" w:cs="宋体"/>
          <w:b w:val="0"/>
          <w:bCs/>
          <w:color w:val="auto"/>
          <w:sz w:val="20"/>
          <w:szCs w:val="20"/>
          <w:highlight w:val="none"/>
          <w:lang w:val="en-US" w:eastAsia="zh-CN"/>
        </w:rPr>
        <w:t xml:space="preserve">  </w:t>
      </w:r>
      <w:r>
        <w:rPr>
          <w:rFonts w:hint="eastAsia" w:ascii="宋体" w:hAnsi="宋体" w:eastAsia="宋体" w:cs="宋体"/>
          <w:b w:val="0"/>
          <w:bCs/>
          <w:color w:val="auto"/>
          <w:sz w:val="20"/>
          <w:szCs w:val="20"/>
          <w:highlight w:val="none"/>
        </w:rPr>
        <w:t>纠纷解决办法</w:t>
      </w:r>
    </w:p>
    <w:p w14:paraId="4A9F4E7A">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双方本着友好合作的态度,对合同履行过程中发生的纠纷应及时协商解决,协商不成，向甲方所在地人民法院诉讼解决。</w:t>
      </w:r>
    </w:p>
    <w:p w14:paraId="547E1ED4">
      <w:pPr>
        <w:keepNext w:val="0"/>
        <w:keepLines w:val="0"/>
        <w:pageBreakBefore w:val="0"/>
        <w:kinsoku/>
        <w:wordWrap/>
        <w:overflowPunct/>
        <w:topLinePunct w:val="0"/>
        <w:autoSpaceDE/>
        <w:autoSpaceDN/>
        <w:bidi w:val="0"/>
        <w:spacing w:before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第十二条  监督和管理</w:t>
      </w:r>
    </w:p>
    <w:p w14:paraId="7EDCD843">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lang w:val="en-US" w:eastAsia="zh-CN"/>
        </w:rPr>
      </w:pPr>
      <w:r>
        <w:rPr>
          <w:rFonts w:hint="eastAsia" w:ascii="宋体" w:hAnsi="宋体" w:eastAsia="宋体" w:cs="宋体"/>
          <w:bCs/>
          <w:color w:val="auto"/>
          <w:sz w:val="20"/>
          <w:szCs w:val="20"/>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CD64CF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lang w:val="en-US" w:eastAsia="zh-CN"/>
        </w:rPr>
        <w:t>2、甲乙双方均应自觉配合有关监督管理部门对合同履行情况的监督检查，如实反映情况，提供有关资料；否则，将对有关单位、当事人按照有关规定予以处罚。</w:t>
      </w:r>
    </w:p>
    <w:p w14:paraId="762A62C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00" w:firstLineChars="200"/>
        <w:textAlignment w:val="auto"/>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t>第十</w:t>
      </w:r>
      <w:r>
        <w:rPr>
          <w:rFonts w:hint="eastAsia" w:ascii="宋体" w:hAnsi="宋体" w:eastAsia="宋体" w:cs="宋体"/>
          <w:b w:val="0"/>
          <w:bCs/>
          <w:color w:val="auto"/>
          <w:sz w:val="20"/>
          <w:szCs w:val="20"/>
          <w:highlight w:val="none"/>
          <w:lang w:val="en-US" w:eastAsia="zh-CN"/>
        </w:rPr>
        <w:t>三</w:t>
      </w:r>
      <w:r>
        <w:rPr>
          <w:rFonts w:hint="eastAsia" w:ascii="宋体" w:hAnsi="宋体" w:eastAsia="宋体" w:cs="宋体"/>
          <w:b w:val="0"/>
          <w:bCs/>
          <w:color w:val="auto"/>
          <w:sz w:val="20"/>
          <w:szCs w:val="20"/>
          <w:highlight w:val="none"/>
        </w:rPr>
        <w:t>条  附  则</w:t>
      </w:r>
    </w:p>
    <w:p w14:paraId="52A586F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1</w:t>
      </w:r>
      <w:r>
        <w:rPr>
          <w:rFonts w:hint="eastAsia" w:ascii="宋体" w:hAnsi="宋体" w:eastAsia="宋体" w:cs="宋体"/>
          <w:bCs/>
          <w:color w:val="auto"/>
          <w:sz w:val="20"/>
          <w:szCs w:val="20"/>
          <w:highlight w:val="none"/>
        </w:rPr>
        <w:t>、甲方代表为___________，乙方代表为___________。</w:t>
      </w:r>
    </w:p>
    <w:p w14:paraId="397997E3">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2</w:t>
      </w:r>
      <w:r>
        <w:rPr>
          <w:rFonts w:hint="eastAsia" w:ascii="宋体" w:hAnsi="宋体" w:eastAsia="宋体" w:cs="宋体"/>
          <w:bCs/>
          <w:color w:val="auto"/>
          <w:sz w:val="20"/>
          <w:szCs w:val="20"/>
          <w:highlight w:val="none"/>
        </w:rPr>
        <w:t>、本合同一式陆份,甲乙双方各执</w:t>
      </w:r>
      <w:r>
        <w:rPr>
          <w:rFonts w:hint="eastAsia" w:ascii="宋体" w:hAnsi="宋体" w:eastAsia="宋体" w:cs="宋体"/>
          <w:bCs/>
          <w:color w:val="auto"/>
          <w:sz w:val="20"/>
          <w:szCs w:val="20"/>
          <w:highlight w:val="none"/>
          <w:lang w:val="en-US" w:eastAsia="zh-CN"/>
        </w:rPr>
        <w:t>叁</w:t>
      </w:r>
      <w:r>
        <w:rPr>
          <w:rFonts w:hint="eastAsia" w:ascii="宋体" w:hAnsi="宋体" w:eastAsia="宋体" w:cs="宋体"/>
          <w:bCs/>
          <w:color w:val="auto"/>
          <w:sz w:val="20"/>
          <w:szCs w:val="20"/>
          <w:highlight w:val="none"/>
        </w:rPr>
        <w:t>份</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自双方代表签字，加盖双方公章或合同专用章后生效。</w:t>
      </w:r>
    </w:p>
    <w:p w14:paraId="1DEB21E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以下无正文。</w:t>
      </w:r>
    </w:p>
    <w:p w14:paraId="74BB20A4">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0"/>
          <w:szCs w:val="20"/>
          <w:highlight w:val="none"/>
          <w:lang w:val="en-US" w:eastAsia="zh-CN"/>
        </w:rPr>
      </w:pPr>
    </w:p>
    <w:p w14:paraId="5B08DD1C">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0"/>
          <w:szCs w:val="20"/>
          <w:highlight w:val="none"/>
          <w:lang w:val="en-US" w:eastAsia="zh-CN"/>
        </w:rPr>
      </w:pPr>
    </w:p>
    <w:p w14:paraId="020DA762">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0"/>
          <w:szCs w:val="20"/>
          <w:highlight w:val="none"/>
          <w:lang w:val="en-US" w:eastAsia="zh-CN"/>
        </w:rPr>
      </w:pPr>
    </w:p>
    <w:p w14:paraId="32A722A3">
      <w:pPr>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br w:type="page"/>
      </w:r>
    </w:p>
    <w:p w14:paraId="6501A08F">
      <w:pPr>
        <w:pStyle w:val="2"/>
        <w:pageBreakBefore w:val="0"/>
        <w:kinsoku/>
        <w:wordWrap/>
        <w:overflowPunct/>
        <w:topLinePunct w:val="0"/>
        <w:bidi w:val="0"/>
        <w:spacing w:beforeAutospacing="0" w:line="360" w:lineRule="auto"/>
        <w:ind w:left="0" w:leftChars="0" w:right="0"/>
        <w:textAlignment w:val="auto"/>
        <w:rPr>
          <w:rFonts w:hint="eastAsia" w:ascii="宋体" w:hAnsi="宋体" w:eastAsia="宋体" w:cs="宋体"/>
          <w:bCs/>
          <w:color w:val="auto"/>
          <w:sz w:val="20"/>
          <w:szCs w:val="20"/>
          <w:highlight w:val="none"/>
          <w:lang w:val="en-US" w:eastAsia="zh-CN"/>
        </w:rPr>
      </w:pPr>
    </w:p>
    <w:p w14:paraId="1C202671">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采购人：_________________（公章）</w:t>
      </w:r>
      <w:r>
        <w:rPr>
          <w:rFonts w:hint="eastAsia" w:ascii="宋体" w:hAnsi="宋体" w:eastAsia="宋体" w:cs="宋体"/>
          <w:bCs/>
          <w:color w:val="auto"/>
          <w:sz w:val="20"/>
          <w:szCs w:val="20"/>
          <w:highlight w:val="none"/>
          <w:lang w:val="en-US" w:eastAsia="zh-CN"/>
        </w:rPr>
        <w:t xml:space="preserve">    </w:t>
      </w:r>
      <w:r>
        <w:rPr>
          <w:rFonts w:hint="eastAsia" w:ascii="宋体" w:hAnsi="宋体" w:eastAsia="宋体" w:cs="宋体"/>
          <w:bCs/>
          <w:color w:val="auto"/>
          <w:sz w:val="20"/>
          <w:szCs w:val="20"/>
          <w:highlight w:val="none"/>
        </w:rPr>
        <w:t>供应商：____________（公章）</w:t>
      </w:r>
    </w:p>
    <w:p w14:paraId="4E19B335">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地  址：</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lang w:val="en-US" w:eastAsia="zh-CN"/>
        </w:rPr>
        <w:t xml:space="preserve">     </w:t>
      </w:r>
      <w:r>
        <w:rPr>
          <w:rFonts w:hint="eastAsia" w:ascii="宋体" w:hAnsi="宋体" w:eastAsia="宋体" w:cs="宋体"/>
          <w:bCs/>
          <w:color w:val="auto"/>
          <w:sz w:val="20"/>
          <w:szCs w:val="20"/>
          <w:highlight w:val="none"/>
        </w:rPr>
        <w:t xml:space="preserve"> 地  址：____________________</w:t>
      </w:r>
    </w:p>
    <w:p w14:paraId="02F61B8F">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邮政编码：</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邮政编码：__________________</w:t>
      </w:r>
    </w:p>
    <w:p w14:paraId="58F1E596">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法定代表人：</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法定代表人：________________</w:t>
      </w:r>
    </w:p>
    <w:p w14:paraId="234D3594">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委托代理人：</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委托代理人：________________</w:t>
      </w:r>
    </w:p>
    <w:p w14:paraId="55F6F71D">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电    话：</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电    话：__________________</w:t>
      </w:r>
    </w:p>
    <w:p w14:paraId="0230896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传    真：</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传    真：__________________</w:t>
      </w:r>
    </w:p>
    <w:p w14:paraId="048B4037">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开户银行：</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开户银行：__________________</w:t>
      </w:r>
    </w:p>
    <w:p w14:paraId="066998E0">
      <w:pPr>
        <w:pageBreakBefore w:val="0"/>
        <w:kinsoku/>
        <w:wordWrap/>
        <w:overflowPunct/>
        <w:topLinePunct w:val="0"/>
        <w:bidi w:val="0"/>
        <w:spacing w:beforeAutospacing="0" w:line="360" w:lineRule="auto"/>
        <w:ind w:left="0" w:leftChars="0" w:right="0"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帐    号：</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 xml:space="preserve">  帐    号：__________________</w:t>
      </w:r>
    </w:p>
    <w:p w14:paraId="4E697F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923400"/>
    <w:rsid w:val="2992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2025-09-23T02:47:00Z</dcterms:created>
  <dc:creator>宋璟雯</dc:creator>
  <cp:lastModifiedBy>宋璟雯</cp:lastModifiedBy>
  <dcterms:modified xsi:type="dcterms:W3CDTF">2025-09-23T02:48:24Z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C3F00D409C604CE8B0757C0FF5B95F34_11</vt:lpwstr>
  </property>
  <property fmtid="{D5CDD505-2E9C-101B-9397-08002B2CF9AE}" pid="4" name="KSOTemplateDocerSaveRecord">
    <vt:lpwstr>eyJoZGlkIjoiYzY3YWNkOWRmMzdkMWY0ODgxYzQ3M2FiOTAxMTEzOTYiLCJ1c2VySWQiOiIxNDUxODIyODU0In0=</vt:lpwstr>
  </property>
</Properties>
</file>