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639B6">
      <w:pPr>
        <w:pStyle w:val="11"/>
        <w:spacing w:line="360" w:lineRule="auto"/>
        <w:jc w:val="center"/>
        <w:outlineLvl w:val="1"/>
        <w:rPr>
          <w:rFonts w:hint="default"/>
          <w:b/>
          <w:color w:val="auto"/>
          <w:sz w:val="28"/>
          <w:szCs w:val="28"/>
          <w:highlight w:val="none"/>
          <w:lang w:eastAsia="zh-CN"/>
        </w:rPr>
      </w:pPr>
      <w:r>
        <w:rPr>
          <w:b/>
          <w:color w:val="auto"/>
          <w:sz w:val="28"/>
          <w:szCs w:val="28"/>
          <w:highlight w:val="none"/>
        </w:rPr>
        <w:t>拟签订采购合同文本</w:t>
      </w:r>
    </w:p>
    <w:p w14:paraId="4906DB11">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40"/>
          <w:szCs w:val="40"/>
          <w:highlight w:val="none"/>
        </w:rPr>
      </w:pPr>
    </w:p>
    <w:p w14:paraId="6A3D5BB0">
      <w:pPr>
        <w:pStyle w:val="5"/>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highlight w:val="none"/>
        </w:rPr>
      </w:pPr>
    </w:p>
    <w:p w14:paraId="07826041">
      <w:pPr>
        <w:pageBreakBefore w:val="0"/>
        <w:wordWrap/>
        <w:overflowPunct/>
        <w:topLinePunct w:val="0"/>
        <w:bidi w:val="0"/>
        <w:spacing w:beforeAutospacing="0" w:afterAutospacing="0" w:line="500" w:lineRule="exact"/>
        <w:ind w:left="0" w:leftChars="0" w:right="0" w:rightChars="0"/>
        <w:rPr>
          <w:rFonts w:hint="eastAsia"/>
          <w:color w:val="auto"/>
          <w:highlight w:val="none"/>
        </w:rPr>
      </w:pPr>
    </w:p>
    <w:p w14:paraId="25DD8F3B">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highlight w:val="none"/>
        </w:rPr>
      </w:pPr>
    </w:p>
    <w:p w14:paraId="6F8A0D39">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新合街办秦汉雅苑图纸分房项目</w:t>
      </w:r>
    </w:p>
    <w:p w14:paraId="5AF8D12D">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color w:val="auto"/>
          <w:sz w:val="36"/>
          <w:szCs w:val="36"/>
          <w:highlight w:val="none"/>
        </w:rPr>
      </w:pPr>
    </w:p>
    <w:p w14:paraId="31C22520">
      <w:pPr>
        <w:pStyle w:val="4"/>
        <w:pageBreakBefore w:val="0"/>
        <w:wordWrap/>
        <w:overflowPunct/>
        <w:topLinePunct w:val="0"/>
        <w:bidi w:val="0"/>
        <w:spacing w:before="0" w:beforeAutospacing="0" w:after="0" w:afterAutospacing="0" w:line="500" w:lineRule="exact"/>
        <w:ind w:left="0" w:leftChars="0" w:right="0" w:rightChars="0"/>
        <w:rPr>
          <w:rFonts w:hint="eastAsia"/>
          <w:color w:val="auto"/>
          <w:highlight w:val="none"/>
        </w:rPr>
      </w:pPr>
    </w:p>
    <w:p w14:paraId="2293AC73">
      <w:pPr>
        <w:rPr>
          <w:rFonts w:hint="eastAsia"/>
          <w:color w:val="auto"/>
          <w:highlight w:val="none"/>
        </w:rPr>
      </w:pPr>
    </w:p>
    <w:p w14:paraId="595F9801">
      <w:pPr>
        <w:rPr>
          <w:rFonts w:hint="eastAsia"/>
          <w:color w:val="auto"/>
          <w:highlight w:val="none"/>
        </w:rPr>
      </w:pPr>
    </w:p>
    <w:p w14:paraId="41CD2A77">
      <w:pPr>
        <w:rPr>
          <w:rFonts w:hint="eastAsia"/>
          <w:color w:val="auto"/>
          <w:sz w:val="18"/>
          <w:szCs w:val="21"/>
          <w:highlight w:val="none"/>
        </w:rPr>
      </w:pPr>
    </w:p>
    <w:p w14:paraId="2C193907">
      <w:pPr>
        <w:rPr>
          <w:rFonts w:hint="eastAsia"/>
          <w:color w:val="auto"/>
          <w:sz w:val="18"/>
          <w:szCs w:val="21"/>
          <w:highlight w:val="none"/>
        </w:rPr>
      </w:pPr>
    </w:p>
    <w:p w14:paraId="185C3736">
      <w:pPr>
        <w:pageBreakBefore w:val="0"/>
        <w:wordWrap/>
        <w:overflowPunct/>
        <w:topLinePunct w:val="0"/>
        <w:bidi w:val="0"/>
        <w:spacing w:beforeAutospacing="0" w:afterAutospacing="0" w:line="500" w:lineRule="exact"/>
        <w:ind w:left="0" w:leftChars="0" w:right="0" w:rightChars="0"/>
        <w:jc w:val="center"/>
        <w:rPr>
          <w:rFonts w:hint="default" w:ascii="仿宋" w:hAnsi="仿宋" w:eastAsia="仿宋" w:cs="仿宋"/>
          <w:b/>
          <w:color w:val="auto"/>
          <w:sz w:val="48"/>
          <w:szCs w:val="48"/>
          <w:highlight w:val="none"/>
          <w:lang w:val="en-US" w:eastAsia="zh-CN"/>
        </w:rPr>
      </w:pPr>
      <w:r>
        <w:rPr>
          <w:rFonts w:hint="eastAsia" w:ascii="仿宋" w:hAnsi="仿宋" w:eastAsia="仿宋" w:cs="仿宋"/>
          <w:b/>
          <w:color w:val="auto"/>
          <w:sz w:val="48"/>
          <w:szCs w:val="48"/>
          <w:highlight w:val="none"/>
        </w:rPr>
        <w:t>合同</w:t>
      </w:r>
      <w:r>
        <w:rPr>
          <w:rFonts w:hint="eastAsia" w:ascii="仿宋" w:hAnsi="仿宋" w:eastAsia="仿宋" w:cs="仿宋"/>
          <w:b/>
          <w:color w:val="auto"/>
          <w:sz w:val="48"/>
          <w:szCs w:val="48"/>
          <w:highlight w:val="none"/>
          <w:lang w:val="en-US" w:eastAsia="zh-CN"/>
        </w:rPr>
        <w:t>主要条款</w:t>
      </w:r>
    </w:p>
    <w:p w14:paraId="712EAB3F">
      <w:pPr>
        <w:pStyle w:val="3"/>
        <w:pageBreakBefore w:val="0"/>
        <w:shd w:val="clear" w:color="auto" w:fill="auto"/>
        <w:wordWrap/>
        <w:overflowPunct/>
        <w:topLinePunct w:val="0"/>
        <w:bidi w:val="0"/>
        <w:spacing w:beforeAutospacing="0" w:afterAutospacing="0" w:line="500" w:lineRule="exact"/>
        <w:ind w:left="0" w:leftChars="0" w:right="0" w:rightChars="0"/>
        <w:rPr>
          <w:rFonts w:hint="eastAsia" w:ascii="仿宋" w:hAnsi="仿宋" w:eastAsia="仿宋" w:cs="仿宋"/>
          <w:color w:val="auto"/>
          <w:highlight w:val="none"/>
        </w:rPr>
      </w:pPr>
      <w:r>
        <w:rPr>
          <w:rFonts w:hint="eastAsia" w:ascii="仿宋" w:hAnsi="仿宋" w:eastAsia="仿宋" w:cs="仿宋"/>
          <w:b/>
          <w:color w:val="auto"/>
          <w:kern w:val="0"/>
          <w:sz w:val="24"/>
          <w:szCs w:val="24"/>
          <w:highlight w:val="none"/>
        </w:rPr>
        <w:t>（本格式条款供双方签订合同参考，采购人可根据</w:t>
      </w:r>
      <w:bookmarkStart w:id="0" w:name="_GoBack"/>
      <w:bookmarkEnd w:id="0"/>
      <w:r>
        <w:rPr>
          <w:rFonts w:hint="eastAsia" w:ascii="仿宋" w:hAnsi="仿宋" w:eastAsia="仿宋" w:cs="仿宋"/>
          <w:b/>
          <w:color w:val="auto"/>
          <w:kern w:val="0"/>
          <w:sz w:val="24"/>
          <w:szCs w:val="24"/>
          <w:highlight w:val="none"/>
        </w:rPr>
        <w:t>项目的实际情况增加条款和内容）</w:t>
      </w:r>
    </w:p>
    <w:p w14:paraId="02355BF3">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color w:val="auto"/>
          <w:sz w:val="48"/>
          <w:szCs w:val="48"/>
          <w:highlight w:val="none"/>
        </w:rPr>
      </w:pPr>
    </w:p>
    <w:p w14:paraId="2D2849A6">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27646F5D">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highlight w:val="none"/>
        </w:rPr>
      </w:pPr>
    </w:p>
    <w:p w14:paraId="2A11519C">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highlight w:val="none"/>
        </w:rPr>
      </w:pPr>
    </w:p>
    <w:p w14:paraId="42BB3423">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highlight w:val="none"/>
        </w:rPr>
      </w:pPr>
    </w:p>
    <w:p w14:paraId="4E4241DA">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highlight w:val="none"/>
        </w:rPr>
      </w:pPr>
    </w:p>
    <w:p w14:paraId="579A7D21">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highlight w:val="none"/>
        </w:rPr>
      </w:pPr>
    </w:p>
    <w:p w14:paraId="635FFD47">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color w:val="auto"/>
          <w:sz w:val="48"/>
          <w:szCs w:val="48"/>
          <w:highlight w:val="none"/>
        </w:rPr>
      </w:pPr>
    </w:p>
    <w:p w14:paraId="2178FBD1">
      <w:pPr>
        <w:pStyle w:val="4"/>
        <w:pageBreakBefore w:val="0"/>
        <w:wordWrap/>
        <w:overflowPunct/>
        <w:topLinePunct w:val="0"/>
        <w:bidi w:val="0"/>
        <w:spacing w:before="0" w:beforeAutospacing="0" w:after="0" w:afterAutospacing="0" w:line="500" w:lineRule="exact"/>
        <w:ind w:left="0" w:leftChars="0" w:right="0" w:rightChars="0"/>
        <w:rPr>
          <w:rFonts w:hint="eastAsia"/>
          <w:color w:val="auto"/>
          <w:highlight w:val="none"/>
        </w:rPr>
      </w:pPr>
    </w:p>
    <w:p w14:paraId="7EB37168">
      <w:pPr>
        <w:pStyle w:val="5"/>
        <w:pageBreakBefore w:val="0"/>
        <w:wordWrap/>
        <w:overflowPunct/>
        <w:topLinePunct w:val="0"/>
        <w:bidi w:val="0"/>
        <w:spacing w:beforeAutospacing="0" w:afterAutospacing="0" w:line="500" w:lineRule="exact"/>
        <w:ind w:left="0" w:leftChars="0" w:right="0" w:rightChars="0"/>
        <w:rPr>
          <w:rFonts w:hint="eastAsia"/>
          <w:color w:val="auto"/>
          <w:highlight w:val="none"/>
        </w:rPr>
      </w:pPr>
    </w:p>
    <w:p w14:paraId="77C6D3AF">
      <w:pPr>
        <w:pStyle w:val="6"/>
        <w:rPr>
          <w:rFonts w:hint="eastAsia"/>
          <w:color w:val="auto"/>
          <w:highlight w:val="none"/>
        </w:rPr>
      </w:pPr>
    </w:p>
    <w:p w14:paraId="0AB38362">
      <w:pPr>
        <w:pStyle w:val="6"/>
        <w:rPr>
          <w:rFonts w:hint="eastAsia"/>
          <w:color w:val="auto"/>
          <w:highlight w:val="none"/>
        </w:rPr>
      </w:pPr>
    </w:p>
    <w:p w14:paraId="269BD27D">
      <w:pPr>
        <w:pageBreakBefore w:val="0"/>
        <w:wordWrap/>
        <w:overflowPunct/>
        <w:topLinePunct w:val="0"/>
        <w:bidi w:val="0"/>
        <w:spacing w:beforeAutospacing="0" w:afterAutospacing="0" w:line="500" w:lineRule="exact"/>
        <w:ind w:left="1469" w:leftChars="0" w:right="0" w:rightChars="0"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甲方(采购人)：</w:t>
      </w:r>
      <w:r>
        <w:rPr>
          <w:rFonts w:hint="eastAsia" w:ascii="仿宋" w:hAnsi="仿宋" w:eastAsia="仿宋" w:cs="仿宋"/>
          <w:color w:val="auto"/>
          <w:spacing w:val="23"/>
          <w:sz w:val="28"/>
          <w:szCs w:val="28"/>
          <w:highlight w:val="none"/>
          <w:u w:val="single"/>
        </w:rPr>
        <w:t></w:t>
      </w:r>
    </w:p>
    <w:p w14:paraId="4DB07319">
      <w:pPr>
        <w:pageBreakBefore w:val="0"/>
        <w:wordWrap/>
        <w:overflowPunct/>
        <w:topLinePunct w:val="0"/>
        <w:bidi w:val="0"/>
        <w:spacing w:beforeAutospacing="0" w:afterAutospacing="0" w:line="500" w:lineRule="exact"/>
        <w:ind w:left="1469" w:leftChars="0" w:right="0" w:rightChars="0"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62C7660D">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bCs/>
          <w:color w:val="auto"/>
          <w:sz w:val="40"/>
          <w:szCs w:val="40"/>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6166A2FE">
      <w:pPr>
        <w:pageBreakBefore w:val="0"/>
        <w:widowControl/>
        <w:wordWrap/>
        <w:overflowPunct/>
        <w:topLinePunct w:val="0"/>
        <w:bidi w:val="0"/>
        <w:spacing w:beforeAutospacing="0" w:afterAutospacing="0" w:line="500" w:lineRule="exact"/>
        <w:ind w:left="0" w:leftChars="0" w:right="0" w:rightChars="0" w:firstLine="602" w:firstLineChars="200"/>
        <w:jc w:val="center"/>
        <w:rPr>
          <w:rFonts w:hint="default" w:ascii="仿宋" w:hAnsi="仿宋" w:eastAsia="仿宋" w:cs="仿宋"/>
          <w:bCs/>
          <w:color w:val="auto"/>
          <w:sz w:val="28"/>
          <w:szCs w:val="28"/>
          <w:highlight w:val="none"/>
          <w:lang w:val="en-US" w:eastAsia="zh-CN" w:bidi="ar"/>
        </w:rPr>
      </w:pPr>
      <w:r>
        <w:rPr>
          <w:rFonts w:hint="eastAsia" w:ascii="仿宋" w:hAnsi="仿宋" w:eastAsia="仿宋" w:cs="仿宋"/>
          <w:b/>
          <w:color w:val="auto"/>
          <w:sz w:val="30"/>
          <w:szCs w:val="30"/>
          <w:highlight w:val="none"/>
          <w:lang w:bidi="ar"/>
        </w:rPr>
        <w:br w:type="page"/>
      </w:r>
      <w:r>
        <w:rPr>
          <w:rFonts w:hint="eastAsia" w:ascii="仿宋" w:hAnsi="仿宋" w:eastAsia="仿宋" w:cs="仿宋"/>
          <w:b/>
          <w:color w:val="auto"/>
          <w:sz w:val="36"/>
          <w:szCs w:val="36"/>
          <w:highlight w:val="none"/>
          <w:lang w:bidi="ar"/>
        </w:rPr>
        <w:t>合同</w:t>
      </w:r>
      <w:r>
        <w:rPr>
          <w:rFonts w:hint="eastAsia" w:ascii="仿宋" w:hAnsi="仿宋" w:eastAsia="仿宋" w:cs="仿宋"/>
          <w:b/>
          <w:color w:val="auto"/>
          <w:sz w:val="36"/>
          <w:szCs w:val="36"/>
          <w:highlight w:val="none"/>
          <w:lang w:val="en-US" w:eastAsia="zh-CN" w:bidi="ar"/>
        </w:rPr>
        <w:t>主要条款</w:t>
      </w:r>
    </w:p>
    <w:p w14:paraId="2F457D63">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u w:val="single"/>
          <w:lang w:bidi="ar"/>
        </w:rPr>
        <w:t xml:space="preserve">                               </w:t>
      </w:r>
    </w:p>
    <w:p w14:paraId="292ACDD9">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u w:val="single"/>
          <w:lang w:bidi="ar"/>
        </w:rPr>
        <w:t xml:space="preserve">                               </w:t>
      </w:r>
    </w:p>
    <w:p w14:paraId="2C8888BF">
      <w:pPr>
        <w:pageBreakBefore w:val="0"/>
        <w:widowControl/>
        <w:wordWrap/>
        <w:overflowPunct/>
        <w:topLinePunct w:val="0"/>
        <w:bidi w:val="0"/>
        <w:spacing w:beforeAutospacing="0" w:afterAutospacing="0" w:line="500" w:lineRule="exact"/>
        <w:ind w:left="0" w:leftChars="0" w:right="0" w:rightChars="0" w:firstLine="560" w:firstLineChars="200"/>
        <w:jc w:val="lef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甲乙双方根据</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日</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政府采购项目第</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号采购结果及相关</w:t>
      </w:r>
      <w:r>
        <w:rPr>
          <w:rFonts w:hint="eastAsia" w:ascii="仿宋" w:hAnsi="仿宋" w:eastAsia="仿宋" w:cs="仿宋"/>
          <w:color w:val="auto"/>
          <w:kern w:val="0"/>
          <w:sz w:val="28"/>
          <w:szCs w:val="28"/>
          <w:highlight w:val="none"/>
          <w:lang w:val="en-US" w:eastAsia="zh-CN"/>
        </w:rPr>
        <w:t>竞争性磋商</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"http://set2.mail.qq.com/cgi-bin/mail_spam?action=check_link&amp;spam=0&amp;url=http%3A%2F%2Fwww%2Ebaidu%2Ecom%2Fs%3Fwd%3D%25E6%258A%2595%25E6%25A0%2587%25E6%2596%2587%25E4%25BB%25B6%26hl_tag%3Dtextlink%26tn%3DSE_hldp01350_v6v6zkg6" </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文件</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及</w:t>
      </w:r>
      <w:r>
        <w:rPr>
          <w:rFonts w:hint="eastAsia" w:ascii="仿宋" w:hAnsi="仿宋" w:eastAsia="仿宋" w:cs="仿宋"/>
          <w:color w:val="auto"/>
          <w:kern w:val="0"/>
          <w:sz w:val="28"/>
          <w:szCs w:val="28"/>
          <w:highlight w:val="none"/>
          <w:lang w:val="en-US" w:eastAsia="zh-CN"/>
        </w:rPr>
        <w:t>磋商响应</w:t>
      </w:r>
      <w:r>
        <w:rPr>
          <w:rFonts w:hint="eastAsia" w:ascii="仿宋" w:hAnsi="仿宋" w:eastAsia="仿宋" w:cs="仿宋"/>
          <w:color w:val="auto"/>
          <w:kern w:val="0"/>
          <w:sz w:val="28"/>
          <w:szCs w:val="28"/>
          <w:highlight w:val="none"/>
        </w:rPr>
        <w:t>文件，本合同经双方友好协商平等、诚信、协作的原则，按照《</w:t>
      </w:r>
      <w:r>
        <w:rPr>
          <w:rFonts w:hint="eastAsia" w:ascii="仿宋" w:hAnsi="仿宋" w:eastAsia="仿宋" w:cs="仿宋"/>
          <w:color w:val="auto"/>
          <w:kern w:val="0"/>
          <w:sz w:val="28"/>
          <w:szCs w:val="28"/>
          <w:highlight w:val="none"/>
          <w:lang w:val="en-US" w:eastAsia="zh-CN"/>
        </w:rPr>
        <w:t>中华人民共和国</w:t>
      </w:r>
      <w:r>
        <w:rPr>
          <w:rFonts w:hint="eastAsia" w:ascii="仿宋" w:hAnsi="仿宋" w:eastAsia="仿宋" w:cs="仿宋"/>
          <w:color w:val="auto"/>
          <w:kern w:val="0"/>
          <w:sz w:val="28"/>
          <w:szCs w:val="28"/>
          <w:highlight w:val="none"/>
        </w:rPr>
        <w:t>政府采购法》和《中华人民共和国民法典》经协商一致，订立本合同，供双方共同遵守：</w:t>
      </w:r>
    </w:p>
    <w:p w14:paraId="3B60F2AB">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
          <w:bCs/>
          <w:color w:val="auto"/>
          <w:kern w:val="0"/>
          <w:sz w:val="28"/>
          <w:szCs w:val="28"/>
          <w:highlight w:val="none"/>
        </w:rPr>
      </w:pPr>
      <w:r>
        <w:rPr>
          <w:rFonts w:hint="eastAsia" w:ascii="仿宋" w:hAnsi="仿宋" w:eastAsia="仿宋" w:cs="仿宋"/>
          <w:b/>
          <w:bCs/>
          <w:color w:val="auto"/>
          <w:sz w:val="28"/>
          <w:szCs w:val="28"/>
          <w:highlight w:val="none"/>
        </w:rPr>
        <w:t>第一条、</w:t>
      </w:r>
      <w:r>
        <w:rPr>
          <w:rFonts w:hint="eastAsia" w:ascii="仿宋" w:hAnsi="仿宋" w:eastAsia="仿宋" w:cs="仿宋"/>
          <w:b/>
          <w:bCs/>
          <w:color w:val="auto"/>
          <w:kern w:val="0"/>
          <w:sz w:val="28"/>
          <w:szCs w:val="28"/>
          <w:highlight w:val="none"/>
        </w:rPr>
        <w:t>合同约定的服务范围及内容</w:t>
      </w:r>
    </w:p>
    <w:p w14:paraId="5E3AD40D">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left="0" w:leftChars="0" w:right="0" w:rightChars="0" w:firstLine="560" w:firstLineChars="200"/>
        <w:textAlignment w:val="auto"/>
        <w:rPr>
          <w:rFonts w:hint="eastAsia" w:ascii="仿宋" w:hAnsi="仿宋" w:eastAsia="仿宋" w:cs="仿宋"/>
          <w:color w:val="auto"/>
          <w:spacing w:val="1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spacing w:val="10"/>
          <w:sz w:val="28"/>
          <w:szCs w:val="28"/>
          <w:highlight w:val="none"/>
        </w:rPr>
        <w:t>服务地点：以登报公示的回迁选房地点为准</w:t>
      </w:r>
      <w:r>
        <w:rPr>
          <w:rFonts w:hint="eastAsia" w:ascii="仿宋" w:hAnsi="仿宋" w:eastAsia="仿宋" w:cs="仿宋"/>
          <w:color w:val="auto"/>
          <w:spacing w:val="10"/>
          <w:sz w:val="28"/>
          <w:szCs w:val="28"/>
          <w:highlight w:val="none"/>
          <w:lang w:eastAsia="zh-CN"/>
        </w:rPr>
        <w:t>。</w:t>
      </w:r>
    </w:p>
    <w:p w14:paraId="4C5BE3D7">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left="0" w:leftChars="0" w:right="0" w:rightChars="0" w:firstLine="600" w:firstLineChars="200"/>
        <w:textAlignment w:val="auto"/>
        <w:rPr>
          <w:rFonts w:hint="eastAsia" w:ascii="仿宋" w:hAnsi="仿宋" w:eastAsia="仿宋" w:cs="仿宋"/>
          <w:color w:val="auto"/>
          <w:spacing w:val="10"/>
          <w:sz w:val="28"/>
          <w:szCs w:val="28"/>
          <w:highlight w:val="none"/>
          <w:lang w:eastAsia="zh-CN"/>
        </w:rPr>
      </w:pPr>
      <w:r>
        <w:rPr>
          <w:rFonts w:hint="eastAsia" w:ascii="仿宋" w:hAnsi="仿宋" w:eastAsia="仿宋" w:cs="仿宋"/>
          <w:color w:val="auto"/>
          <w:spacing w:val="10"/>
          <w:sz w:val="28"/>
          <w:szCs w:val="28"/>
          <w:highlight w:val="none"/>
        </w:rPr>
        <w:t>2、服务范围：</w:t>
      </w:r>
      <w:r>
        <w:rPr>
          <w:rFonts w:hint="eastAsia" w:ascii="仿宋" w:hAnsi="仿宋" w:eastAsia="仿宋" w:cs="仿宋"/>
          <w:color w:val="auto"/>
          <w:spacing w:val="10"/>
          <w:sz w:val="28"/>
          <w:szCs w:val="28"/>
          <w:highlight w:val="none"/>
          <w:lang w:eastAsia="zh-CN"/>
        </w:rPr>
        <w:t>为约</w:t>
      </w:r>
      <w:r>
        <w:rPr>
          <w:rFonts w:hint="eastAsia" w:ascii="仿宋" w:hAnsi="仿宋" w:eastAsia="仿宋" w:cs="仿宋"/>
          <w:color w:val="auto"/>
          <w:spacing w:val="10"/>
          <w:sz w:val="28"/>
          <w:szCs w:val="28"/>
          <w:highlight w:val="none"/>
          <w:lang w:val="en-US" w:eastAsia="zh-CN"/>
        </w:rPr>
        <w:t>365</w:t>
      </w:r>
      <w:r>
        <w:rPr>
          <w:rFonts w:hint="eastAsia" w:ascii="仿宋" w:hAnsi="仿宋" w:eastAsia="仿宋" w:cs="仿宋"/>
          <w:color w:val="auto"/>
          <w:spacing w:val="10"/>
          <w:sz w:val="28"/>
          <w:szCs w:val="28"/>
          <w:highlight w:val="none"/>
          <w:lang w:eastAsia="zh-CN"/>
        </w:rPr>
        <w:t>户搬迁安置群众提供分房服务，包含现场布置、宣传、方案策划及执行等相关内容。</w:t>
      </w:r>
    </w:p>
    <w:p w14:paraId="7EEC169E">
      <w:pPr>
        <w:pStyle w:val="5"/>
        <w:keepNext w:val="0"/>
        <w:keepLines w:val="0"/>
        <w:pageBreakBefore w:val="0"/>
        <w:widowControl w:val="0"/>
        <w:kinsoku/>
        <w:wordWrap/>
        <w:overflowPunct/>
        <w:topLinePunct w:val="0"/>
        <w:autoSpaceDE/>
        <w:autoSpaceDN/>
        <w:bidi w:val="0"/>
        <w:adjustRightInd/>
        <w:spacing w:beforeAutospacing="0" w:afterAutospacing="0" w:line="500" w:lineRule="exact"/>
        <w:ind w:right="0" w:rightChars="0" w:firstLine="560" w:firstLineChars="200"/>
        <w:jc w:val="both"/>
        <w:textAlignment w:val="auto"/>
        <w:rPr>
          <w:rFonts w:hint="eastAsia" w:ascii="仿宋" w:hAnsi="仿宋" w:eastAsia="仿宋" w:cs="仿宋"/>
          <w:b w:val="0"/>
          <w:bCs w:val="0"/>
          <w:color w:val="auto"/>
          <w:sz w:val="28"/>
          <w:szCs w:val="28"/>
          <w:highlight w:val="none"/>
          <w:lang w:eastAsia="zh-CN"/>
        </w:rPr>
      </w:pPr>
      <w:r>
        <w:rPr>
          <w:rFonts w:hint="eastAsia" w:ascii="仿宋" w:hAnsi="仿宋" w:cs="仿宋"/>
          <w:b w:val="0"/>
          <w:bCs w:val="0"/>
          <w:color w:val="auto"/>
          <w:sz w:val="28"/>
          <w:szCs w:val="28"/>
          <w:highlight w:val="none"/>
        </w:rPr>
        <w:t>3、</w:t>
      </w:r>
      <w:r>
        <w:rPr>
          <w:rFonts w:hint="eastAsia" w:ascii="仿宋" w:hAnsi="仿宋" w:eastAsia="仿宋" w:cs="仿宋"/>
          <w:b w:val="0"/>
          <w:bCs w:val="0"/>
          <w:color w:val="auto"/>
          <w:sz w:val="28"/>
          <w:szCs w:val="28"/>
          <w:highlight w:val="none"/>
        </w:rPr>
        <w:t>服务期限：</w:t>
      </w:r>
      <w:r>
        <w:rPr>
          <w:rFonts w:hint="eastAsia" w:ascii="仿宋" w:hAnsi="仿宋" w:eastAsia="仿宋" w:cs="仿宋"/>
          <w:b w:val="0"/>
          <w:bCs w:val="0"/>
          <w:color w:val="auto"/>
          <w:sz w:val="28"/>
          <w:szCs w:val="28"/>
          <w:highlight w:val="none"/>
          <w:lang w:val="en-US" w:eastAsia="zh-CN"/>
        </w:rPr>
        <w:t>15</w:t>
      </w:r>
      <w:r>
        <w:rPr>
          <w:rFonts w:hint="eastAsia" w:ascii="仿宋" w:hAnsi="仿宋" w:eastAsia="仿宋" w:cs="仿宋"/>
          <w:b w:val="0"/>
          <w:bCs w:val="0"/>
          <w:color w:val="auto"/>
          <w:sz w:val="28"/>
          <w:szCs w:val="28"/>
          <w:highlight w:val="none"/>
        </w:rPr>
        <w:t>日（具体时间以</w:t>
      </w:r>
      <w:r>
        <w:rPr>
          <w:rFonts w:hint="eastAsia" w:ascii="仿宋" w:hAnsi="仿宋" w:eastAsia="仿宋" w:cs="仿宋"/>
          <w:b w:val="0"/>
          <w:bCs w:val="0"/>
          <w:color w:val="auto"/>
          <w:sz w:val="28"/>
          <w:szCs w:val="28"/>
          <w:highlight w:val="none"/>
          <w:lang w:val="en-US" w:eastAsia="zh-CN"/>
        </w:rPr>
        <w:t>采购人</w:t>
      </w:r>
      <w:r>
        <w:rPr>
          <w:rFonts w:hint="eastAsia" w:ascii="仿宋" w:hAnsi="仿宋" w:eastAsia="仿宋" w:cs="仿宋"/>
          <w:b w:val="0"/>
          <w:bCs w:val="0"/>
          <w:color w:val="auto"/>
          <w:sz w:val="28"/>
          <w:szCs w:val="28"/>
          <w:highlight w:val="none"/>
        </w:rPr>
        <w:t>通知为准）。</w:t>
      </w:r>
    </w:p>
    <w:p w14:paraId="5A0A8059">
      <w:pPr>
        <w:pStyle w:val="12"/>
        <w:pageBreakBefore w:val="0"/>
        <w:widowControl/>
        <w:numPr>
          <w:ilvl w:val="0"/>
          <w:numId w:val="1"/>
        </w:numPr>
        <w:wordWrap/>
        <w:overflowPunct/>
        <w:topLinePunct w:val="0"/>
        <w:bidi w:val="0"/>
        <w:spacing w:beforeAutospacing="0" w:afterAutospacing="0" w:line="500" w:lineRule="exact"/>
        <w:ind w:left="0" w:leftChars="0" w:right="0" w:rightChars="0" w:firstLine="0" w:firstLineChars="0"/>
        <w:rPr>
          <w:rFonts w:ascii="仿宋_GB2312" w:hAnsi="仿宋_GB2312" w:eastAsia="仿宋_GB2312" w:cs="仿宋_GB2312"/>
          <w:b/>
          <w:bCs/>
          <w:color w:val="auto"/>
          <w:szCs w:val="28"/>
          <w:highlight w:val="none"/>
        </w:rPr>
      </w:pPr>
      <w:r>
        <w:rPr>
          <w:rFonts w:ascii="仿宋" w:hAnsi="仿宋" w:cs="仿宋"/>
          <w:b/>
          <w:bCs/>
          <w:color w:val="auto"/>
          <w:szCs w:val="28"/>
          <w:highlight w:val="none"/>
        </w:rPr>
        <w:t>服务质量要求</w:t>
      </w:r>
    </w:p>
    <w:p w14:paraId="36654993">
      <w:pPr>
        <w:pStyle w:val="12"/>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500" w:lineRule="exact"/>
        <w:ind w:leftChars="0" w:right="0" w:rightChars="0" w:firstLine="560" w:firstLineChars="200"/>
        <w:textAlignment w:val="auto"/>
        <w:rPr>
          <w:rFonts w:ascii="仿宋_GB2312" w:hAnsi="仿宋_GB2312" w:eastAsia="仿宋_GB2312" w:cs="仿宋_GB2312"/>
          <w:b/>
          <w:bCs/>
          <w:color w:val="auto"/>
          <w:szCs w:val="28"/>
          <w:highlight w:val="none"/>
        </w:rPr>
      </w:pPr>
      <w:r>
        <w:rPr>
          <w:rFonts w:ascii="仿宋" w:hAnsi="仿宋" w:cs="仿宋"/>
          <w:color w:val="auto"/>
          <w:szCs w:val="28"/>
          <w:highlight w:val="none"/>
        </w:rPr>
        <w:t>分房工作应遵循国家相关政策法律、法规，不得发生违章、违规事件，不能因行为不当引起村民的纠纷投诉。</w:t>
      </w:r>
    </w:p>
    <w:p w14:paraId="7AF78AE7">
      <w:pPr>
        <w:pStyle w:val="12"/>
        <w:pageBreakBefore w:val="0"/>
        <w:widowControl/>
        <w:numPr>
          <w:ilvl w:val="0"/>
          <w:numId w:val="1"/>
        </w:numPr>
        <w:wordWrap/>
        <w:overflowPunct/>
        <w:topLinePunct w:val="0"/>
        <w:bidi w:val="0"/>
        <w:spacing w:beforeAutospacing="0" w:afterAutospacing="0" w:line="500" w:lineRule="exact"/>
        <w:ind w:left="0" w:leftChars="0" w:right="0" w:rightChars="0" w:firstLine="0" w:firstLineChars="0"/>
        <w:rPr>
          <w:rFonts w:ascii="仿宋_GB2312" w:hAnsi="仿宋_GB2312" w:eastAsia="仿宋_GB2312" w:cs="仿宋_GB2312"/>
          <w:b/>
          <w:bCs/>
          <w:color w:val="auto"/>
          <w:szCs w:val="28"/>
          <w:highlight w:val="none"/>
        </w:rPr>
      </w:pPr>
      <w:r>
        <w:rPr>
          <w:rFonts w:ascii="仿宋_GB2312" w:hAnsi="仿宋_GB2312" w:eastAsia="仿宋_GB2312" w:cs="仿宋_GB2312"/>
          <w:b/>
          <w:bCs/>
          <w:color w:val="auto"/>
          <w:szCs w:val="28"/>
          <w:highlight w:val="none"/>
        </w:rPr>
        <w:t>合同价款</w:t>
      </w:r>
    </w:p>
    <w:p w14:paraId="4713F345">
      <w:pPr>
        <w:pStyle w:val="12"/>
        <w:pageBreakBefore w:val="0"/>
        <w:widowControl/>
        <w:wordWrap/>
        <w:overflowPunct/>
        <w:topLinePunct w:val="0"/>
        <w:bidi w:val="0"/>
        <w:spacing w:beforeAutospacing="0" w:afterAutospacing="0" w:line="500" w:lineRule="exact"/>
        <w:ind w:left="0" w:leftChars="0" w:right="0" w:rightChars="0" w:firstLine="0" w:firstLineChars="0"/>
        <w:rPr>
          <w:rFonts w:hint="default" w:ascii="仿宋" w:hAnsi="仿宋" w:cs="仿宋"/>
          <w:color w:val="auto"/>
          <w:szCs w:val="28"/>
          <w:highlight w:val="none"/>
        </w:rPr>
      </w:pPr>
      <w:r>
        <w:rPr>
          <w:rFonts w:ascii="仿宋" w:hAnsi="仿宋" w:cs="仿宋"/>
          <w:color w:val="auto"/>
          <w:szCs w:val="28"/>
          <w:highlight w:val="none"/>
        </w:rPr>
        <w:t>1、合同价款明细如下：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1"/>
        <w:gridCol w:w="1570"/>
        <w:gridCol w:w="2232"/>
        <w:gridCol w:w="2160"/>
      </w:tblGrid>
      <w:tr w14:paraId="3216D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exact"/>
          <w:jc w:val="center"/>
        </w:trPr>
        <w:tc>
          <w:tcPr>
            <w:tcW w:w="3411" w:type="dxa"/>
            <w:noWrap w:val="0"/>
            <w:vAlign w:val="center"/>
          </w:tcPr>
          <w:p w14:paraId="75AC7710">
            <w:pPr>
              <w:pStyle w:val="13"/>
              <w:pageBreakBefore w:val="0"/>
              <w:wordWrap/>
              <w:overflowPunct/>
              <w:topLinePunct w:val="0"/>
              <w:bidi w:val="0"/>
              <w:spacing w:beforeAutospacing="0" w:afterAutospacing="0" w:line="500" w:lineRule="exact"/>
              <w:ind w:left="0" w:leftChars="0" w:right="0" w:rightChars="0" w:firstLine="560" w:firstLineChars="200"/>
              <w:jc w:val="both"/>
              <w:rPr>
                <w:rFonts w:hint="default" w:ascii="仿宋" w:hAnsi="仿宋" w:eastAsia="仿宋" w:cs="仿宋"/>
                <w:b/>
                <w:bCs/>
                <w:color w:val="auto"/>
                <w:kern w:val="2"/>
                <w:sz w:val="28"/>
                <w:szCs w:val="28"/>
                <w:highlight w:val="none"/>
                <w:lang w:val="en-US" w:eastAsia="zh-CN"/>
              </w:rPr>
            </w:pPr>
            <w:r>
              <w:rPr>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-64770</wp:posOffset>
                      </wp:positionH>
                      <wp:positionV relativeFrom="paragraph">
                        <wp:posOffset>-635</wp:posOffset>
                      </wp:positionV>
                      <wp:extent cx="2181225" cy="762000"/>
                      <wp:effectExtent l="1270" t="4445" r="8255" b="14605"/>
                      <wp:wrapNone/>
                      <wp:docPr id="1" name="直线 2"/>
                      <wp:cNvGraphicFramePr/>
                      <a:graphic xmlns:a="http://schemas.openxmlformats.org/drawingml/2006/main">
                        <a:graphicData uri="http://schemas.microsoft.com/office/word/2010/wordprocessingShape">
                          <wps:wsp>
                            <wps:cNvCnPr/>
                            <wps:spPr>
                              <a:xfrm>
                                <a:off x="0" y="0"/>
                                <a:ext cx="2181225" cy="76200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5.1pt;margin-top:-0.05pt;height:60pt;width:171.75pt;z-index:251659264;mso-width-relative:page;mso-height-relative:page;" filled="f" stroked="t" coordsize="21600,21600" o:gfxdata="UEsDBAoAAAAAAIdO4kAAAAAAAAAAAAAAAAAEAAAAZHJzL1BLAwQUAAAACACHTuJAwooEzdgAAAAJ&#10;AQAADwAAAGRycy9kb3ducmV2LnhtbE2PQW/CMAyF70j8h8iTdoOkTELQNUVqxQ4cNmkwadstNF5b&#10;rXG6JgX272dOwydb7+n5e9nm4jpxwiG0njQkcwUCqfK2pVrD2+FptgIRoiFrOk+o4RcDbPLpJDOp&#10;9Wd6xdM+1oJDKKRGQxNjn0oZqgadCXPfI7H25QdnIp9DLe1gzhzuOrlQaimdaYk/NKbHssHqez86&#10;DTG8f7zEcfdTLIvnEg/FZ7mVO63v7xL1CCLiJf6b4YrP6JAz09GPZIPoNMwStWDrdQHB+gMPiCMb&#10;k/UaZJ7J2wb5H1BLAwQUAAAACACHTuJAjxhyr+wBAADgAwAADgAAAGRycy9lMm9Eb2MueG1srVPN&#10;jtMwEL4j8Q6W7zRNELurqOketiwXBCvBPsDUdhJL/pPHbdpn4TU4ceFx9jUYO6ULy6UHcnDGnvE3&#10;830zXt0erGF7FVF71/F6seRMOeGldkPHH7/ev7nhDBM4CcY71fGjQn67fv1qNYVWNX70RqrICMRh&#10;O4WOjymFtqpQjMoCLnxQjpy9jxYSbeNQyQgToVtTNcvlVTX5KEP0QiHS6WZ28hNivATQ970WauPF&#10;ziqXZtSoDCSihKMOyNel2r5XIn3ue1SJmY4T01RWSkL2Nq/VegXtECGMWpxKgEtKeMHJgnaU9Ay1&#10;gQRsF/U/UFaL6NH3aSG8rWYiRRFiUS9faPNlhKAKF5Iaw1l0/H+w4tP+ITItaRI4c2Cp4U/fvj/9&#10;+MmarM0UsKWQO/cQTzsMDzETPfTR5j9RYIei5/GspzokJuiwqW/qpnnHmSDf9RV1vwhePd8OEdMH&#10;5S3LRseNdpkvtLD/iIkyUujvkHxsHJs6/ra+zphAw9dT08m0gQigG8pd9EbLe21MvoFx2N6ZyPaQ&#10;B6B8mRfh/hWWk2wAxzmuuObRGBXI906ydAwkjaMXwXMJVknOjKIHlC0ChDaBNpdEUmrjqIIs7Sxm&#10;trZeHqkRuxD1MJISdakye6jxpd7TkObJ+nNfkJ4f5vo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ooEzdgAAAAJAQAADwAAAAAAAAABACAAAAAiAAAAZHJzL2Rvd25yZXYueG1sUEsBAhQAFAAAAAgA&#10;h07iQI8Ycq/sAQAA4AMAAA4AAAAAAAAAAQAgAAAAJwEAAGRycy9lMm9Eb2MueG1sUEsFBgAAAAAG&#10;AAYAWQEAAIUFAAAAAA==&#10;">
                      <v:fill on="f" focussize="0,0"/>
                      <v:stroke weight="0.25pt" color="#000000" joinstyle="round"/>
                      <v:imagedata o:title=""/>
                      <o:lock v:ext="edit" aspectratio="f"/>
                    </v:line>
                  </w:pict>
                </mc:Fallback>
              </mc:AlternateContent>
            </w:r>
            <w:r>
              <w:rPr>
                <w:rFonts w:hint="eastAsia" w:ascii="仿宋" w:hAnsi="仿宋" w:eastAsia="仿宋" w:cs="仿宋"/>
                <w:b/>
                <w:bCs/>
                <w:color w:val="auto"/>
                <w:kern w:val="2"/>
                <w:sz w:val="28"/>
                <w:szCs w:val="28"/>
                <w:highlight w:val="none"/>
                <w:lang w:val="en-US" w:eastAsia="zh-CN"/>
              </w:rPr>
              <w:t xml:space="preserve">        </w:t>
            </w:r>
            <w:r>
              <w:rPr>
                <w:rFonts w:hint="eastAsia" w:ascii="仿宋" w:hAnsi="仿宋" w:eastAsia="仿宋" w:cs="仿宋"/>
                <w:b w:val="0"/>
                <w:color w:val="auto"/>
                <w:kern w:val="2"/>
                <w:sz w:val="28"/>
                <w:szCs w:val="28"/>
                <w:highlight w:val="none"/>
                <w:lang w:val="en-US" w:eastAsia="zh-CN"/>
              </w:rPr>
              <w:t>合同价款</w:t>
            </w:r>
          </w:p>
          <w:p w14:paraId="4411C678">
            <w:pPr>
              <w:pStyle w:val="13"/>
              <w:pageBreakBefore w:val="0"/>
              <w:wordWrap/>
              <w:overflowPunct/>
              <w:topLinePunct w:val="0"/>
              <w:bidi w:val="0"/>
              <w:spacing w:beforeAutospacing="0" w:afterAutospacing="0" w:line="500" w:lineRule="exact"/>
              <w:ind w:left="0" w:leftChars="0" w:right="0" w:rightChars="0" w:firstLine="560" w:firstLineChars="200"/>
              <w:jc w:val="both"/>
              <w:rPr>
                <w:rFonts w:ascii="仿宋" w:hAnsi="仿宋" w:eastAsia="仿宋" w:cs="仿宋"/>
                <w:b w:val="0"/>
                <w:color w:val="auto"/>
                <w:kern w:val="2"/>
                <w:sz w:val="28"/>
                <w:szCs w:val="28"/>
                <w:highlight w:val="none"/>
              </w:rPr>
            </w:pPr>
            <w:r>
              <w:rPr>
                <w:rFonts w:hint="eastAsia" w:ascii="仿宋" w:hAnsi="仿宋" w:eastAsia="仿宋" w:cs="仿宋"/>
                <w:b w:val="0"/>
                <w:bCs w:val="0"/>
                <w:color w:val="auto"/>
                <w:kern w:val="2"/>
                <w:sz w:val="28"/>
                <w:szCs w:val="28"/>
                <w:highlight w:val="none"/>
              </w:rPr>
              <w:t>服务内容</w:t>
            </w:r>
          </w:p>
        </w:tc>
        <w:tc>
          <w:tcPr>
            <w:tcW w:w="1570" w:type="dxa"/>
            <w:noWrap w:val="0"/>
            <w:vAlign w:val="center"/>
          </w:tcPr>
          <w:p w14:paraId="43439240">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bCs/>
                <w:color w:val="auto"/>
                <w:kern w:val="2"/>
                <w:sz w:val="28"/>
                <w:szCs w:val="28"/>
                <w:highlight w:val="none"/>
              </w:rPr>
            </w:pPr>
            <w:r>
              <w:rPr>
                <w:rFonts w:hint="eastAsia" w:ascii="仿宋" w:hAnsi="仿宋" w:eastAsia="仿宋" w:cs="仿宋"/>
                <w:b w:val="0"/>
                <w:bCs/>
                <w:color w:val="auto"/>
                <w:kern w:val="2"/>
                <w:sz w:val="28"/>
                <w:szCs w:val="28"/>
                <w:highlight w:val="none"/>
              </w:rPr>
              <w:t>户</w:t>
            </w:r>
            <w:r>
              <w:rPr>
                <w:rFonts w:hint="eastAsia" w:ascii="仿宋" w:hAnsi="仿宋" w:eastAsia="仿宋" w:cs="仿宋"/>
                <w:b w:val="0"/>
                <w:bCs/>
                <w:color w:val="auto"/>
                <w:kern w:val="2"/>
                <w:sz w:val="28"/>
                <w:szCs w:val="28"/>
                <w:highlight w:val="none"/>
                <w:lang w:val="en-US" w:eastAsia="zh-CN"/>
              </w:rPr>
              <w:t xml:space="preserve">  </w:t>
            </w:r>
            <w:r>
              <w:rPr>
                <w:rFonts w:hint="eastAsia" w:ascii="仿宋" w:hAnsi="仿宋" w:eastAsia="仿宋" w:cs="仿宋"/>
                <w:b w:val="0"/>
                <w:bCs/>
                <w:color w:val="auto"/>
                <w:kern w:val="2"/>
                <w:sz w:val="28"/>
                <w:szCs w:val="28"/>
                <w:highlight w:val="none"/>
              </w:rPr>
              <w:t>数</w:t>
            </w:r>
          </w:p>
          <w:p w14:paraId="304A1F98">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r>
              <w:rPr>
                <w:rFonts w:hint="eastAsia" w:ascii="仿宋" w:hAnsi="仿宋" w:eastAsia="仿宋" w:cs="仿宋"/>
                <w:b w:val="0"/>
                <w:bCs/>
                <w:color w:val="auto"/>
                <w:kern w:val="2"/>
                <w:sz w:val="28"/>
                <w:szCs w:val="28"/>
                <w:highlight w:val="none"/>
              </w:rPr>
              <w:t>（户）</w:t>
            </w:r>
          </w:p>
        </w:tc>
        <w:tc>
          <w:tcPr>
            <w:tcW w:w="2232" w:type="dxa"/>
            <w:noWrap w:val="0"/>
            <w:vAlign w:val="center"/>
          </w:tcPr>
          <w:p w14:paraId="0844E1B0">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bCs/>
                <w:color w:val="auto"/>
                <w:kern w:val="2"/>
                <w:sz w:val="28"/>
                <w:szCs w:val="28"/>
                <w:highlight w:val="none"/>
                <w:lang w:val="zh-CN"/>
              </w:rPr>
            </w:pPr>
            <w:r>
              <w:rPr>
                <w:rFonts w:hint="eastAsia" w:ascii="仿宋" w:hAnsi="仿宋" w:eastAsia="仿宋" w:cs="仿宋"/>
                <w:b w:val="0"/>
                <w:bCs/>
                <w:color w:val="auto"/>
                <w:kern w:val="2"/>
                <w:sz w:val="28"/>
                <w:szCs w:val="28"/>
                <w:highlight w:val="none"/>
                <w:lang w:val="en-US" w:eastAsia="zh-CN"/>
              </w:rPr>
              <w:t>固定</w:t>
            </w:r>
            <w:r>
              <w:rPr>
                <w:rFonts w:hint="eastAsia" w:ascii="仿宋" w:hAnsi="仿宋" w:eastAsia="仿宋" w:cs="仿宋"/>
                <w:b w:val="0"/>
                <w:bCs/>
                <w:color w:val="auto"/>
                <w:kern w:val="2"/>
                <w:sz w:val="28"/>
                <w:szCs w:val="28"/>
                <w:highlight w:val="none"/>
                <w:lang w:val="zh-CN"/>
              </w:rPr>
              <w:t>单价</w:t>
            </w:r>
          </w:p>
          <w:p w14:paraId="020609EF">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bCs/>
                <w:color w:val="auto"/>
                <w:kern w:val="2"/>
                <w:sz w:val="28"/>
                <w:szCs w:val="28"/>
                <w:highlight w:val="none"/>
              </w:rPr>
            </w:pPr>
            <w:r>
              <w:rPr>
                <w:rFonts w:hint="eastAsia" w:ascii="仿宋" w:hAnsi="仿宋" w:eastAsia="仿宋" w:cs="仿宋"/>
                <w:b w:val="0"/>
                <w:bCs/>
                <w:color w:val="auto"/>
                <w:kern w:val="2"/>
                <w:sz w:val="28"/>
                <w:szCs w:val="28"/>
                <w:highlight w:val="none"/>
                <w:lang w:val="zh-CN"/>
              </w:rPr>
              <w:t>（元/户）</w:t>
            </w:r>
          </w:p>
        </w:tc>
        <w:tc>
          <w:tcPr>
            <w:tcW w:w="2160" w:type="dxa"/>
            <w:noWrap w:val="0"/>
            <w:vAlign w:val="center"/>
          </w:tcPr>
          <w:p w14:paraId="49B6D755">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bCs/>
                <w:color w:val="auto"/>
                <w:kern w:val="2"/>
                <w:sz w:val="28"/>
                <w:szCs w:val="28"/>
                <w:highlight w:val="none"/>
                <w:lang w:val="zh-CN"/>
              </w:rPr>
            </w:pPr>
            <w:r>
              <w:rPr>
                <w:rFonts w:hint="eastAsia" w:ascii="仿宋" w:hAnsi="仿宋" w:eastAsia="仿宋" w:cs="仿宋"/>
                <w:b w:val="0"/>
                <w:color w:val="auto"/>
                <w:kern w:val="2"/>
                <w:sz w:val="28"/>
                <w:szCs w:val="28"/>
                <w:highlight w:val="none"/>
                <w:lang w:val="en-US" w:eastAsia="zh-CN"/>
              </w:rPr>
              <w:t>小计</w:t>
            </w:r>
            <w:r>
              <w:rPr>
                <w:rFonts w:hint="eastAsia" w:ascii="仿宋" w:hAnsi="仿宋" w:eastAsia="仿宋" w:cs="仿宋"/>
                <w:b w:val="0"/>
                <w:color w:val="auto"/>
                <w:kern w:val="2"/>
                <w:sz w:val="28"/>
                <w:szCs w:val="28"/>
                <w:highlight w:val="none"/>
                <w:lang w:val="zh-CN"/>
              </w:rPr>
              <w:t>（元）</w:t>
            </w:r>
          </w:p>
        </w:tc>
      </w:tr>
      <w:tr w14:paraId="69079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11" w:type="dxa"/>
            <w:noWrap w:val="0"/>
            <w:vAlign w:val="center"/>
          </w:tcPr>
          <w:p w14:paraId="6DE36C10">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eastAsia="zh-CN"/>
              </w:rPr>
            </w:pPr>
            <w:r>
              <w:rPr>
                <w:rFonts w:hint="eastAsia" w:ascii="仿宋" w:hAnsi="仿宋" w:eastAsia="仿宋" w:cs="仿宋"/>
                <w:b w:val="0"/>
                <w:color w:val="auto"/>
                <w:kern w:val="2"/>
                <w:sz w:val="28"/>
                <w:szCs w:val="28"/>
                <w:highlight w:val="none"/>
                <w:lang w:val="zh-CN" w:eastAsia="zh-CN"/>
              </w:rPr>
              <w:t>新合街办秦汉</w:t>
            </w:r>
          </w:p>
          <w:p w14:paraId="17E8BD10">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r>
              <w:rPr>
                <w:rFonts w:hint="eastAsia" w:ascii="仿宋" w:hAnsi="仿宋" w:eastAsia="仿宋" w:cs="仿宋"/>
                <w:b w:val="0"/>
                <w:color w:val="auto"/>
                <w:kern w:val="2"/>
                <w:sz w:val="28"/>
                <w:szCs w:val="28"/>
                <w:highlight w:val="none"/>
                <w:lang w:val="zh-CN" w:eastAsia="zh-CN"/>
              </w:rPr>
              <w:t>雅苑图纸分房</w:t>
            </w:r>
          </w:p>
        </w:tc>
        <w:tc>
          <w:tcPr>
            <w:tcW w:w="1570" w:type="dxa"/>
            <w:noWrap w:val="0"/>
            <w:vAlign w:val="center"/>
          </w:tcPr>
          <w:p w14:paraId="16F17A5A">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p>
        </w:tc>
        <w:tc>
          <w:tcPr>
            <w:tcW w:w="2232" w:type="dxa"/>
            <w:noWrap w:val="0"/>
            <w:vAlign w:val="center"/>
          </w:tcPr>
          <w:p w14:paraId="258F063A">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p>
        </w:tc>
        <w:tc>
          <w:tcPr>
            <w:tcW w:w="2160" w:type="dxa"/>
            <w:noWrap w:val="0"/>
            <w:vAlign w:val="center"/>
          </w:tcPr>
          <w:p w14:paraId="0F2DB1F7">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p>
        </w:tc>
      </w:tr>
      <w:tr w14:paraId="2E31C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exact"/>
          <w:jc w:val="center"/>
        </w:trPr>
        <w:tc>
          <w:tcPr>
            <w:tcW w:w="3411" w:type="dxa"/>
            <w:noWrap w:val="0"/>
            <w:vAlign w:val="center"/>
          </w:tcPr>
          <w:p w14:paraId="0305F83C">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r>
              <w:rPr>
                <w:rFonts w:hint="eastAsia" w:ascii="仿宋" w:hAnsi="仿宋" w:eastAsia="仿宋" w:cs="仿宋"/>
                <w:b w:val="0"/>
                <w:color w:val="auto"/>
                <w:kern w:val="2"/>
                <w:sz w:val="28"/>
                <w:szCs w:val="28"/>
                <w:highlight w:val="none"/>
                <w:lang w:val="zh-CN"/>
              </w:rPr>
              <w:t>合同暂定总价</w:t>
            </w:r>
          </w:p>
        </w:tc>
        <w:tc>
          <w:tcPr>
            <w:tcW w:w="5962" w:type="dxa"/>
            <w:gridSpan w:val="3"/>
            <w:noWrap w:val="0"/>
            <w:vAlign w:val="center"/>
          </w:tcPr>
          <w:p w14:paraId="45B1FB96">
            <w:pPr>
              <w:pStyle w:val="13"/>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val="0"/>
                <w:color w:val="auto"/>
                <w:kern w:val="2"/>
                <w:sz w:val="28"/>
                <w:szCs w:val="28"/>
                <w:highlight w:val="none"/>
                <w:lang w:val="zh-CN"/>
              </w:rPr>
            </w:pPr>
            <w:r>
              <w:rPr>
                <w:rFonts w:hint="eastAsia" w:ascii="仿宋" w:hAnsi="仿宋" w:eastAsia="仿宋" w:cs="仿宋"/>
                <w:b w:val="0"/>
                <w:color w:val="auto"/>
                <w:kern w:val="2"/>
                <w:sz w:val="28"/>
                <w:szCs w:val="28"/>
                <w:highlight w:val="none"/>
              </w:rPr>
              <w:t>人民币         元（</w:t>
            </w:r>
            <w:r>
              <w:rPr>
                <w:rFonts w:ascii="仿宋" w:hAnsi="仿宋" w:eastAsia="仿宋" w:cs="仿宋"/>
                <w:b w:val="0"/>
                <w:color w:val="auto"/>
                <w:kern w:val="2"/>
                <w:sz w:val="28"/>
                <w:szCs w:val="28"/>
                <w:highlight w:val="none"/>
              </w:rPr>
              <w:t>¥</w:t>
            </w:r>
            <w:r>
              <w:rPr>
                <w:rFonts w:hint="eastAsia" w:ascii="仿宋" w:hAnsi="仿宋" w:eastAsia="仿宋" w:cs="仿宋"/>
                <w:b w:val="0"/>
                <w:color w:val="auto"/>
                <w:kern w:val="2"/>
                <w:sz w:val="28"/>
                <w:szCs w:val="28"/>
                <w:highlight w:val="none"/>
              </w:rPr>
              <w:t xml:space="preserve"> </w:t>
            </w:r>
            <w:r>
              <w:rPr>
                <w:rFonts w:hint="eastAsia" w:ascii="仿宋" w:hAnsi="仿宋" w:eastAsia="仿宋" w:cs="仿宋"/>
                <w:b w:val="0"/>
                <w:color w:val="auto"/>
                <w:kern w:val="2"/>
                <w:sz w:val="28"/>
                <w:szCs w:val="28"/>
                <w:highlight w:val="none"/>
                <w:lang w:val="en-US" w:eastAsia="zh-CN"/>
              </w:rPr>
              <w:t xml:space="preserve">  </w:t>
            </w:r>
            <w:r>
              <w:rPr>
                <w:rFonts w:hint="eastAsia" w:ascii="仿宋" w:hAnsi="仿宋" w:eastAsia="仿宋" w:cs="仿宋"/>
                <w:b w:val="0"/>
                <w:color w:val="auto"/>
                <w:kern w:val="2"/>
                <w:sz w:val="28"/>
                <w:szCs w:val="28"/>
                <w:highlight w:val="none"/>
              </w:rPr>
              <w:t xml:space="preserve">  元）</w:t>
            </w:r>
          </w:p>
        </w:tc>
      </w:tr>
    </w:tbl>
    <w:p w14:paraId="65F6BAD8">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注：本项目为固定单价合同，不受市场价变化的影响。本合同中所有费用均为含税价，以人民币结算。</w:t>
      </w:r>
    </w:p>
    <w:p w14:paraId="759D5537">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 xml:space="preserve">第四条 </w:t>
      </w:r>
      <w:r>
        <w:rPr>
          <w:rFonts w:hint="eastAsia" w:ascii="仿宋" w:hAnsi="仿宋" w:eastAsia="仿宋" w:cs="仿宋"/>
          <w:b/>
          <w:bCs/>
          <w:color w:val="auto"/>
          <w:sz w:val="28"/>
          <w:szCs w:val="28"/>
          <w:highlight w:val="none"/>
        </w:rPr>
        <w:t>付款方式、依据及结算</w:t>
      </w:r>
    </w:p>
    <w:p w14:paraId="3A28A99F">
      <w:pPr>
        <w:keepNext w:val="0"/>
        <w:keepLines w:val="0"/>
        <w:pageBreakBefore w:val="0"/>
        <w:widowControl w:val="0"/>
        <w:kinsoku/>
        <w:wordWrap/>
        <w:overflowPunct/>
        <w:topLinePunct w:val="0"/>
        <w:autoSpaceDE/>
        <w:autoSpaceDN/>
        <w:bidi w:val="0"/>
        <w:adjustRightInd w:val="0"/>
        <w:snapToGrid w:val="0"/>
        <w:spacing w:beforeAutospacing="0" w:afterAutospacing="0" w:line="500" w:lineRule="exact"/>
        <w:ind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付款方式：合同签订后，支付合同</w:t>
      </w:r>
      <w:r>
        <w:rPr>
          <w:rFonts w:hint="eastAsia" w:ascii="仿宋" w:hAnsi="仿宋" w:eastAsia="仿宋" w:cs="仿宋"/>
          <w:color w:val="auto"/>
          <w:sz w:val="28"/>
          <w:szCs w:val="28"/>
          <w:highlight w:val="none"/>
          <w:lang w:val="en-US" w:eastAsia="zh-CN"/>
        </w:rPr>
        <w:t>暂定</w:t>
      </w:r>
      <w:r>
        <w:rPr>
          <w:rFonts w:hint="eastAsia" w:ascii="仿宋" w:hAnsi="仿宋" w:eastAsia="仿宋" w:cs="仿宋"/>
          <w:color w:val="auto"/>
          <w:sz w:val="28"/>
          <w:szCs w:val="28"/>
          <w:highlight w:val="none"/>
        </w:rPr>
        <w:t>总金额的30.00%</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待本次集中分房服务结束后，</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根据</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要求提交选房成果并经</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核对无误后，双方按照本次已实际分房户数进行结算，支付</w:t>
      </w:r>
      <w:r>
        <w:rPr>
          <w:rFonts w:hint="eastAsia" w:ascii="仿宋" w:hAnsi="仿宋" w:eastAsia="仿宋" w:cs="仿宋"/>
          <w:color w:val="auto"/>
          <w:sz w:val="28"/>
          <w:szCs w:val="28"/>
          <w:highlight w:val="none"/>
          <w:lang w:val="en-US" w:eastAsia="zh-CN"/>
        </w:rPr>
        <w:t>剩余款项</w:t>
      </w:r>
      <w:r>
        <w:rPr>
          <w:rFonts w:hint="eastAsia" w:ascii="仿宋" w:hAnsi="仿宋" w:eastAsia="仿宋" w:cs="仿宋"/>
          <w:color w:val="auto"/>
          <w:sz w:val="28"/>
          <w:szCs w:val="28"/>
          <w:highlight w:val="none"/>
        </w:rPr>
        <w:t>。</w:t>
      </w:r>
    </w:p>
    <w:p w14:paraId="414988B8">
      <w:pPr>
        <w:keepNext w:val="0"/>
        <w:keepLines w:val="0"/>
        <w:pageBreakBefore w:val="0"/>
        <w:widowControl w:val="0"/>
        <w:kinsoku/>
        <w:wordWrap/>
        <w:overflowPunct/>
        <w:topLinePunct w:val="0"/>
        <w:autoSpaceDE/>
        <w:autoSpaceDN/>
        <w:bidi w:val="0"/>
        <w:adjustRightInd w:val="0"/>
        <w:snapToGrid w:val="0"/>
        <w:spacing w:beforeAutospacing="0" w:afterAutospacing="0" w:line="500" w:lineRule="exact"/>
        <w:ind w:right="0" w:rightChars="0" w:firstLine="560" w:firstLineChars="200"/>
        <w:textAlignment w:val="auto"/>
        <w:rPr>
          <w:rFonts w:hint="eastAsia" w:ascii="仿宋_GB2312" w:hAnsi="仿宋" w:eastAsia="仿宋_GB2312" w:cs="Times New Roman"/>
          <w:b/>
          <w:bCs/>
          <w:color w:val="auto"/>
          <w:sz w:val="28"/>
          <w:szCs w:val="28"/>
          <w:highlight w:val="none"/>
        </w:rPr>
      </w:pPr>
      <w:r>
        <w:rPr>
          <w:rFonts w:hint="eastAsia" w:ascii="仿宋" w:hAnsi="仿宋" w:eastAsia="仿宋" w:cs="仿宋"/>
          <w:color w:val="auto"/>
          <w:sz w:val="28"/>
          <w:szCs w:val="28"/>
          <w:highlight w:val="none"/>
        </w:rPr>
        <w:t>付款依据：</w:t>
      </w:r>
      <w:r>
        <w:rPr>
          <w:rFonts w:hint="eastAsia" w:ascii="仿宋" w:hAnsi="仿宋" w:eastAsia="仿宋" w:cs="仿宋"/>
          <w:color w:val="auto"/>
          <w:sz w:val="28"/>
          <w:szCs w:val="28"/>
          <w:highlight w:val="none"/>
          <w:lang w:val="en-US" w:eastAsia="zh-CN"/>
        </w:rPr>
        <w:t>竞争性磋商</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"http://set2.mail.qq.com/cgi-bin/mail_spam?action=check_link&amp;spam=0&amp;url=http%3A%2F%2Fwww%2Ebaidu%2Ecom%2Fs%3Fwd%3D%25E6%258A%2595%25E6%25A0%2587%25E6%2596%2587%25E4%25BB%25B6%26hl_tag%3Dtextlink%26tn%3DSE_hldp01350_v6v6zkg6"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文件</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磋商响应</w:t>
      </w:r>
      <w:r>
        <w:rPr>
          <w:rFonts w:hint="eastAsia" w:ascii="仿宋" w:hAnsi="仿宋" w:eastAsia="仿宋" w:cs="仿宋"/>
          <w:color w:val="auto"/>
          <w:sz w:val="28"/>
          <w:szCs w:val="28"/>
          <w:highlight w:val="none"/>
        </w:rPr>
        <w:t>文件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等额发票。</w:t>
      </w:r>
    </w:p>
    <w:p w14:paraId="0FFABDAA">
      <w:pPr>
        <w:pStyle w:val="7"/>
        <w:pageBreakBefore w:val="0"/>
        <w:wordWrap/>
        <w:overflowPunct/>
        <w:topLinePunct w:val="0"/>
        <w:bidi w:val="0"/>
        <w:spacing w:beforeAutospacing="0" w:afterAutospacing="0" w:line="500" w:lineRule="exact"/>
        <w:ind w:left="0" w:leftChars="0" w:right="0" w:rightChars="0" w:firstLine="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第五条、甲方的权利和义务</w:t>
      </w:r>
    </w:p>
    <w:p w14:paraId="3D5BFFA1">
      <w:pPr>
        <w:pStyle w:val="12"/>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rPr>
      </w:pPr>
      <w:r>
        <w:rPr>
          <w:rFonts w:ascii="仿宋" w:hAnsi="仿宋" w:cs="仿宋"/>
          <w:color w:val="auto"/>
          <w:szCs w:val="28"/>
          <w:highlight w:val="none"/>
        </w:rPr>
        <w:t>（1）按合同约定向乙方支付服务费。</w:t>
      </w:r>
    </w:p>
    <w:p w14:paraId="13673F63">
      <w:pPr>
        <w:pStyle w:val="12"/>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rPr>
      </w:pPr>
      <w:r>
        <w:rPr>
          <w:rFonts w:ascii="仿宋" w:hAnsi="仿宋" w:cs="仿宋"/>
          <w:color w:val="auto"/>
          <w:szCs w:val="28"/>
          <w:highlight w:val="none"/>
        </w:rPr>
        <w:t>（2）甲方应在本合同生效后及时向乙方提供开展工作所必需的背景资料和相关的文件等，并保证其真实性及合法性。</w:t>
      </w:r>
    </w:p>
    <w:p w14:paraId="20F1A790">
      <w:pPr>
        <w:pStyle w:val="12"/>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cs="仿宋"/>
          <w:color w:val="auto"/>
          <w:szCs w:val="28"/>
          <w:highlight w:val="none"/>
          <w:lang w:val="en-US" w:eastAsia="zh-CN"/>
        </w:rPr>
      </w:pPr>
      <w:r>
        <w:rPr>
          <w:rFonts w:ascii="仿宋" w:hAnsi="仿宋" w:cs="仿宋"/>
          <w:color w:val="auto"/>
          <w:szCs w:val="28"/>
          <w:highlight w:val="none"/>
        </w:rPr>
        <w:t>（3）</w:t>
      </w:r>
      <w:r>
        <w:rPr>
          <w:rFonts w:hint="eastAsia" w:ascii="仿宋" w:hAnsi="仿宋" w:cs="仿宋"/>
          <w:color w:val="auto"/>
          <w:szCs w:val="28"/>
          <w:highlight w:val="none"/>
          <w:lang w:val="en-US" w:eastAsia="zh-CN"/>
        </w:rPr>
        <w:t>甲方有权对乙方人员的工作进行监督检查和具体的指导，有权对乙方的服务管理工作提供指导性建议。</w:t>
      </w:r>
    </w:p>
    <w:p w14:paraId="14F24765">
      <w:pPr>
        <w:pStyle w:val="12"/>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cs="仿宋"/>
          <w:color w:val="auto"/>
          <w:szCs w:val="28"/>
          <w:highlight w:val="none"/>
          <w:lang w:val="en-US" w:eastAsia="zh-CN"/>
        </w:rPr>
      </w:pPr>
      <w:r>
        <w:rPr>
          <w:rFonts w:hint="eastAsia" w:ascii="仿宋" w:hAnsi="仿宋" w:cs="仿宋"/>
          <w:color w:val="auto"/>
          <w:szCs w:val="28"/>
          <w:highlight w:val="none"/>
          <w:lang w:val="en-US" w:eastAsia="zh-CN"/>
        </w:rPr>
        <w:t>（4）选房现场甲方配备相应数量的安保工作人员，保证活动现场秩序、维护会场治安安全及协调工作，并保证工作人员人身、选房现场设备安全。</w:t>
      </w:r>
    </w:p>
    <w:p w14:paraId="30A2CD26">
      <w:pPr>
        <w:pStyle w:val="12"/>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szCs w:val="28"/>
          <w:highlight w:val="none"/>
        </w:rPr>
      </w:pPr>
      <w:r>
        <w:rPr>
          <w:rFonts w:ascii="仿宋" w:hAnsi="仿宋" w:cs="仿宋"/>
          <w:color w:val="auto"/>
          <w:szCs w:val="28"/>
          <w:highlight w:val="none"/>
        </w:rPr>
        <w:t>（</w:t>
      </w:r>
      <w:r>
        <w:rPr>
          <w:rFonts w:hint="eastAsia" w:ascii="仿宋" w:hAnsi="仿宋" w:cs="仿宋"/>
          <w:color w:val="auto"/>
          <w:szCs w:val="28"/>
          <w:highlight w:val="none"/>
          <w:lang w:val="en-US" w:eastAsia="zh-CN"/>
        </w:rPr>
        <w:t>5</w:t>
      </w:r>
      <w:r>
        <w:rPr>
          <w:rFonts w:ascii="仿宋" w:hAnsi="仿宋" w:cs="仿宋"/>
          <w:color w:val="auto"/>
          <w:szCs w:val="28"/>
          <w:highlight w:val="none"/>
        </w:rPr>
        <w:t>）积极采纳乙方在服务工作方面的合理化建议。</w:t>
      </w:r>
    </w:p>
    <w:p w14:paraId="3D40D544">
      <w:pPr>
        <w:pStyle w:val="12"/>
        <w:pageBreakBefore w:val="0"/>
        <w:widowControl/>
        <w:wordWrap/>
        <w:overflowPunct/>
        <w:topLinePunct w:val="0"/>
        <w:bidi w:val="0"/>
        <w:spacing w:beforeAutospacing="0" w:afterAutospacing="0" w:line="500" w:lineRule="exact"/>
        <w:ind w:left="0" w:leftChars="0" w:right="0" w:rightChars="0" w:firstLine="560"/>
        <w:rPr>
          <w:rFonts w:hAnsi="宋体"/>
          <w:color w:val="auto"/>
          <w:highlight w:val="none"/>
        </w:rPr>
      </w:pPr>
      <w:r>
        <w:rPr>
          <w:rFonts w:hAnsi="宋体"/>
          <w:color w:val="auto"/>
          <w:highlight w:val="none"/>
        </w:rPr>
        <w:t>（</w:t>
      </w:r>
      <w:r>
        <w:rPr>
          <w:rFonts w:hint="eastAsia" w:hAnsi="宋体"/>
          <w:color w:val="auto"/>
          <w:highlight w:val="none"/>
          <w:lang w:val="en-US" w:eastAsia="zh-CN"/>
        </w:rPr>
        <w:t>6</w:t>
      </w:r>
      <w:r>
        <w:rPr>
          <w:rFonts w:hAnsi="宋体"/>
          <w:color w:val="auto"/>
          <w:highlight w:val="none"/>
        </w:rPr>
        <w:t>）甲方应积极协调各有关单位与乙方的工作，甲方应指定专人负责协调各有关方面的工作，并根据乙方要求提供相应的工作协助。</w:t>
      </w:r>
    </w:p>
    <w:p w14:paraId="04DAA07B">
      <w:pPr>
        <w:pStyle w:val="12"/>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cs="仿宋"/>
          <w:color w:val="auto"/>
          <w:sz w:val="28"/>
          <w:szCs w:val="28"/>
          <w:highlight w:val="none"/>
          <w:lang w:val="en-US" w:eastAsia="zh-CN"/>
        </w:rPr>
      </w:pPr>
      <w:r>
        <w:rPr>
          <w:rFonts w:hint="eastAsia" w:ascii="仿宋" w:hAnsi="仿宋" w:cs="仿宋"/>
          <w:color w:val="auto"/>
          <w:sz w:val="28"/>
          <w:szCs w:val="28"/>
          <w:highlight w:val="none"/>
          <w:lang w:val="en-US" w:eastAsia="zh-CN"/>
        </w:rPr>
        <w:t>（7）活动开始前甲方向乙方提供活动中选房村民的正确信息、安置楼房源等的相关信息资料。甲方所提供信息资料须加盖甲方公章。乙方将以甲方提供的加盖甲方公章的相关信息资料为准。</w:t>
      </w:r>
    </w:p>
    <w:p w14:paraId="4C2D739D">
      <w:pPr>
        <w:pStyle w:val="12"/>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 w:val="28"/>
          <w:szCs w:val="28"/>
          <w:highlight w:val="none"/>
          <w:lang w:val="en-US" w:eastAsia="zh-CN"/>
        </w:rPr>
      </w:pPr>
      <w:r>
        <w:rPr>
          <w:rFonts w:hint="eastAsia" w:ascii="仿宋" w:hAnsi="仿宋" w:cs="仿宋"/>
          <w:color w:val="auto"/>
          <w:sz w:val="28"/>
          <w:szCs w:val="28"/>
          <w:highlight w:val="none"/>
          <w:lang w:val="en-US" w:eastAsia="zh-CN"/>
        </w:rPr>
        <w:t>（8）甲方负责在活动现场配备几名户型讲解员进行现场户型、楼层、楼位置、朝向等房源户型的讲解。</w:t>
      </w:r>
    </w:p>
    <w:p w14:paraId="2F3E55E3">
      <w:pPr>
        <w:pStyle w:val="7"/>
        <w:pageBreakBefore w:val="0"/>
        <w:wordWrap/>
        <w:overflowPunct/>
        <w:topLinePunct w:val="0"/>
        <w:bidi w:val="0"/>
        <w:spacing w:beforeAutospacing="0" w:afterAutospacing="0" w:line="500" w:lineRule="exact"/>
        <w:ind w:left="0" w:leftChars="0" w:right="0" w:rightChars="0" w:firstLine="0"/>
        <w:rPr>
          <w:rFonts w:hint="eastAsia" w:ascii="仿宋" w:hAnsi="仿宋" w:eastAsia="仿宋" w:cs="仿宋"/>
          <w:b/>
          <w:bCs/>
          <w:color w:val="auto"/>
          <w:sz w:val="28"/>
          <w:szCs w:val="28"/>
          <w:highlight w:val="none"/>
        </w:rPr>
      </w:pPr>
      <w:r>
        <w:rPr>
          <w:rFonts w:hint="eastAsia" w:ascii="仿宋_GB2312" w:hAnsi="仿宋_GB2312" w:eastAsia="仿宋_GB2312" w:cs="仿宋_GB2312"/>
          <w:b/>
          <w:bCs/>
          <w:color w:val="auto"/>
          <w:sz w:val="28"/>
          <w:szCs w:val="28"/>
          <w:highlight w:val="none"/>
        </w:rPr>
        <w:t>第六条</w:t>
      </w:r>
      <w:r>
        <w:rPr>
          <w:rFonts w:hint="eastAsia" w:ascii="仿宋" w:hAnsi="仿宋" w:eastAsia="仿宋" w:cs="仿宋"/>
          <w:b/>
          <w:bCs/>
          <w:color w:val="auto"/>
          <w:sz w:val="28"/>
          <w:szCs w:val="28"/>
          <w:highlight w:val="none"/>
        </w:rPr>
        <w:t>、乙方的权利和义务</w:t>
      </w:r>
    </w:p>
    <w:p w14:paraId="7807AAD9">
      <w:pPr>
        <w:pStyle w:val="12"/>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cs="仿宋"/>
          <w:color w:val="auto"/>
          <w:kern w:val="2"/>
          <w:szCs w:val="28"/>
          <w:highlight w:val="none"/>
        </w:rPr>
      </w:pPr>
      <w:r>
        <w:rPr>
          <w:rFonts w:hint="eastAsia" w:ascii="仿宋" w:hAnsi="仿宋" w:cs="仿宋"/>
          <w:color w:val="auto"/>
          <w:kern w:val="2"/>
          <w:szCs w:val="28"/>
          <w:highlight w:val="none"/>
          <w:lang w:eastAsia="zh-CN"/>
        </w:rPr>
        <w:t>（</w:t>
      </w:r>
      <w:r>
        <w:rPr>
          <w:rFonts w:hint="eastAsia" w:ascii="仿宋" w:hAnsi="仿宋" w:cs="仿宋"/>
          <w:color w:val="auto"/>
          <w:kern w:val="2"/>
          <w:szCs w:val="28"/>
          <w:highlight w:val="none"/>
          <w:lang w:val="en-US" w:eastAsia="zh-CN"/>
        </w:rPr>
        <w:t>1</w:t>
      </w:r>
      <w:r>
        <w:rPr>
          <w:rFonts w:hint="eastAsia" w:ascii="仿宋" w:hAnsi="仿宋" w:cs="仿宋"/>
          <w:color w:val="auto"/>
          <w:kern w:val="2"/>
          <w:szCs w:val="28"/>
          <w:highlight w:val="none"/>
          <w:lang w:eastAsia="zh-CN"/>
        </w:rPr>
        <w:t>）</w:t>
      </w:r>
      <w:r>
        <w:rPr>
          <w:rFonts w:hint="eastAsia" w:ascii="仿宋" w:hAnsi="仿宋" w:cs="仿宋"/>
          <w:color w:val="auto"/>
          <w:kern w:val="2"/>
          <w:szCs w:val="28"/>
          <w:highlight w:val="none"/>
        </w:rPr>
        <w:t>负责与场地租赁方联系并租赁选房场地，负责甲乙双方工作人员选房期间工作餐。</w:t>
      </w:r>
    </w:p>
    <w:p w14:paraId="4403C50D">
      <w:pPr>
        <w:pStyle w:val="12"/>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hint="eastAsia" w:ascii="仿宋" w:hAnsi="仿宋" w:cs="仿宋"/>
          <w:color w:val="auto"/>
          <w:kern w:val="2"/>
          <w:szCs w:val="28"/>
          <w:highlight w:val="none"/>
          <w:lang w:eastAsia="zh-CN"/>
        </w:rPr>
        <w:t>（</w:t>
      </w:r>
      <w:r>
        <w:rPr>
          <w:rFonts w:hint="eastAsia" w:ascii="仿宋" w:hAnsi="仿宋" w:cs="仿宋"/>
          <w:color w:val="auto"/>
          <w:kern w:val="2"/>
          <w:szCs w:val="28"/>
          <w:highlight w:val="none"/>
          <w:lang w:val="en-US" w:eastAsia="zh-CN"/>
        </w:rPr>
        <w:t>2</w:t>
      </w:r>
      <w:r>
        <w:rPr>
          <w:rFonts w:hint="eastAsia" w:ascii="仿宋" w:hAnsi="仿宋" w:cs="仿宋"/>
          <w:color w:val="auto"/>
          <w:kern w:val="2"/>
          <w:szCs w:val="28"/>
          <w:highlight w:val="none"/>
          <w:lang w:eastAsia="zh-CN"/>
        </w:rPr>
        <w:t>）</w:t>
      </w:r>
      <w:r>
        <w:rPr>
          <w:rFonts w:hint="eastAsia" w:ascii="仿宋" w:hAnsi="仿宋" w:cs="仿宋"/>
          <w:color w:val="auto"/>
          <w:kern w:val="2"/>
          <w:szCs w:val="28"/>
          <w:highlight w:val="none"/>
        </w:rPr>
        <w:t>由于天气及自然灾害等其它不可抗力因素造成活动未达到预期展示和宣传效果，乙方不承担责任。</w:t>
      </w:r>
    </w:p>
    <w:p w14:paraId="6D655799">
      <w:pPr>
        <w:pStyle w:val="12"/>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ascii="仿宋" w:hAnsi="仿宋" w:cs="仿宋"/>
          <w:color w:val="auto"/>
          <w:kern w:val="2"/>
          <w:szCs w:val="28"/>
          <w:highlight w:val="none"/>
        </w:rPr>
        <w:t>（</w:t>
      </w:r>
      <w:r>
        <w:rPr>
          <w:rFonts w:hint="eastAsia" w:ascii="仿宋" w:hAnsi="仿宋" w:cs="仿宋"/>
          <w:color w:val="auto"/>
          <w:kern w:val="2"/>
          <w:szCs w:val="28"/>
          <w:highlight w:val="none"/>
          <w:lang w:val="en-US" w:eastAsia="zh-CN"/>
        </w:rPr>
        <w:t>3</w:t>
      </w:r>
      <w:r>
        <w:rPr>
          <w:rFonts w:ascii="仿宋" w:hAnsi="仿宋" w:cs="仿宋"/>
          <w:color w:val="auto"/>
          <w:kern w:val="2"/>
          <w:szCs w:val="28"/>
          <w:highlight w:val="none"/>
        </w:rPr>
        <w:t>）认真完成规定的作业项目和标准，确保服务质量，达到规定的合格标准。</w:t>
      </w:r>
    </w:p>
    <w:p w14:paraId="7F05DCEB">
      <w:pPr>
        <w:pStyle w:val="12"/>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ascii="仿宋" w:hAnsi="仿宋" w:cs="仿宋"/>
          <w:color w:val="auto"/>
          <w:kern w:val="2"/>
          <w:szCs w:val="28"/>
          <w:highlight w:val="none"/>
        </w:rPr>
        <w:t>（</w:t>
      </w:r>
      <w:r>
        <w:rPr>
          <w:rFonts w:hint="eastAsia" w:ascii="仿宋" w:hAnsi="仿宋" w:cs="仿宋"/>
          <w:color w:val="auto"/>
          <w:kern w:val="2"/>
          <w:szCs w:val="28"/>
          <w:highlight w:val="none"/>
          <w:lang w:val="en-US" w:eastAsia="zh-CN"/>
        </w:rPr>
        <w:t>4</w:t>
      </w:r>
      <w:r>
        <w:rPr>
          <w:rFonts w:ascii="仿宋" w:hAnsi="仿宋" w:cs="仿宋"/>
          <w:color w:val="auto"/>
          <w:kern w:val="2"/>
          <w:szCs w:val="28"/>
          <w:highlight w:val="none"/>
        </w:rPr>
        <w:t>）乙方派出一名主管负责人，负责每日服务工作质量检查和服务管理工作及紧急情况的处理。</w:t>
      </w:r>
      <w:r>
        <w:rPr>
          <w:rFonts w:hint="eastAsia" w:ascii="仿宋" w:hAnsi="仿宋" w:eastAsia="仿宋" w:cs="仿宋"/>
          <w:color w:val="auto"/>
          <w:sz w:val="28"/>
          <w:szCs w:val="28"/>
          <w:highlight w:val="none"/>
          <w:lang w:val="en-US" w:eastAsia="zh-CN"/>
        </w:rPr>
        <w:t>本项目拟派项目负责人不得随意更换，乙方如需更换需经甲方同意。</w:t>
      </w:r>
    </w:p>
    <w:p w14:paraId="30B6A0F4">
      <w:pPr>
        <w:pStyle w:val="12"/>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ascii="仿宋" w:hAnsi="仿宋" w:cs="仿宋"/>
          <w:color w:val="auto"/>
          <w:kern w:val="2"/>
          <w:szCs w:val="28"/>
          <w:highlight w:val="none"/>
        </w:rPr>
        <w:t>负责人：</w:t>
      </w:r>
      <w:r>
        <w:rPr>
          <w:rFonts w:ascii="仿宋" w:hAnsi="仿宋" w:cs="仿宋"/>
          <w:color w:val="auto"/>
          <w:kern w:val="2"/>
          <w:szCs w:val="28"/>
          <w:highlight w:val="none"/>
          <w:u w:val="single"/>
        </w:rPr>
        <w:t xml:space="preserve">               </w:t>
      </w:r>
      <w:r>
        <w:rPr>
          <w:rFonts w:hint="eastAsia" w:ascii="仿宋" w:hAnsi="仿宋" w:cs="仿宋"/>
          <w:color w:val="auto"/>
          <w:kern w:val="2"/>
          <w:szCs w:val="28"/>
          <w:highlight w:val="none"/>
          <w:lang w:val="en-US" w:eastAsia="zh-CN"/>
        </w:rPr>
        <w:t>联系电话</w:t>
      </w:r>
      <w:r>
        <w:rPr>
          <w:rFonts w:hint="eastAsia" w:ascii="仿宋" w:hAnsi="仿宋" w:cs="仿宋"/>
          <w:color w:val="auto"/>
          <w:kern w:val="2"/>
          <w:szCs w:val="28"/>
          <w:highlight w:val="none"/>
          <w:lang w:eastAsia="zh-CN"/>
        </w:rPr>
        <w:t>：</w:t>
      </w:r>
      <w:r>
        <w:rPr>
          <w:rFonts w:ascii="仿宋" w:hAnsi="仿宋" w:cs="仿宋"/>
          <w:color w:val="auto"/>
          <w:kern w:val="2"/>
          <w:szCs w:val="28"/>
          <w:highlight w:val="none"/>
        </w:rPr>
        <w:t xml:space="preserve"> </w:t>
      </w:r>
      <w:r>
        <w:rPr>
          <w:rFonts w:ascii="仿宋" w:hAnsi="仿宋" w:cs="仿宋"/>
          <w:color w:val="auto"/>
          <w:kern w:val="2"/>
          <w:szCs w:val="28"/>
          <w:highlight w:val="none"/>
          <w:u w:val="single"/>
        </w:rPr>
        <w:t xml:space="preserve">               </w:t>
      </w:r>
      <w:r>
        <w:rPr>
          <w:rFonts w:ascii="仿宋" w:hAnsi="仿宋" w:cs="仿宋"/>
          <w:color w:val="auto"/>
          <w:kern w:val="2"/>
          <w:szCs w:val="28"/>
          <w:highlight w:val="none"/>
        </w:rPr>
        <w:t>.</w:t>
      </w:r>
    </w:p>
    <w:p w14:paraId="315EF0E7">
      <w:pPr>
        <w:pStyle w:val="12"/>
        <w:pageBreakBefore w:val="0"/>
        <w:widowControl/>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ascii="仿宋" w:hAnsi="仿宋" w:cs="仿宋"/>
          <w:color w:val="auto"/>
          <w:kern w:val="2"/>
          <w:szCs w:val="28"/>
          <w:highlight w:val="none"/>
        </w:rPr>
        <w:t>（</w:t>
      </w:r>
      <w:r>
        <w:rPr>
          <w:rFonts w:hint="eastAsia" w:ascii="仿宋" w:hAnsi="仿宋" w:cs="仿宋"/>
          <w:color w:val="auto"/>
          <w:kern w:val="2"/>
          <w:szCs w:val="28"/>
          <w:highlight w:val="none"/>
          <w:lang w:val="en-US" w:eastAsia="zh-CN"/>
        </w:rPr>
        <w:t>5</w:t>
      </w:r>
      <w:r>
        <w:rPr>
          <w:rFonts w:ascii="仿宋" w:hAnsi="仿宋" w:cs="仿宋"/>
          <w:color w:val="auto"/>
          <w:kern w:val="2"/>
          <w:szCs w:val="28"/>
          <w:highlight w:val="none"/>
        </w:rPr>
        <w:t>）乙方员工在工作期间不得随意离开工作岗位，若乙方主管负责人不在作业现场，乙方临时负责人应接受甲方主管负责人的监督指导。并按甲方的要求标准进行检查。</w:t>
      </w:r>
    </w:p>
    <w:p w14:paraId="3CBFCFC6">
      <w:pPr>
        <w:pStyle w:val="12"/>
        <w:pageBreakBefore w:val="0"/>
        <w:wordWrap/>
        <w:overflowPunct/>
        <w:topLinePunct w:val="0"/>
        <w:bidi w:val="0"/>
        <w:spacing w:beforeAutospacing="0" w:afterAutospacing="0" w:line="500" w:lineRule="exact"/>
        <w:ind w:left="0" w:leftChars="0" w:right="0" w:rightChars="0" w:firstLine="560"/>
        <w:rPr>
          <w:rFonts w:ascii="仿宋" w:hAnsi="仿宋" w:cs="仿宋"/>
          <w:color w:val="auto"/>
          <w:kern w:val="2"/>
          <w:szCs w:val="28"/>
          <w:highlight w:val="none"/>
        </w:rPr>
      </w:pPr>
      <w:r>
        <w:rPr>
          <w:rFonts w:ascii="仿宋" w:hAnsi="仿宋" w:cs="仿宋"/>
          <w:color w:val="auto"/>
          <w:kern w:val="2"/>
          <w:szCs w:val="28"/>
          <w:highlight w:val="none"/>
        </w:rPr>
        <w:t>（</w:t>
      </w:r>
      <w:r>
        <w:rPr>
          <w:rFonts w:hint="eastAsia" w:ascii="仿宋" w:hAnsi="仿宋" w:cs="仿宋"/>
          <w:color w:val="auto"/>
          <w:kern w:val="2"/>
          <w:szCs w:val="28"/>
          <w:highlight w:val="none"/>
          <w:lang w:val="en-US" w:eastAsia="zh-CN"/>
        </w:rPr>
        <w:t>6</w:t>
      </w:r>
      <w:r>
        <w:rPr>
          <w:rFonts w:ascii="仿宋" w:hAnsi="仿宋" w:cs="仿宋"/>
          <w:color w:val="auto"/>
          <w:kern w:val="2"/>
          <w:szCs w:val="28"/>
          <w:highlight w:val="none"/>
        </w:rPr>
        <w:t>）乙方应严格按照本合同约定、服务方案及甲方要求提供服务，乙方应以认真负责的工作态度对待甲方委托的工作事宜，无条件按照甲方要求整改。</w:t>
      </w:r>
    </w:p>
    <w:p w14:paraId="2400ADED">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2"/>
          <w:sz w:val="28"/>
          <w:szCs w:val="28"/>
          <w:highlight w:val="none"/>
        </w:rPr>
        <w:t>（</w:t>
      </w:r>
      <w:r>
        <w:rPr>
          <w:rFonts w:hint="eastAsia" w:ascii="仿宋" w:hAnsi="仿宋" w:eastAsia="仿宋" w:cs="仿宋"/>
          <w:color w:val="auto"/>
          <w:kern w:val="2"/>
          <w:sz w:val="28"/>
          <w:szCs w:val="28"/>
          <w:highlight w:val="none"/>
          <w:lang w:val="en-US" w:eastAsia="zh-CN"/>
        </w:rPr>
        <w:t>7</w:t>
      </w:r>
      <w:r>
        <w:rPr>
          <w:rFonts w:hint="eastAsia" w:ascii="仿宋" w:hAnsi="仿宋" w:eastAsia="仿宋" w:cs="仿宋"/>
          <w:color w:val="auto"/>
          <w:kern w:val="2"/>
          <w:sz w:val="28"/>
          <w:szCs w:val="28"/>
          <w:highlight w:val="none"/>
        </w:rPr>
        <w:t>）乙方员工</w:t>
      </w:r>
      <w:r>
        <w:rPr>
          <w:rFonts w:hint="eastAsia" w:ascii="仿宋" w:hAnsi="仿宋" w:eastAsia="仿宋" w:cs="仿宋"/>
          <w:color w:val="auto"/>
          <w:kern w:val="2"/>
          <w:sz w:val="28"/>
          <w:szCs w:val="28"/>
          <w:highlight w:val="none"/>
          <w:lang w:eastAsia="zh-CN"/>
        </w:rPr>
        <w:t>、</w:t>
      </w:r>
      <w:r>
        <w:rPr>
          <w:rFonts w:hint="eastAsia" w:ascii="仿宋" w:hAnsi="仿宋" w:eastAsia="仿宋" w:cs="仿宋"/>
          <w:color w:val="auto"/>
          <w:kern w:val="2"/>
          <w:sz w:val="28"/>
          <w:szCs w:val="28"/>
          <w:highlight w:val="none"/>
          <w:lang w:val="en-US" w:eastAsia="zh-CN"/>
        </w:rPr>
        <w:t>甲方人员及村民</w:t>
      </w:r>
      <w:r>
        <w:rPr>
          <w:rFonts w:hint="eastAsia" w:ascii="仿宋" w:hAnsi="仿宋" w:eastAsia="仿宋" w:cs="仿宋"/>
          <w:color w:val="auto"/>
          <w:kern w:val="2"/>
          <w:sz w:val="28"/>
          <w:szCs w:val="28"/>
          <w:highlight w:val="none"/>
        </w:rPr>
        <w:t>在</w:t>
      </w:r>
      <w:r>
        <w:rPr>
          <w:rFonts w:hint="eastAsia" w:ascii="仿宋" w:hAnsi="仿宋" w:eastAsia="仿宋" w:cs="仿宋"/>
          <w:color w:val="auto"/>
          <w:kern w:val="2"/>
          <w:sz w:val="28"/>
          <w:szCs w:val="28"/>
          <w:highlight w:val="none"/>
          <w:lang w:val="en-US" w:eastAsia="zh-CN"/>
        </w:rPr>
        <w:t>选房</w:t>
      </w:r>
      <w:r>
        <w:rPr>
          <w:rFonts w:hint="eastAsia" w:ascii="仿宋" w:hAnsi="仿宋" w:eastAsia="仿宋" w:cs="仿宋"/>
          <w:color w:val="auto"/>
          <w:kern w:val="2"/>
          <w:sz w:val="28"/>
          <w:szCs w:val="28"/>
          <w:highlight w:val="none"/>
        </w:rPr>
        <w:t>期间发生一切事故、伤亡事故以及其他损失由乙方承担，乙方用工应签订劳动合同，并办理各种用工手续，如因用工不当，给甲方造成损失，由乙方承担</w:t>
      </w:r>
      <w:r>
        <w:rPr>
          <w:rFonts w:hint="eastAsia" w:ascii="仿宋" w:hAnsi="仿宋" w:eastAsia="仿宋" w:cs="仿宋"/>
          <w:color w:val="auto"/>
          <w:kern w:val="2"/>
          <w:sz w:val="28"/>
          <w:szCs w:val="28"/>
          <w:highlight w:val="none"/>
          <w:lang w:eastAsia="zh-CN"/>
        </w:rPr>
        <w:t>，</w:t>
      </w:r>
      <w:r>
        <w:rPr>
          <w:rFonts w:hint="eastAsia" w:ascii="仿宋" w:hAnsi="仿宋" w:eastAsia="仿宋" w:cs="仿宋"/>
          <w:color w:val="auto"/>
          <w:kern w:val="0"/>
          <w:sz w:val="28"/>
          <w:szCs w:val="28"/>
          <w:highlight w:val="none"/>
        </w:rPr>
        <w:t>甲方有权单方面解除本合同。</w:t>
      </w:r>
    </w:p>
    <w:p w14:paraId="08CA07DE">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lang w:val="en-US" w:eastAsia="zh-CN"/>
        </w:rPr>
        <w:t>8</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sz w:val="28"/>
          <w:szCs w:val="28"/>
          <w:highlight w:val="none"/>
          <w:lang w:val="en-US" w:eastAsia="zh-CN"/>
        </w:rPr>
        <w:t>乙方在合同服务期间需更换工作人员时，应提前5天以书面形式通知甲方，替换人员继续行使合同文件约定的前任的职权，履行前任的义务。</w:t>
      </w:r>
    </w:p>
    <w:p w14:paraId="03CA4028">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选房活动的策划并实施、选房现场的布置，提供活动中所用的办公用品、拍照摄影、展板等。乙方提供每日乙方在选房活动中使用专业的选房软件，根据甲方提供的相关房源、选房人的相关信息，确保前期数据库信息录入的正确性，并根据选房办法,组织到达选房现场有选房资格的选房人依据相应的顺序按序选房，确保选房结果的正确性。</w:t>
      </w:r>
    </w:p>
    <w:p w14:paraId="3E4EC028">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（10）乙方保证其属下业务均在符合法律、法规，符合本协议范围内进行。</w:t>
      </w:r>
    </w:p>
    <w:p w14:paraId="5908E5E4">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（11）负责承担在选房服务过程中因乙方工作人员管理不善产生赔偿责任。</w:t>
      </w:r>
    </w:p>
    <w:p w14:paraId="0758220D">
      <w:pPr>
        <w:pageBreakBefore w:val="0"/>
        <w:widowControl/>
        <w:wordWrap/>
        <w:overflowPunct/>
        <w:topLinePunct w:val="0"/>
        <w:bidi w:val="0"/>
        <w:spacing w:beforeAutospacing="0" w:afterAutospacing="0" w:line="500" w:lineRule="exact"/>
        <w:ind w:left="0" w:leftChars="0" w:right="0" w:rightChars="0"/>
        <w:jc w:val="left"/>
        <w:rPr>
          <w:rFonts w:hint="eastAsia" w:ascii="仿宋_GB2312" w:hAnsi="仿宋_GB2312" w:eastAsia="仿宋_GB2312" w:cs="仿宋_GB2312"/>
          <w:b/>
          <w:bCs/>
          <w:color w:val="auto"/>
          <w:szCs w:val="28"/>
          <w:highlight w:val="none"/>
        </w:rPr>
      </w:pPr>
      <w:r>
        <w:rPr>
          <w:rFonts w:hint="eastAsia" w:ascii="仿宋" w:hAnsi="仿宋" w:eastAsia="仿宋" w:cs="仿宋"/>
          <w:b/>
          <w:bCs/>
          <w:color w:val="auto"/>
          <w:kern w:val="0"/>
          <w:sz w:val="28"/>
          <w:szCs w:val="28"/>
          <w:highlight w:val="none"/>
        </w:rPr>
        <w:t>第七条  甲乙双方的违约责任</w:t>
      </w:r>
    </w:p>
    <w:p w14:paraId="46B188EB">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1、若一方不能履行合同义务，出现重大违约，则另一方可以书面通知方式单方面终止本合同，并可要求赔偿损失。</w:t>
      </w:r>
    </w:p>
    <w:p w14:paraId="51F9EA05">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2、在履行合同过程中，乙方不能按时</w:t>
      </w:r>
      <w:r>
        <w:rPr>
          <w:rFonts w:hint="eastAsia" w:ascii="仿宋" w:hAnsi="仿宋" w:eastAsia="仿宋" w:cs="仿宋"/>
          <w:color w:val="auto"/>
          <w:kern w:val="0"/>
          <w:sz w:val="28"/>
          <w:szCs w:val="28"/>
          <w:highlight w:val="none"/>
          <w:lang w:val="en-US" w:eastAsia="zh-CN"/>
        </w:rPr>
        <w:t>完成</w:t>
      </w:r>
      <w:r>
        <w:rPr>
          <w:rFonts w:hint="eastAsia" w:ascii="仿宋" w:hAnsi="仿宋" w:eastAsia="仿宋" w:cs="仿宋"/>
          <w:color w:val="auto"/>
          <w:kern w:val="0"/>
          <w:sz w:val="28"/>
          <w:szCs w:val="28"/>
          <w:highlight w:val="none"/>
          <w:lang w:eastAsia="zh-CN"/>
        </w:rPr>
        <w:t>（除不可抗力及甲方同意的原因顺延外）或未按技术规范进行维护管理，经甲方通知而未在甲方指定时间整改，每延误一天，应按合同暂定</w:t>
      </w:r>
      <w:r>
        <w:rPr>
          <w:rFonts w:hint="eastAsia" w:ascii="仿宋" w:hAnsi="仿宋" w:eastAsia="仿宋" w:cs="仿宋"/>
          <w:color w:val="auto"/>
          <w:kern w:val="0"/>
          <w:sz w:val="28"/>
          <w:szCs w:val="28"/>
          <w:highlight w:val="none"/>
          <w:lang w:val="en-US" w:eastAsia="zh-CN"/>
        </w:rPr>
        <w:t>总价</w:t>
      </w:r>
      <w:r>
        <w:rPr>
          <w:rFonts w:hint="eastAsia" w:ascii="仿宋" w:hAnsi="仿宋" w:eastAsia="仿宋" w:cs="仿宋"/>
          <w:color w:val="auto"/>
          <w:kern w:val="0"/>
          <w:sz w:val="28"/>
          <w:szCs w:val="28"/>
          <w:highlight w:val="none"/>
          <w:lang w:eastAsia="zh-CN"/>
        </w:rPr>
        <w:t>的千分之</w:t>
      </w:r>
      <w:r>
        <w:rPr>
          <w:rFonts w:hint="eastAsia" w:ascii="仿宋" w:hAnsi="仿宋" w:eastAsia="仿宋" w:cs="仿宋"/>
          <w:color w:val="auto"/>
          <w:kern w:val="0"/>
          <w:sz w:val="28"/>
          <w:szCs w:val="28"/>
          <w:highlight w:val="none"/>
          <w:lang w:val="en-US" w:eastAsia="zh-CN"/>
        </w:rPr>
        <w:t>一</w:t>
      </w:r>
      <w:r>
        <w:rPr>
          <w:rFonts w:hint="eastAsia" w:ascii="仿宋" w:hAnsi="仿宋" w:eastAsia="仿宋" w:cs="仿宋"/>
          <w:color w:val="auto"/>
          <w:kern w:val="0"/>
          <w:sz w:val="28"/>
          <w:szCs w:val="28"/>
          <w:highlight w:val="none"/>
          <w:lang w:eastAsia="zh-CN"/>
        </w:rPr>
        <w:t>向甲方支付违约金，延误超过5天的，甲方有权单方解除本合同，乙方应向甲方支付合同暂定</w:t>
      </w:r>
      <w:r>
        <w:rPr>
          <w:rFonts w:hint="eastAsia" w:ascii="仿宋" w:hAnsi="仿宋" w:eastAsia="仿宋" w:cs="仿宋"/>
          <w:color w:val="auto"/>
          <w:kern w:val="0"/>
          <w:sz w:val="28"/>
          <w:szCs w:val="28"/>
          <w:highlight w:val="none"/>
          <w:lang w:val="en-US" w:eastAsia="zh-CN"/>
        </w:rPr>
        <w:t>总价10</w:t>
      </w:r>
      <w:r>
        <w:rPr>
          <w:rFonts w:hint="eastAsia" w:ascii="仿宋" w:hAnsi="仿宋" w:eastAsia="仿宋" w:cs="仿宋"/>
          <w:color w:val="auto"/>
          <w:kern w:val="0"/>
          <w:sz w:val="28"/>
          <w:szCs w:val="28"/>
          <w:highlight w:val="none"/>
          <w:lang w:eastAsia="zh-CN"/>
        </w:rPr>
        <w:t>%的违约金。</w:t>
      </w:r>
    </w:p>
    <w:p w14:paraId="691CF22D">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3、甲方延迟支付服务费，每延迟一日，应按延迟部分的千分之一向乙方支付逾期滞纳金。</w:t>
      </w:r>
    </w:p>
    <w:p w14:paraId="6C0249E2">
      <w:pPr>
        <w:pStyle w:val="7"/>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lang w:eastAsia="zh-CN"/>
        </w:rPr>
        <w:t>、合同一方违约的，对方应积极采取适当措施阻止损失扩大，否则不得就扩大部分的损失要求赔偿；违约方应当承担守约方为阻止损失扩大而支付的合理费用。</w:t>
      </w:r>
    </w:p>
    <w:p w14:paraId="0263B308">
      <w:pPr>
        <w:pStyle w:val="12"/>
        <w:pageBreakBefore w:val="0"/>
        <w:widowControl/>
        <w:wordWrap/>
        <w:overflowPunct/>
        <w:topLinePunct w:val="0"/>
        <w:bidi w:val="0"/>
        <w:spacing w:beforeAutospacing="0" w:afterAutospacing="0" w:line="500" w:lineRule="exact"/>
        <w:ind w:left="0" w:leftChars="0" w:right="0" w:rightChars="0" w:firstLine="0" w:firstLineChars="0"/>
        <w:rPr>
          <w:rFonts w:ascii="仿宋" w:hAnsi="仿宋" w:cs="仿宋"/>
          <w:b/>
          <w:bCs/>
          <w:color w:val="auto"/>
          <w:szCs w:val="28"/>
          <w:highlight w:val="none"/>
        </w:rPr>
      </w:pPr>
      <w:r>
        <w:rPr>
          <w:rFonts w:ascii="仿宋_GB2312" w:hAnsi="仿宋_GB2312" w:eastAsia="仿宋_GB2312" w:cs="仿宋_GB2312"/>
          <w:b/>
          <w:bCs/>
          <w:color w:val="auto"/>
          <w:szCs w:val="28"/>
          <w:highlight w:val="none"/>
        </w:rPr>
        <w:t>第八条、</w:t>
      </w:r>
      <w:r>
        <w:rPr>
          <w:rFonts w:ascii="仿宋" w:hAnsi="仿宋" w:cs="仿宋"/>
          <w:b/>
          <w:bCs/>
          <w:color w:val="auto"/>
          <w:szCs w:val="28"/>
          <w:highlight w:val="none"/>
        </w:rPr>
        <w:t>合同变更与终止</w:t>
      </w:r>
    </w:p>
    <w:p w14:paraId="750A4391">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olor w:val="auto"/>
          <w:sz w:val="28"/>
          <w:szCs w:val="28"/>
          <w:highlight w:val="none"/>
        </w:rPr>
      </w:pPr>
      <w:r>
        <w:rPr>
          <w:rFonts w:ascii="仿宋" w:hAnsi="仿宋" w:eastAsia="仿宋"/>
          <w:color w:val="auto"/>
          <w:sz w:val="28"/>
          <w:szCs w:val="28"/>
          <w:highlight w:val="none"/>
        </w:rPr>
        <w:t>1</w:t>
      </w:r>
      <w:r>
        <w:rPr>
          <w:rFonts w:hint="eastAsia" w:ascii="仿宋" w:hAnsi="仿宋" w:eastAsia="仿宋"/>
          <w:color w:val="auto"/>
          <w:sz w:val="28"/>
          <w:szCs w:val="28"/>
          <w:highlight w:val="none"/>
        </w:rPr>
        <w:t>、</w:t>
      </w:r>
      <w:r>
        <w:rPr>
          <w:rFonts w:ascii="仿宋" w:hAnsi="仿宋" w:eastAsia="仿宋"/>
          <w:color w:val="auto"/>
          <w:sz w:val="28"/>
          <w:szCs w:val="28"/>
          <w:highlight w:val="none"/>
        </w:rPr>
        <w:t>合同期间任何一方不得随意终止合同。</w:t>
      </w:r>
    </w:p>
    <w:p w14:paraId="2F2A3BF3">
      <w:pPr>
        <w:pageBreakBefore w:val="0"/>
        <w:wordWrap/>
        <w:overflowPunct/>
        <w:topLinePunct w:val="0"/>
        <w:bidi w:val="0"/>
        <w:spacing w:beforeAutospacing="0" w:afterAutospacing="0" w:line="500" w:lineRule="exact"/>
        <w:ind w:left="0" w:leftChars="0" w:right="0" w:rightChars="0" w:firstLine="560" w:firstLineChars="200"/>
        <w:rPr>
          <w:rFonts w:ascii="仿宋" w:hAnsi="仿宋" w:eastAsia="仿宋"/>
          <w:color w:val="auto"/>
          <w:sz w:val="28"/>
          <w:szCs w:val="28"/>
          <w:highlight w:val="none"/>
        </w:rPr>
      </w:pPr>
      <w:r>
        <w:rPr>
          <w:rFonts w:ascii="仿宋" w:hAnsi="仿宋" w:eastAsia="仿宋"/>
          <w:color w:val="auto"/>
          <w:sz w:val="28"/>
          <w:szCs w:val="28"/>
          <w:highlight w:val="none"/>
        </w:rPr>
        <w:t>2</w:t>
      </w:r>
      <w:r>
        <w:rPr>
          <w:rFonts w:hint="eastAsia" w:ascii="仿宋" w:hAnsi="仿宋" w:eastAsia="仿宋"/>
          <w:color w:val="auto"/>
          <w:sz w:val="28"/>
          <w:szCs w:val="28"/>
          <w:highlight w:val="none"/>
        </w:rPr>
        <w:t>、</w:t>
      </w:r>
      <w:r>
        <w:rPr>
          <w:rFonts w:ascii="仿宋" w:hAnsi="仿宋" w:eastAsia="仿宋"/>
          <w:color w:val="auto"/>
          <w:sz w:val="28"/>
          <w:szCs w:val="28"/>
          <w:highlight w:val="none"/>
        </w:rPr>
        <w:t>本合同规定的履行期限届满，合同自动终止。</w:t>
      </w:r>
    </w:p>
    <w:p w14:paraId="3E0981BB">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olor w:val="auto"/>
          <w:sz w:val="28"/>
          <w:szCs w:val="28"/>
          <w:highlight w:val="none"/>
        </w:rPr>
      </w:pPr>
      <w:r>
        <w:rPr>
          <w:rFonts w:ascii="仿宋" w:hAnsi="仿宋" w:eastAsia="仿宋"/>
          <w:color w:val="auto"/>
          <w:sz w:val="28"/>
          <w:szCs w:val="28"/>
          <w:highlight w:val="none"/>
        </w:rPr>
        <w:t>3</w:t>
      </w:r>
      <w:r>
        <w:rPr>
          <w:rFonts w:hint="eastAsia" w:ascii="仿宋" w:hAnsi="仿宋" w:eastAsia="仿宋"/>
          <w:color w:val="auto"/>
          <w:sz w:val="28"/>
          <w:szCs w:val="28"/>
          <w:highlight w:val="none"/>
        </w:rPr>
        <w:t>、</w:t>
      </w:r>
      <w:r>
        <w:rPr>
          <w:rFonts w:ascii="仿宋" w:hAnsi="仿宋" w:eastAsia="仿宋"/>
          <w:color w:val="auto"/>
          <w:sz w:val="28"/>
          <w:szCs w:val="28"/>
          <w:highlight w:val="none"/>
        </w:rPr>
        <w:t>因双方机构撤并、职能调整等原因，确需终止合同的，双方可协商终止合同。</w:t>
      </w:r>
    </w:p>
    <w:p w14:paraId="74BC46C5">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4、乙方应自觉遵守甲方工作纪律、规章制度，服从甲方管理。因乙方原因给甲方造成严重后果，甲方可以单方面解除合同。</w:t>
      </w:r>
    </w:p>
    <w:p w14:paraId="13F7E2DE">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第九条、保密约定</w:t>
      </w:r>
    </w:p>
    <w:p w14:paraId="19DCA1A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73C637A9">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十</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fldChar w:fldCharType="begin"/>
      </w:r>
      <w:r>
        <w:rPr>
          <w:rFonts w:hint="eastAsia" w:ascii="仿宋" w:hAnsi="仿宋" w:eastAsia="仿宋" w:cs="仿宋"/>
          <w:b/>
          <w:bCs/>
          <w:color w:val="auto"/>
          <w:sz w:val="28"/>
          <w:szCs w:val="28"/>
          <w:highlight w:val="none"/>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bCs/>
          <w:color w:val="auto"/>
          <w:sz w:val="28"/>
          <w:szCs w:val="28"/>
          <w:highlight w:val="none"/>
        </w:rPr>
        <w:fldChar w:fldCharType="separate"/>
      </w:r>
      <w:r>
        <w:rPr>
          <w:rFonts w:hint="eastAsia" w:ascii="仿宋" w:hAnsi="仿宋" w:eastAsia="仿宋" w:cs="仿宋"/>
          <w:b/>
          <w:bCs/>
          <w:color w:val="auto"/>
          <w:sz w:val="28"/>
          <w:szCs w:val="28"/>
          <w:highlight w:val="none"/>
        </w:rPr>
        <w:t>不可抗力</w:t>
      </w:r>
      <w:r>
        <w:rPr>
          <w:rFonts w:hint="eastAsia" w:ascii="仿宋" w:hAnsi="仿宋" w:eastAsia="仿宋" w:cs="仿宋"/>
          <w:b/>
          <w:bCs/>
          <w:color w:val="auto"/>
          <w:sz w:val="28"/>
          <w:szCs w:val="28"/>
          <w:highlight w:val="none"/>
        </w:rPr>
        <w:fldChar w:fldCharType="end"/>
      </w:r>
    </w:p>
    <w:p w14:paraId="5A17D951">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甲乙双方任何一方由于</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不可抗力</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原因不能履行合同时，应及时向对</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方通</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违约责任</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p>
    <w:p w14:paraId="1CCB91AD">
      <w:pPr>
        <w:pageBreakBefore w:val="0"/>
        <w:numPr>
          <w:ilvl w:val="0"/>
          <w:numId w:val="2"/>
        </w:numPr>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争议解决</w:t>
      </w:r>
    </w:p>
    <w:p w14:paraId="7681C20E">
      <w:pPr>
        <w:pageBreakBefore w:val="0"/>
        <w:numPr>
          <w:ilvl w:val="0"/>
          <w:numId w:val="0"/>
        </w:numPr>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双方本着友好合作的态度,对合同履行过程中发生的纠纷应及时协商解决，协商不成的，向甲方所在地有管辖权的人民法院诉讼解决。</w:t>
      </w:r>
    </w:p>
    <w:p w14:paraId="2C751F54">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十</w:t>
      </w:r>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监督和管理</w:t>
      </w:r>
    </w:p>
    <w:p w14:paraId="79DC6C7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9C05A8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2、甲乙双方均应自觉配合有关监督管理部门对</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合同履行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情况的监督检查，如实反映情况，提供有关资料；否则，将对有关单位、当事人按照有关规定予以处罚。</w:t>
      </w:r>
    </w:p>
    <w:p w14:paraId="068EEEB4">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fldChar w:fldCharType="begin"/>
      </w:r>
      <w:r>
        <w:rPr>
          <w:rFonts w:hint="eastAsia" w:ascii="仿宋" w:hAnsi="仿宋" w:eastAsia="仿宋" w:cs="仿宋"/>
          <w:b/>
          <w:bCs/>
          <w:color w:val="auto"/>
          <w:sz w:val="28"/>
          <w:szCs w:val="28"/>
          <w:highlight w:val="none"/>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bCs/>
          <w:color w:val="auto"/>
          <w:sz w:val="28"/>
          <w:szCs w:val="28"/>
          <w:highlight w:val="none"/>
        </w:rPr>
        <w:fldChar w:fldCharType="separate"/>
      </w:r>
      <w:r>
        <w:rPr>
          <w:rFonts w:hint="eastAsia" w:ascii="仿宋" w:hAnsi="仿宋" w:eastAsia="仿宋" w:cs="仿宋"/>
          <w:b/>
          <w:bCs/>
          <w:color w:val="auto"/>
          <w:sz w:val="28"/>
          <w:szCs w:val="28"/>
          <w:highlight w:val="none"/>
        </w:rPr>
        <w:t>无效合同</w:t>
      </w:r>
      <w:r>
        <w:rPr>
          <w:rFonts w:hint="eastAsia" w:ascii="仿宋" w:hAnsi="仿宋" w:eastAsia="仿宋" w:cs="仿宋"/>
          <w:b/>
          <w:bCs/>
          <w:color w:val="auto"/>
          <w:sz w:val="28"/>
          <w:szCs w:val="28"/>
          <w:highlight w:val="none"/>
        </w:rPr>
        <w:fldChar w:fldCharType="end"/>
      </w:r>
    </w:p>
    <w:p w14:paraId="2D2A394D">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甲乙双方如因违反政府采购法及相关法律法规的规定，被宣告</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合同无效</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的，一切责任概由过错方自行承担。</w:t>
      </w:r>
    </w:p>
    <w:p w14:paraId="26E51ED7">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第十四条、</w:t>
      </w:r>
      <w:r>
        <w:rPr>
          <w:rFonts w:hint="eastAsia" w:ascii="仿宋" w:hAnsi="仿宋" w:eastAsia="仿宋" w:cs="仿宋"/>
          <w:b/>
          <w:bCs/>
          <w:color w:val="auto"/>
          <w:sz w:val="28"/>
          <w:szCs w:val="28"/>
          <w:highlight w:val="none"/>
          <w:lang w:eastAsia="zh-CN"/>
        </w:rPr>
        <w:t>信用融资（如有）</w:t>
      </w:r>
    </w:p>
    <w:p w14:paraId="451D1F97">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eastAsia="zh-CN"/>
        </w:rPr>
        <w:t>银行名称：</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，收款账号：</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p>
    <w:p w14:paraId="40D2DF82">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val="en-US" w:eastAsia="zh-CN"/>
        </w:rPr>
        <w:t>十五</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附则</w:t>
      </w:r>
    </w:p>
    <w:p w14:paraId="06730A04">
      <w:pPr>
        <w:pStyle w:val="8"/>
        <w:pageBreakBefore w:val="0"/>
        <w:wordWrap/>
        <w:overflowPunct/>
        <w:topLinePunct w:val="0"/>
        <w:bidi w:val="0"/>
        <w:spacing w:before="0" w:beforeAutospacing="0" w:after="0" w:afterAutospacing="0" w:line="500" w:lineRule="exact"/>
        <w:ind w:left="0" w:leftChars="0" w:right="0" w:rightChars="0" w:firstLine="59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b w:val="0"/>
          <w:bCs/>
          <w:color w:val="auto"/>
          <w:sz w:val="28"/>
          <w:szCs w:val="28"/>
          <w:highlight w:val="none"/>
        </w:rPr>
        <w:t>、</w:t>
      </w:r>
      <w:r>
        <w:rPr>
          <w:rFonts w:hint="eastAsia" w:ascii="仿宋" w:hAnsi="仿宋" w:eastAsia="仿宋" w:cs="仿宋"/>
          <w:b w:val="0"/>
          <w:bCs/>
          <w:color w:val="auto"/>
          <w:sz w:val="28"/>
          <w:szCs w:val="28"/>
          <w:highlight w:val="none"/>
          <w:u w:val="single"/>
        </w:rPr>
        <w:t></w:t>
      </w:r>
      <w:r>
        <w:rPr>
          <w:rFonts w:hint="eastAsia" w:ascii="仿宋" w:hAnsi="仿宋" w:eastAsia="仿宋" w:cs="仿宋"/>
          <w:b w:val="0"/>
          <w:bCs/>
          <w:color w:val="auto"/>
          <w:sz w:val="28"/>
          <w:szCs w:val="28"/>
          <w:highlight w:val="none"/>
        </w:rPr>
        <w:t>项目（项目编号：</w:t>
      </w:r>
      <w:r>
        <w:rPr>
          <w:rFonts w:hint="eastAsia" w:ascii="仿宋" w:hAnsi="仿宋" w:eastAsia="仿宋" w:cs="仿宋"/>
          <w:b w:val="0"/>
          <w:bCs/>
          <w:color w:val="auto"/>
          <w:sz w:val="28"/>
          <w:szCs w:val="28"/>
          <w:highlight w:val="none"/>
          <w:u w:val="single"/>
        </w:rPr>
        <w:t></w:t>
      </w:r>
      <w:r>
        <w:rPr>
          <w:rFonts w:hint="eastAsia" w:ascii="仿宋" w:hAnsi="仿宋" w:eastAsia="仿宋" w:cs="仿宋"/>
          <w:b w:val="0"/>
          <w:bCs/>
          <w:color w:val="auto"/>
          <w:sz w:val="28"/>
          <w:szCs w:val="28"/>
          <w:highlight w:val="none"/>
        </w:rPr>
        <w:t>）</w:t>
      </w:r>
      <w:r>
        <w:rPr>
          <w:rFonts w:hint="eastAsia" w:ascii="仿宋" w:hAnsi="仿宋" w:eastAsia="仿宋" w:cs="仿宋"/>
          <w:b w:val="0"/>
          <w:bCs/>
          <w:color w:val="auto"/>
          <w:sz w:val="28"/>
          <w:szCs w:val="28"/>
          <w:highlight w:val="none"/>
          <w:lang w:val="en-US" w:eastAsia="zh-CN"/>
        </w:rPr>
        <w:t>竞争性磋商</w:t>
      </w:r>
      <w:r>
        <w:rPr>
          <w:rFonts w:hint="eastAsia" w:ascii="仿宋" w:hAnsi="仿宋" w:eastAsia="仿宋" w:cs="仿宋"/>
          <w:b w:val="0"/>
          <w:bCs/>
          <w:color w:val="auto"/>
          <w:sz w:val="28"/>
          <w:szCs w:val="28"/>
          <w:highlight w:val="none"/>
          <w:lang w:eastAsia="zh-CN"/>
        </w:rPr>
        <w:t>文件</w:t>
      </w:r>
      <w:r>
        <w:rPr>
          <w:rFonts w:hint="eastAsia" w:ascii="仿宋" w:hAnsi="仿宋" w:eastAsia="仿宋" w:cs="仿宋"/>
          <w:b w:val="0"/>
          <w:bCs/>
          <w:color w:val="auto"/>
          <w:sz w:val="28"/>
          <w:szCs w:val="28"/>
          <w:highlight w:val="none"/>
        </w:rPr>
        <w:t>、</w:t>
      </w:r>
      <w:r>
        <w:rPr>
          <w:rFonts w:hint="eastAsia" w:ascii="仿宋" w:hAnsi="仿宋" w:eastAsia="仿宋" w:cs="仿宋"/>
          <w:b w:val="0"/>
          <w:bCs/>
          <w:color w:val="auto"/>
          <w:sz w:val="28"/>
          <w:szCs w:val="28"/>
          <w:highlight w:val="none"/>
          <w:lang w:val="en-US" w:eastAsia="zh-CN"/>
        </w:rPr>
        <w:t>成交</w:t>
      </w:r>
      <w:r>
        <w:rPr>
          <w:rFonts w:hint="eastAsia" w:ascii="仿宋" w:hAnsi="仿宋" w:eastAsia="仿宋" w:cs="仿宋"/>
          <w:b w:val="0"/>
          <w:bCs/>
          <w:color w:val="auto"/>
          <w:sz w:val="28"/>
          <w:szCs w:val="28"/>
          <w:highlight w:val="none"/>
        </w:rPr>
        <w:t>通知书、乙方</w:t>
      </w:r>
      <w:r>
        <w:rPr>
          <w:rFonts w:hint="eastAsia" w:ascii="仿宋" w:hAnsi="仿宋" w:eastAsia="仿宋" w:cs="仿宋"/>
          <w:b w:val="0"/>
          <w:bCs/>
          <w:color w:val="auto"/>
          <w:sz w:val="28"/>
          <w:szCs w:val="28"/>
          <w:highlight w:val="none"/>
          <w:lang w:val="en-US" w:eastAsia="zh-CN"/>
        </w:rPr>
        <w:t>磋商响应</w:t>
      </w:r>
      <w:r>
        <w:rPr>
          <w:rFonts w:hint="eastAsia" w:ascii="仿宋" w:hAnsi="仿宋" w:eastAsia="仿宋" w:cs="仿宋"/>
          <w:b w:val="0"/>
          <w:bCs/>
          <w:color w:val="auto"/>
          <w:sz w:val="28"/>
          <w:szCs w:val="28"/>
          <w:highlight w:val="none"/>
        </w:rPr>
        <w:t>文件及澄清说明文件都是本合同的组成部分，甲、乙双方必须全面遵守，如有违反，应承担违约责任。</w:t>
      </w:r>
    </w:p>
    <w:p w14:paraId="2EFE528C">
      <w:pPr>
        <w:pStyle w:val="12"/>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2、本合同未尽事宜，双方共同协商达成补充协议，补充协议和附件与本合同具有同等法律效力。</w:t>
      </w:r>
    </w:p>
    <w:p w14:paraId="76BEDC99">
      <w:pPr>
        <w:pStyle w:val="12"/>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3、本合同一式五份,甲乙双方各执</w:t>
      </w:r>
      <w:r>
        <w:rPr>
          <w:rFonts w:hint="eastAsia" w:ascii="仿宋" w:hAnsi="仿宋" w:cs="仿宋"/>
          <w:color w:val="auto"/>
          <w:szCs w:val="28"/>
          <w:highlight w:val="none"/>
          <w:lang w:val="en-US" w:eastAsia="zh-CN"/>
        </w:rPr>
        <w:t>贰</w:t>
      </w:r>
      <w:r>
        <w:rPr>
          <w:rFonts w:hint="eastAsia" w:ascii="仿宋" w:hAnsi="仿宋" w:eastAsia="仿宋" w:cs="仿宋"/>
          <w:color w:val="auto"/>
          <w:szCs w:val="28"/>
          <w:highlight w:val="none"/>
        </w:rPr>
        <w:t>份</w:t>
      </w:r>
      <w:r>
        <w:rPr>
          <w:rFonts w:hint="eastAsia" w:ascii="仿宋" w:hAnsi="仿宋" w:eastAsia="仿宋" w:cs="仿宋"/>
          <w:color w:val="auto"/>
          <w:kern w:val="2"/>
          <w:szCs w:val="28"/>
          <w:highlight w:val="none"/>
        </w:rPr>
        <w:t>,政府采购代理机构两份。</w:t>
      </w:r>
    </w:p>
    <w:p w14:paraId="5F68E0AE">
      <w:pPr>
        <w:pStyle w:val="12"/>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4、本合同自签订之日起生效。</w:t>
      </w:r>
    </w:p>
    <w:p w14:paraId="330E1948">
      <w:pPr>
        <w:pStyle w:val="12"/>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kern w:val="0"/>
          <w:sz w:val="28"/>
          <w:szCs w:val="28"/>
          <w:highlight w:val="none"/>
        </w:rPr>
      </w:pPr>
      <w:r>
        <w:rPr>
          <w:rFonts w:hint="eastAsia" w:ascii="仿宋" w:hAnsi="仿宋" w:eastAsia="仿宋" w:cs="仿宋"/>
          <w:color w:val="auto"/>
          <w:kern w:val="2"/>
          <w:szCs w:val="28"/>
          <w:highlight w:val="none"/>
        </w:rPr>
        <w:t>5、附件：</w:t>
      </w:r>
    </w:p>
    <w:p w14:paraId="1483006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 xml:space="preserve">(甲方)：        </w:t>
      </w:r>
      <w:r>
        <w:rPr>
          <w:rFonts w:hint="eastAsia" w:ascii="仿宋" w:hAnsi="仿宋" w:eastAsia="仿宋" w:cs="仿宋"/>
          <w:color w:val="auto"/>
          <w:sz w:val="28"/>
          <w:szCs w:val="28"/>
          <w:highlight w:val="none"/>
          <w:lang w:eastAsia="zh-CN"/>
        </w:rPr>
        <w:t>（公章）</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 xml:space="preserve">(乙方)：          </w:t>
      </w:r>
      <w:r>
        <w:rPr>
          <w:rFonts w:hint="eastAsia" w:ascii="仿宋" w:hAnsi="仿宋" w:eastAsia="仿宋" w:cs="仿宋"/>
          <w:color w:val="auto"/>
          <w:sz w:val="28"/>
          <w:szCs w:val="28"/>
          <w:highlight w:val="none"/>
          <w:lang w:eastAsia="zh-CN"/>
        </w:rPr>
        <w:t>（公章）</w:t>
      </w:r>
    </w:p>
    <w:p w14:paraId="2FF3BC3A">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val="en-US" w:eastAsia="zh-CN"/>
        </w:rPr>
        <w:t xml:space="preserve">                  </w:t>
      </w:r>
    </w:p>
    <w:p w14:paraId="6F18C0C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（签字或盖章）</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（签字或盖章）</w:t>
      </w:r>
    </w:p>
    <w:p w14:paraId="49969E15">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w:t>
      </w:r>
    </w:p>
    <w:p w14:paraId="0EBA9DE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账</w:t>
      </w:r>
      <w:r>
        <w:rPr>
          <w:rFonts w:hint="eastAsia" w:ascii="仿宋" w:hAnsi="仿宋" w:eastAsia="仿宋" w:cs="仿宋"/>
          <w:color w:val="auto"/>
          <w:sz w:val="28"/>
          <w:szCs w:val="28"/>
          <w:highlight w:val="none"/>
        </w:rPr>
        <w:t xml:space="preserve">    号：                </w:t>
      </w:r>
      <w:r>
        <w:rPr>
          <w:rFonts w:hint="eastAsia" w:ascii="仿宋" w:hAnsi="仿宋" w:eastAsia="仿宋" w:cs="仿宋"/>
          <w:color w:val="auto"/>
          <w:sz w:val="28"/>
          <w:szCs w:val="28"/>
          <w:highlight w:val="none"/>
          <w:lang w:val="en-US" w:eastAsia="zh-CN"/>
        </w:rPr>
        <w:t xml:space="preserve">     账</w:t>
      </w:r>
      <w:r>
        <w:rPr>
          <w:rFonts w:hint="eastAsia" w:ascii="仿宋" w:hAnsi="仿宋" w:eastAsia="仿宋" w:cs="仿宋"/>
          <w:color w:val="auto"/>
          <w:sz w:val="28"/>
          <w:szCs w:val="28"/>
          <w:highlight w:val="none"/>
        </w:rPr>
        <w:t xml:space="preserve">    号：               .</w:t>
      </w:r>
    </w:p>
    <w:p w14:paraId="678FD93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电    话：               .</w:t>
      </w:r>
    </w:p>
    <w:p w14:paraId="67A6328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    址：                .</w:t>
      </w:r>
    </w:p>
    <w:p w14:paraId="739E565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right="0" w:rightChars="0"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时    间：  年月日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时    间： 年月日</w:t>
      </w:r>
    </w:p>
    <w:p w14:paraId="4F88EB37">
      <w:pPr>
        <w:widowControl/>
        <w:spacing w:line="360" w:lineRule="auto"/>
        <w:jc w:val="left"/>
        <w:rPr>
          <w:rFonts w:ascii="宋体" w:hAnsi="宋体" w:eastAsia="宋体" w:cs="仿宋"/>
          <w:b/>
          <w:snapToGrid w:val="0"/>
          <w:color w:val="auto"/>
          <w:kern w:val="0"/>
          <w:sz w:val="28"/>
          <w:szCs w:val="28"/>
          <w:highlight w:val="none"/>
        </w:rPr>
      </w:pPr>
    </w:p>
    <w:p w14:paraId="3E7D9A35"/>
    <w:sectPr>
      <w:pgSz w:w="11900" w:h="16840"/>
      <w:pgMar w:top="1134" w:right="1134" w:bottom="1134" w:left="1134" w:header="0" w:footer="558"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84A3F2"/>
    <w:multiLevelType w:val="singleLevel"/>
    <w:tmpl w:val="CA84A3F2"/>
    <w:lvl w:ilvl="0" w:tentative="0">
      <w:start w:val="2"/>
      <w:numFmt w:val="chineseCounting"/>
      <w:suff w:val="nothing"/>
      <w:lvlText w:val="第%1条、"/>
      <w:lvlJc w:val="left"/>
      <w:rPr>
        <w:rFonts w:hint="eastAsia"/>
      </w:rPr>
    </w:lvl>
  </w:abstractNum>
  <w:abstractNum w:abstractNumId="1">
    <w:nsid w:val="1DDF0253"/>
    <w:multiLevelType w:val="singleLevel"/>
    <w:tmpl w:val="1DDF0253"/>
    <w:lvl w:ilvl="0" w:tentative="0">
      <w:start w:val="11"/>
      <w:numFmt w:val="chineseCounting"/>
      <w:suff w:val="nothing"/>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2B3B5B"/>
    <w:rsid w:val="522B3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sz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 w:type="paragraph" w:styleId="4">
    <w:name w:val="caption"/>
    <w:basedOn w:val="1"/>
    <w:next w:val="1"/>
    <w:qFormat/>
    <w:uiPriority w:val="0"/>
    <w:pPr>
      <w:spacing w:before="152" w:after="160"/>
    </w:pPr>
    <w:rPr>
      <w:rFonts w:ascii="Arial" w:hAnsi="Arial" w:eastAsia="黑体" w:cs="Arial"/>
      <w:sz w:val="20"/>
    </w:rPr>
  </w:style>
  <w:style w:type="paragraph" w:styleId="5">
    <w:name w:val="Body Text"/>
    <w:basedOn w:val="1"/>
    <w:next w:val="6"/>
    <w:unhideWhenUsed/>
    <w:qFormat/>
    <w:uiPriority w:val="0"/>
    <w:pPr>
      <w:widowControl/>
      <w:kinsoku w:val="0"/>
      <w:autoSpaceDE w:val="0"/>
      <w:autoSpaceDN w:val="0"/>
      <w:adjustRightInd w:val="0"/>
      <w:snapToGrid w:val="0"/>
      <w:jc w:val="center"/>
    </w:pPr>
    <w:rPr>
      <w:rFonts w:ascii="宋体" w:hAnsi="宋体" w:eastAsia="宋体" w:cs="仿宋"/>
      <w:b/>
      <w:bCs/>
      <w:color w:val="000000"/>
      <w:kern w:val="0"/>
      <w:sz w:val="40"/>
      <w:szCs w:val="40"/>
    </w:rPr>
  </w:style>
  <w:style w:type="paragraph" w:customStyle="1" w:styleId="6">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Body Text Indent 2"/>
    <w:basedOn w:val="1"/>
    <w:qFormat/>
    <w:uiPriority w:val="99"/>
    <w:pPr>
      <w:spacing w:line="520" w:lineRule="exact"/>
      <w:ind w:firstLine="624"/>
    </w:pPr>
    <w:rPr>
      <w:rFonts w:ascii="楷体_GB2312" w:eastAsia="楷体_GB2312"/>
      <w:kern w:val="0"/>
      <w:sz w:val="20"/>
      <w:szCs w:val="20"/>
    </w:rPr>
  </w:style>
  <w:style w:type="paragraph" w:styleId="8">
    <w:name w:val="Normal (Web)"/>
    <w:basedOn w:val="1"/>
    <w:next w:val="1"/>
    <w:unhideWhenUsed/>
    <w:qFormat/>
    <w:uiPriority w:val="99"/>
    <w:pPr>
      <w:widowControl/>
      <w:spacing w:line="360" w:lineRule="auto"/>
      <w:jc w:val="center"/>
    </w:pPr>
    <w:rPr>
      <w:rFonts w:cs="宋体" w:asciiTheme="minorEastAsia" w:hAnsiTheme="minorEastAsia"/>
      <w:b/>
      <w:spacing w:val="7"/>
      <w:kern w:val="0"/>
      <w:sz w:val="31"/>
      <w:szCs w:val="31"/>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正文空2格  1."/>
    <w:basedOn w:val="1"/>
    <w:qFormat/>
    <w:uiPriority w:val="0"/>
    <w:pPr>
      <w:kinsoku w:val="0"/>
      <w:autoSpaceDE w:val="0"/>
      <w:autoSpaceDN w:val="0"/>
      <w:adjustRightInd w:val="0"/>
      <w:snapToGrid w:val="0"/>
      <w:spacing w:line="360" w:lineRule="auto"/>
      <w:ind w:firstLine="480" w:firstLineChars="200"/>
      <w:textAlignment w:val="baseline"/>
    </w:pPr>
    <w:rPr>
      <w:rFonts w:hint="eastAsia" w:ascii="宋体" w:hAnsi="Times New Roman" w:eastAsia="仿宋" w:cs="宋体"/>
      <w:snapToGrid w:val="0"/>
      <w:color w:val="000000"/>
      <w:kern w:val="0"/>
      <w:sz w:val="28"/>
      <w:szCs w:val="20"/>
    </w:rPr>
  </w:style>
  <w:style w:type="paragraph" w:customStyle="1" w:styleId="13">
    <w:name w:val="目录"/>
    <w:basedOn w:val="1"/>
    <w:qFormat/>
    <w:uiPriority w:val="0"/>
    <w:pPr>
      <w:widowControl/>
      <w:kinsoku w:val="0"/>
      <w:autoSpaceDE w:val="0"/>
      <w:autoSpaceDN w:val="0"/>
      <w:adjustRightInd w:val="0"/>
      <w:snapToGrid w:val="0"/>
      <w:jc w:val="center"/>
    </w:pPr>
    <w:rPr>
      <w:rFonts w:ascii="宋体" w:hAnsi="Arial" w:eastAsia="Arial" w:cs="Arial"/>
      <w:b/>
      <w:color w:val="000000"/>
      <w:kern w:val="0"/>
      <w:sz w:val="36"/>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2025-09-29T06:25:00Z</dcterms:created>
  <dc:creator>唰唰</dc:creator>
  <cp:lastModifiedBy>唰唰</cp:lastModifiedBy>
  <dcterms:modified xsi:type="dcterms:W3CDTF">2025-09-29T06:26:37Z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1CE6CC64EF994549A2859F228DD84D8D_11</vt:lpwstr>
  </property>
  <property fmtid="{D5CDD505-2E9C-101B-9397-08002B2CF9AE}" pid="4" name="KSOTemplateDocerSaveRecord">
    <vt:lpwstr>eyJoZGlkIjoiMzk0ZmQyOWM0YzhmZTA0MzUxM2QxZGZiODk3MTllMDgiLCJ1c2VySWQiOiIzMTY1NDkwMjcifQ==</vt:lpwstr>
  </property>
</Properties>
</file>