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9A6B8">
      <w:pPr>
        <w:adjustRightInd w:val="0"/>
        <w:snapToGrid w:val="0"/>
        <w:spacing w:line="360" w:lineRule="auto"/>
        <w:ind w:left="105" w:leftChars="50" w:firstLine="562" w:firstLineChars="200"/>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合同草案条款</w:t>
      </w:r>
    </w:p>
    <w:p w14:paraId="44A0E1C7">
      <w:pPr>
        <w:keepNext w:val="0"/>
        <w:keepLines w:val="0"/>
        <w:pageBreakBefore w:val="0"/>
        <w:widowControl/>
        <w:kinsoku/>
        <w:wordWrap/>
        <w:overflowPunct/>
        <w:topLinePunct w:val="0"/>
        <w:bidi w:val="0"/>
        <w:adjustRightInd w:val="0"/>
        <w:snapToGrid w:val="0"/>
        <w:spacing w:after="0" w:line="360" w:lineRule="auto"/>
        <w:ind w:left="105" w:leftChars="50" w:firstLine="402"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甲方：（</w:t>
      </w:r>
      <w:r>
        <w:rPr>
          <w:rFonts w:hint="eastAsia" w:asciiTheme="minorEastAsia" w:hAnsiTheme="minorEastAsia" w:eastAsiaTheme="minorEastAsia" w:cstheme="minorEastAsia"/>
          <w:sz w:val="20"/>
          <w:szCs w:val="20"/>
        </w:rPr>
        <w:t>前款所称采购人）         住所：</w:t>
      </w:r>
    </w:p>
    <w:p w14:paraId="6B027485">
      <w:pPr>
        <w:keepNext w:val="0"/>
        <w:keepLines w:val="0"/>
        <w:pageBreakBefore w:val="0"/>
        <w:widowControl/>
        <w:kinsoku/>
        <w:wordWrap/>
        <w:overflowPunct/>
        <w:topLinePunct w:val="0"/>
        <w:bidi w:val="0"/>
        <w:adjustRightInd w:val="0"/>
        <w:snapToGrid w:val="0"/>
        <w:spacing w:after="0" w:line="360" w:lineRule="auto"/>
        <w:ind w:left="105" w:leftChars="50" w:firstLine="402"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t>乙方：</w:t>
      </w:r>
      <w:r>
        <w:rPr>
          <w:rFonts w:hint="eastAsia" w:asciiTheme="minorEastAsia" w:hAnsiTheme="minorEastAsia" w:eastAsiaTheme="minorEastAsia" w:cstheme="minorEastAsia"/>
          <w:sz w:val="20"/>
          <w:szCs w:val="20"/>
        </w:rPr>
        <w:t>（前款所称成交供应商）     住所：</w:t>
      </w:r>
    </w:p>
    <w:p w14:paraId="583CFB5D">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bookmarkStart w:id="0" w:name="_Toc19515384"/>
      <w:r>
        <w:rPr>
          <w:rFonts w:hint="eastAsia" w:asciiTheme="minorEastAsia" w:hAnsiTheme="minorEastAsia" w:eastAsiaTheme="minorEastAsia" w:cstheme="minorEastAsia"/>
          <w:b/>
          <w:sz w:val="20"/>
          <w:szCs w:val="20"/>
        </w:rPr>
        <w:t>一、合同内容</w:t>
      </w:r>
    </w:p>
    <w:p w14:paraId="3684121A">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（标的、数量、质量等）</w:t>
      </w:r>
      <w:bookmarkEnd w:id="0"/>
      <w:bookmarkStart w:id="1" w:name="_Toc19515385"/>
    </w:p>
    <w:p w14:paraId="03B737D4">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二、合同价款</w:t>
      </w:r>
      <w:bookmarkEnd w:id="1"/>
    </w:p>
    <w:p w14:paraId="26E58553">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1、合同总价：</w:t>
      </w:r>
    </w:p>
    <w:p w14:paraId="4E389BAA">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2、合同总价包括：完成服务要求所需的一切费用。</w:t>
      </w:r>
    </w:p>
    <w:p w14:paraId="6CB8B2C7">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3、合同总价一次包死，不受市场价变化的影响。</w:t>
      </w:r>
      <w:bookmarkStart w:id="2" w:name="_Toc19515386"/>
    </w:p>
    <w:p w14:paraId="04AF7D53">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三、合同结算</w:t>
      </w:r>
      <w:bookmarkEnd w:id="2"/>
    </w:p>
    <w:p w14:paraId="5B678489">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1、资金支付条件及时间：</w:t>
      </w:r>
    </w:p>
    <w:p w14:paraId="1710C9C9">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合同签订后，达到付款条件起7日内，支付合同总金额的12.50%。</w:t>
      </w:r>
    </w:p>
    <w:p w14:paraId="228B336E">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租赁期第三个月，达到付款条件起7日内，支付合同总金额的12.50%。</w:t>
      </w:r>
    </w:p>
    <w:p w14:paraId="53BF3AAF">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租赁期第六个月，达到付款条件起7日内，支付合同总金额的12.50%。</w:t>
      </w:r>
    </w:p>
    <w:p w14:paraId="4B5B4F31">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租赁期第九个月，达到付款条件起7日内，支付合同总金额的12.50%。</w:t>
      </w:r>
    </w:p>
    <w:p w14:paraId="1697C7B6">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租赁期第十二个月，达到付款条件起7日内，支付合同总金额的12.50%。</w:t>
      </w:r>
    </w:p>
    <w:p w14:paraId="4021CAC9">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租赁期第十五个月，达到付款条件起7日内，支付合同总金额的12.50%。</w:t>
      </w:r>
    </w:p>
    <w:p w14:paraId="60E28173">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租赁期第十八个月，达到付款条件起7日内，支付合同总金额的12.50%。</w:t>
      </w:r>
    </w:p>
    <w:p w14:paraId="5CE7BE48">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租赁期第二十一个月，达到付款条件起7日内，支付合同总金额的12.50%。</w:t>
      </w:r>
    </w:p>
    <w:p w14:paraId="185F2818">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2、结算方式：银行转账。</w:t>
      </w:r>
    </w:p>
    <w:p w14:paraId="1591ECD9">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3、结算单位：由</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负责结算，乙方开具结算价的等额发票交采购人。</w:t>
      </w:r>
      <w:bookmarkStart w:id="3" w:name="_Toc19515387"/>
    </w:p>
    <w:p w14:paraId="1A38094A">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四、履行期限、地点及方式：</w:t>
      </w:r>
      <w:bookmarkEnd w:id="3"/>
    </w:p>
    <w:p w14:paraId="72C92828">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sz w:val="20"/>
          <w:szCs w:val="20"/>
        </w:rPr>
        <w:t>1、</w:t>
      </w:r>
      <w:r>
        <w:rPr>
          <w:rFonts w:hint="eastAsia" w:asciiTheme="minorEastAsia" w:hAnsiTheme="minorEastAsia" w:eastAsiaTheme="minorEastAsia" w:cstheme="minorEastAsia"/>
          <w:color w:val="000000"/>
          <w:sz w:val="20"/>
          <w:szCs w:val="20"/>
        </w:rPr>
        <w:t>履行期限：</w:t>
      </w:r>
      <w:r>
        <w:rPr>
          <w:rFonts w:hint="eastAsia" w:asciiTheme="minorEastAsia" w:hAnsiTheme="minorEastAsia" w:eastAsiaTheme="minorEastAsia" w:cstheme="minorEastAsia"/>
          <w:color w:val="000000"/>
          <w:sz w:val="20"/>
          <w:szCs w:val="20"/>
          <w:lang w:val="en-US" w:eastAsia="zh-CN"/>
        </w:rPr>
        <w:t>两</w:t>
      </w:r>
      <w:r>
        <w:rPr>
          <w:rFonts w:hint="eastAsia" w:asciiTheme="minorEastAsia" w:hAnsiTheme="minorEastAsia" w:eastAsiaTheme="minorEastAsia" w:cstheme="minorEastAsia"/>
          <w:color w:val="000000"/>
          <w:sz w:val="20"/>
          <w:szCs w:val="20"/>
        </w:rPr>
        <w:t>年</w:t>
      </w:r>
    </w:p>
    <w:p w14:paraId="2A16834A">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 xml:space="preserve"> 2、地点：按照采购人要求</w:t>
      </w:r>
    </w:p>
    <w:p w14:paraId="3CB771FE">
      <w:pPr>
        <w:keepNext w:val="0"/>
        <w:keepLines w:val="0"/>
        <w:pageBreakBefore w:val="0"/>
        <w:widowControl/>
        <w:kinsoku/>
        <w:wordWrap/>
        <w:overflowPunct/>
        <w:topLinePunct w:val="0"/>
        <w:bidi w:val="0"/>
        <w:adjustRightInd w:val="0"/>
        <w:snapToGrid w:val="0"/>
        <w:spacing w:after="0" w:line="360" w:lineRule="auto"/>
        <w:ind w:left="105" w:leftChars="50"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3、方式：</w:t>
      </w:r>
      <w:bookmarkStart w:id="4" w:name="_Toc19515388"/>
      <w:r>
        <w:rPr>
          <w:rFonts w:hint="eastAsia" w:asciiTheme="minorEastAsia" w:hAnsiTheme="minorEastAsia" w:eastAsiaTheme="minorEastAsia" w:cstheme="minorEastAsia"/>
          <w:sz w:val="20"/>
          <w:szCs w:val="20"/>
        </w:rPr>
        <w:t>按照采购人要求</w:t>
      </w:r>
    </w:p>
    <w:p w14:paraId="649CFB62">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五、服务内容与质量标准</w:t>
      </w:r>
    </w:p>
    <w:p w14:paraId="7564BDD5">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各项具体工作的质量标准和作业规范，按国家相关标准、规范执行。</w:t>
      </w:r>
    </w:p>
    <w:p w14:paraId="34D38F6A">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六、验收</w:t>
      </w:r>
    </w:p>
    <w:p w14:paraId="333192E0">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1、验收依据：</w:t>
      </w:r>
    </w:p>
    <w:p w14:paraId="0FDC6C27">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1-1、合同文本、合同附件、单一来源采购文件、响应文件。</w:t>
      </w:r>
    </w:p>
    <w:p w14:paraId="162DC04E">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1-2、国内相应的标准、规范。</w:t>
      </w:r>
    </w:p>
    <w:p w14:paraId="74372349">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七、甲方的权利和义务</w:t>
      </w:r>
    </w:p>
    <w:p w14:paraId="5C981D1D">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1、甲方有权督促乙方完成合同中协议的所有工作内容及其工作进度；</w:t>
      </w:r>
    </w:p>
    <w:p w14:paraId="52A1D8D2">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2、甲方有权向乙方提出整改建议和意见。</w:t>
      </w:r>
    </w:p>
    <w:p w14:paraId="2607D0B9">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3、甲方负责监督、检查乙方提供服务的工作进度、质量情况。</w:t>
      </w:r>
    </w:p>
    <w:p w14:paraId="14DF1A48">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4、根据本合同规定，按时向乙方支付应付服务费用。</w:t>
      </w:r>
    </w:p>
    <w:p w14:paraId="4E000429">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5、国家法律、法规所规定由甲方承担的其它责任。</w:t>
      </w:r>
    </w:p>
    <w:p w14:paraId="71AC8816">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八、乙方的权利和义务</w:t>
      </w:r>
    </w:p>
    <w:p w14:paraId="02EDA31D">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1、乙方按照甲方工作要求完成</w:t>
      </w:r>
      <w:r>
        <w:rPr>
          <w:rFonts w:hint="eastAsia" w:asciiTheme="minorEastAsia" w:hAnsiTheme="minorEastAsia" w:eastAsiaTheme="minorEastAsia" w:cstheme="minorEastAsia"/>
          <w:sz w:val="20"/>
          <w:szCs w:val="20"/>
          <w:lang w:val="en-US" w:eastAsia="zh-CN"/>
        </w:rPr>
        <w:t>项目内容</w:t>
      </w:r>
      <w:r>
        <w:rPr>
          <w:rFonts w:hint="eastAsia" w:asciiTheme="minorEastAsia" w:hAnsiTheme="minorEastAsia" w:eastAsiaTheme="minorEastAsia" w:cstheme="minorEastAsia"/>
          <w:sz w:val="20"/>
          <w:szCs w:val="20"/>
        </w:rPr>
        <w:t>。</w:t>
      </w:r>
    </w:p>
    <w:p w14:paraId="751DE350">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2、根据本合同的规定向甲方收取相关服务费用，并有权在本项目管理范围内管理及合理使用。</w:t>
      </w:r>
    </w:p>
    <w:p w14:paraId="16A661C3">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3、及时向甲方通告本项目执行范围内有关的重大事项。</w:t>
      </w:r>
    </w:p>
    <w:p w14:paraId="08012652">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4、接受项目行业管理部门及政府有关部门的指导，接受甲方的监督。</w:t>
      </w:r>
    </w:p>
    <w:p w14:paraId="2F27DF46">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5、国家法律、法规所规定由乙方承担的其它责任。</w:t>
      </w:r>
    </w:p>
    <w:p w14:paraId="27AD3ED9">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九、保密条款</w:t>
      </w:r>
    </w:p>
    <w:p w14:paraId="3C50CA12">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1、乙方应妥善保管甲方所提供的有关资料，未经甲方书面同意不得泄露、发布或转让第三方，本合同的变更、解除或终止不影响乙方承担保密义务。</w:t>
      </w:r>
    </w:p>
    <w:p w14:paraId="0264FA12">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2、合同双方在订立合同过程中知悉的对方商业秘密等资料，无论合同是否成立，不得泄密或不正当使用。</w:t>
      </w:r>
    </w:p>
    <w:p w14:paraId="76DA3CBB">
      <w:pPr>
        <w:keepNext w:val="0"/>
        <w:keepLines w:val="0"/>
        <w:pageBreakBefore w:val="0"/>
        <w:widowControl/>
        <w:kinsoku/>
        <w:wordWrap/>
        <w:overflowPunct/>
        <w:topLinePunct w:val="0"/>
        <w:bidi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3、泄密或不正当使用对方商业秘密给对方造成损失的，应该承担赔偿责任。</w:t>
      </w:r>
    </w:p>
    <w:p w14:paraId="2D58DAFB">
      <w:pPr>
        <w:keepNext w:val="0"/>
        <w:keepLines w:val="0"/>
        <w:pageBreakBefore w:val="0"/>
        <w:widowControl/>
        <w:kinsoku/>
        <w:wordWrap/>
        <w:overflowPunct/>
        <w:topLinePunct w:val="0"/>
        <w:bidi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4、保密责任不因合同履行完毕而解除。未经双方同意，任何一方不得以任何形式公开本合同及附件内容，以及在合同订立、履行中知悉的对方商业秘密等资料。</w:t>
      </w:r>
    </w:p>
    <w:p w14:paraId="44D5A221">
      <w:pPr>
        <w:keepNext w:val="0"/>
        <w:keepLines w:val="0"/>
        <w:pageBreakBefore w:val="0"/>
        <w:widowControl/>
        <w:kinsoku/>
        <w:wordWrap/>
        <w:overflowPunct/>
        <w:topLinePunct w:val="0"/>
        <w:bidi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14:paraId="52B9A8C0">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十、违约责任</w:t>
      </w:r>
    </w:p>
    <w:p w14:paraId="378BA2A5">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1、违约责任按《中华人民共和国民法典》处理中的相关条款执行。</w:t>
      </w:r>
    </w:p>
    <w:p w14:paraId="02EB6611">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乙方应按合同约定时间完成各阶段合同义务，若发生延迟，甲方可以视情况向乙方收取不少于合同总价款5%的违约金，且甲方有权单方解除本合同。但甲方书面同意延迟或因甲方原因导致延迟的，乙方不承担违约责任。</w:t>
      </w:r>
    </w:p>
    <w:p w14:paraId="629DCC2B">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3</w:t>
      </w:r>
      <w:r>
        <w:rPr>
          <w:rFonts w:hint="eastAsia" w:asciiTheme="minorEastAsia" w:hAnsiTheme="minorEastAsia" w:eastAsiaTheme="minorEastAsia" w:cstheme="minorEastAsia"/>
          <w:sz w:val="20"/>
          <w:szCs w:val="20"/>
        </w:rPr>
        <w:t>、本次活动因乙方原因导致侵害甲方或第三方合法权益的，应由乙方承担相应赔偿责任，并向甲方支付不少于合同总价款10%的违约金。</w:t>
      </w:r>
    </w:p>
    <w:p w14:paraId="5AAE72A0">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4</w:t>
      </w:r>
      <w:r>
        <w:rPr>
          <w:rFonts w:hint="eastAsia" w:asciiTheme="minorEastAsia" w:hAnsiTheme="minorEastAsia" w:eastAsiaTheme="minorEastAsia" w:cstheme="minorEastAsia"/>
          <w:sz w:val="20"/>
          <w:szCs w:val="20"/>
        </w:rPr>
        <w:t>、若乙方未经甲方同意泄露本合同约定的任何秘密信息的，乙方应按照不少于合同总价款的10%向甲方支付违约金，并赔偿因此给甲方造成的损失。</w:t>
      </w:r>
    </w:p>
    <w:p w14:paraId="71703844">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5</w:t>
      </w:r>
      <w:r>
        <w:rPr>
          <w:rFonts w:hint="eastAsia" w:asciiTheme="minorEastAsia" w:hAnsiTheme="minorEastAsia" w:eastAsiaTheme="minorEastAsia" w:cstheme="minorEastAsia"/>
          <w:sz w:val="20"/>
          <w:szCs w:val="20"/>
        </w:rPr>
        <w:t>、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92B883A">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十一、不可抗力事件处理</w:t>
      </w:r>
    </w:p>
    <w:p w14:paraId="16161F45">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9BA59D4">
      <w:pPr>
        <w:keepNext w:val="0"/>
        <w:keepLines w:val="0"/>
        <w:pageBreakBefore w:val="0"/>
        <w:widowControl/>
        <w:kinsoku/>
        <w:wordWrap/>
        <w:overflowPunct/>
        <w:topLinePunct w:val="0"/>
        <w:bidi w:val="0"/>
        <w:adjustRightInd w:val="0"/>
        <w:snapToGrid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14:paraId="2D1509F6">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十二、合同组成</w:t>
      </w:r>
    </w:p>
    <w:p w14:paraId="1B2BE415">
      <w:pPr>
        <w:keepNext w:val="0"/>
        <w:keepLines w:val="0"/>
        <w:pageBreakBefore w:val="0"/>
        <w:widowControl/>
        <w:kinsoku/>
        <w:wordWrap/>
        <w:overflowPunct/>
        <w:topLinePunct w:val="0"/>
        <w:bidi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1、成交通知书</w:t>
      </w:r>
    </w:p>
    <w:p w14:paraId="7DD9B891">
      <w:pPr>
        <w:keepNext w:val="0"/>
        <w:keepLines w:val="0"/>
        <w:pageBreakBefore w:val="0"/>
        <w:widowControl/>
        <w:kinsoku/>
        <w:wordWrap/>
        <w:overflowPunct/>
        <w:topLinePunct w:val="0"/>
        <w:bidi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2、合同文件</w:t>
      </w:r>
    </w:p>
    <w:p w14:paraId="248A82B2">
      <w:pPr>
        <w:keepNext w:val="0"/>
        <w:keepLines w:val="0"/>
        <w:pageBreakBefore w:val="0"/>
        <w:widowControl/>
        <w:kinsoku/>
        <w:wordWrap/>
        <w:overflowPunct/>
        <w:topLinePunct w:val="0"/>
        <w:bidi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3、国家相关规范及标准</w:t>
      </w:r>
    </w:p>
    <w:p w14:paraId="70C4AF6B">
      <w:pPr>
        <w:keepNext w:val="0"/>
        <w:keepLines w:val="0"/>
        <w:pageBreakBefore w:val="0"/>
        <w:widowControl/>
        <w:kinsoku/>
        <w:wordWrap/>
        <w:overflowPunct/>
        <w:topLinePunct w:val="0"/>
        <w:bidi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4、单一来源采购文件</w:t>
      </w:r>
    </w:p>
    <w:p w14:paraId="448A8405">
      <w:pPr>
        <w:keepNext w:val="0"/>
        <w:keepLines w:val="0"/>
        <w:pageBreakBefore w:val="0"/>
        <w:widowControl/>
        <w:kinsoku/>
        <w:wordWrap/>
        <w:overflowPunct/>
        <w:topLinePunct w:val="0"/>
        <w:bidi w:val="0"/>
        <w:spacing w:after="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5、响应文件</w:t>
      </w:r>
    </w:p>
    <w:p w14:paraId="10F7A03E">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十三、解决争议的方法</w:t>
      </w:r>
    </w:p>
    <w:p w14:paraId="06CB17A2">
      <w:pPr>
        <w:keepNext w:val="0"/>
        <w:keepLines w:val="0"/>
        <w:pageBreakBefore w:val="0"/>
        <w:widowControl/>
        <w:kinsoku/>
        <w:wordWrap/>
        <w:overflowPunct/>
        <w:topLinePunct w:val="0"/>
        <w:autoSpaceDE w:val="0"/>
        <w:autoSpaceDN w:val="0"/>
        <w:bidi w:val="0"/>
        <w:snapToGrid w:val="0"/>
        <w:spacing w:after="0" w:line="360" w:lineRule="auto"/>
        <w:ind w:right="-110" w:firstLine="400" w:firstLineChars="200"/>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 xml:space="preserve">凡因本合同引起的或与本合同有关的争议，双方应友好协商解决。协商不成时，双方均同意采用以下第（ </w:t>
      </w:r>
      <w:r>
        <w:rPr>
          <w:rFonts w:hint="eastAsia" w:asciiTheme="minorEastAsia" w:hAnsiTheme="minorEastAsia" w:eastAsiaTheme="minorEastAsia" w:cstheme="minorEastAsia"/>
          <w:kern w:val="0"/>
          <w:sz w:val="20"/>
          <w:szCs w:val="20"/>
          <w:lang w:val="en-US" w:eastAsia="zh-CN"/>
        </w:rPr>
        <w:t>1</w:t>
      </w:r>
      <w:r>
        <w:rPr>
          <w:rFonts w:hint="eastAsia" w:asciiTheme="minorEastAsia" w:hAnsiTheme="minorEastAsia" w:eastAsiaTheme="minorEastAsia" w:cstheme="minorEastAsia"/>
          <w:kern w:val="0"/>
          <w:sz w:val="20"/>
          <w:szCs w:val="20"/>
        </w:rPr>
        <w:t xml:space="preserve"> ）种争议解决方式：</w:t>
      </w:r>
    </w:p>
    <w:p w14:paraId="385662AA">
      <w:pPr>
        <w:keepNext w:val="0"/>
        <w:keepLines w:val="0"/>
        <w:pageBreakBefore w:val="0"/>
        <w:widowControl/>
        <w:kinsoku/>
        <w:wordWrap/>
        <w:overflowPunct/>
        <w:topLinePunct w:val="0"/>
        <w:autoSpaceDE w:val="0"/>
        <w:autoSpaceDN w:val="0"/>
        <w:bidi w:val="0"/>
        <w:snapToGrid w:val="0"/>
        <w:spacing w:after="0" w:line="360" w:lineRule="auto"/>
        <w:ind w:right="-110" w:firstLine="400" w:firstLineChars="200"/>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（1）甲、乙双方均同意向（甲方所在地人民法院）提起诉讼。</w:t>
      </w:r>
    </w:p>
    <w:p w14:paraId="6513F22A">
      <w:pPr>
        <w:keepNext w:val="0"/>
        <w:keepLines w:val="0"/>
        <w:pageBreakBefore w:val="0"/>
        <w:widowControl/>
        <w:kinsoku/>
        <w:wordWrap/>
        <w:overflowPunct/>
        <w:topLinePunct w:val="0"/>
        <w:autoSpaceDE w:val="0"/>
        <w:autoSpaceDN w:val="0"/>
        <w:bidi w:val="0"/>
        <w:snapToGrid w:val="0"/>
        <w:spacing w:after="0" w:line="360" w:lineRule="auto"/>
        <w:ind w:right="-110" w:firstLine="400" w:firstLineChars="200"/>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（2）甲、乙双方均同意向（</w:t>
      </w:r>
      <w:r>
        <w:rPr>
          <w:rFonts w:hint="eastAsia" w:asciiTheme="minorEastAsia" w:hAnsiTheme="minorEastAsia" w:eastAsiaTheme="minorEastAsia" w:cstheme="minorEastAsia"/>
          <w:color w:val="auto"/>
          <w:kern w:val="0"/>
          <w:sz w:val="20"/>
          <w:szCs w:val="20"/>
          <w:u w:val="none"/>
        </w:rPr>
        <w:t>仲裁委员会</w:t>
      </w:r>
      <w:r>
        <w:rPr>
          <w:rFonts w:hint="eastAsia" w:asciiTheme="minorEastAsia" w:hAnsiTheme="minorEastAsia" w:eastAsiaTheme="minorEastAsia" w:cstheme="minorEastAsia"/>
          <w:kern w:val="0"/>
          <w:sz w:val="20"/>
          <w:szCs w:val="20"/>
        </w:rPr>
        <w:t>）提起仲裁。</w:t>
      </w:r>
    </w:p>
    <w:p w14:paraId="493E305D">
      <w:pPr>
        <w:keepNext w:val="0"/>
        <w:keepLines w:val="0"/>
        <w:pageBreakBefore w:val="0"/>
        <w:widowControl/>
        <w:kinsoku/>
        <w:wordWrap/>
        <w:overflowPunct/>
        <w:topLinePunct w:val="0"/>
        <w:bidi w:val="0"/>
        <w:adjustRightInd w:val="0"/>
        <w:snapToGrid w:val="0"/>
        <w:spacing w:after="0" w:line="360" w:lineRule="auto"/>
        <w:ind w:firstLine="402" w:firstLineChars="20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十四、合同生效及其它</w:t>
      </w:r>
    </w:p>
    <w:p w14:paraId="71D24A55">
      <w:pPr>
        <w:keepNext w:val="0"/>
        <w:keepLines w:val="0"/>
        <w:pageBreakBefore w:val="0"/>
        <w:widowControl/>
        <w:kinsoku/>
        <w:wordWrap/>
        <w:overflowPunct/>
        <w:topLinePunct w:val="0"/>
        <w:autoSpaceDE w:val="0"/>
        <w:autoSpaceDN w:val="0"/>
        <w:bidi w:val="0"/>
        <w:snapToGrid w:val="0"/>
        <w:spacing w:after="0" w:line="360" w:lineRule="auto"/>
        <w:ind w:right="-110" w:firstLine="400" w:firstLineChars="200"/>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1、合同未尽事宜、由甲、乙双方协商，作为合同补充，与原合同具有同等法律效力。政府采购合同履行中，采购人需追加与合同标的相同的货物、工程或者服务的，在不改变合同其他条款的前提下，可以与供应商协商签订补充合同，但所有补充合同的采购金额不得超过原合同采购金额的百分之十。</w:t>
      </w:r>
    </w:p>
    <w:p w14:paraId="2B7A83F5">
      <w:pPr>
        <w:keepNext w:val="0"/>
        <w:keepLines w:val="0"/>
        <w:pageBreakBefore w:val="0"/>
        <w:widowControl/>
        <w:tabs>
          <w:tab w:val="left" w:pos="8391"/>
        </w:tabs>
        <w:kinsoku/>
        <w:wordWrap/>
        <w:overflowPunct/>
        <w:topLinePunct w:val="0"/>
        <w:autoSpaceDE w:val="0"/>
        <w:autoSpaceDN w:val="0"/>
        <w:bidi w:val="0"/>
        <w:snapToGrid w:val="0"/>
        <w:spacing w:after="0" w:line="360" w:lineRule="auto"/>
        <w:ind w:right="-69" w:firstLine="400" w:firstLineChars="200"/>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2、 本合同一式</w:t>
      </w:r>
      <w:r>
        <w:rPr>
          <w:rFonts w:hint="eastAsia" w:asciiTheme="minorEastAsia" w:hAnsiTheme="minorEastAsia" w:eastAsiaTheme="minorEastAsia" w:cstheme="minorEastAsia"/>
          <w:kern w:val="0"/>
          <w:sz w:val="20"/>
          <w:szCs w:val="20"/>
          <w:u w:val="single"/>
        </w:rPr>
        <w:t xml:space="preserve">  </w:t>
      </w:r>
      <w:r>
        <w:rPr>
          <w:rFonts w:hint="eastAsia" w:asciiTheme="minorEastAsia" w:hAnsiTheme="minorEastAsia" w:eastAsiaTheme="minorEastAsia" w:cstheme="minorEastAsia"/>
          <w:kern w:val="0"/>
          <w:sz w:val="20"/>
          <w:szCs w:val="20"/>
        </w:rPr>
        <w:t>份，甲方、乙方双方分别执</w:t>
      </w:r>
      <w:r>
        <w:rPr>
          <w:rFonts w:hint="eastAsia" w:asciiTheme="minorEastAsia" w:hAnsiTheme="minorEastAsia" w:eastAsiaTheme="minorEastAsia" w:cstheme="minorEastAsia"/>
          <w:kern w:val="0"/>
          <w:sz w:val="20"/>
          <w:szCs w:val="20"/>
          <w:u w:val="single"/>
        </w:rPr>
        <w:t xml:space="preserve">  </w:t>
      </w:r>
      <w:r>
        <w:rPr>
          <w:rFonts w:hint="eastAsia" w:asciiTheme="minorEastAsia" w:hAnsiTheme="minorEastAsia" w:eastAsiaTheme="minorEastAsia" w:cstheme="minorEastAsia"/>
          <w:kern w:val="0"/>
          <w:sz w:val="20"/>
          <w:szCs w:val="20"/>
        </w:rPr>
        <w:t>份，备案</w:t>
      </w:r>
      <w:r>
        <w:rPr>
          <w:rFonts w:hint="eastAsia" w:asciiTheme="minorEastAsia" w:hAnsiTheme="minorEastAsia" w:eastAsiaTheme="minorEastAsia" w:cstheme="minorEastAsia"/>
          <w:kern w:val="0"/>
          <w:sz w:val="20"/>
          <w:szCs w:val="20"/>
          <w:u w:val="single"/>
        </w:rPr>
        <w:t xml:space="preserve">  </w:t>
      </w:r>
      <w:r>
        <w:rPr>
          <w:rFonts w:hint="eastAsia" w:asciiTheme="minorEastAsia" w:hAnsiTheme="minorEastAsia" w:eastAsiaTheme="minorEastAsia" w:cstheme="minorEastAsia"/>
          <w:kern w:val="0"/>
          <w:sz w:val="20"/>
          <w:szCs w:val="20"/>
        </w:rPr>
        <w:t>份。</w:t>
      </w:r>
    </w:p>
    <w:p w14:paraId="16252932">
      <w:pPr>
        <w:keepNext w:val="0"/>
        <w:keepLines w:val="0"/>
        <w:pageBreakBefore w:val="0"/>
        <w:widowControl/>
        <w:tabs>
          <w:tab w:val="left" w:pos="8391"/>
        </w:tabs>
        <w:kinsoku/>
        <w:wordWrap/>
        <w:overflowPunct/>
        <w:topLinePunct w:val="0"/>
        <w:autoSpaceDE w:val="0"/>
        <w:autoSpaceDN w:val="0"/>
        <w:bidi w:val="0"/>
        <w:snapToGrid w:val="0"/>
        <w:spacing w:after="0" w:line="360" w:lineRule="auto"/>
        <w:ind w:right="-69" w:firstLine="400" w:firstLineChars="200"/>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3、合同经甲乙双方盖章、签字后生效，合同签订地点为</w:t>
      </w:r>
      <w:r>
        <w:rPr>
          <w:rFonts w:hint="eastAsia" w:asciiTheme="minorEastAsia" w:hAnsiTheme="minorEastAsia" w:eastAsiaTheme="minorEastAsia" w:cstheme="minorEastAsia"/>
          <w:kern w:val="0"/>
          <w:sz w:val="20"/>
          <w:szCs w:val="20"/>
          <w:u w:val="single"/>
        </w:rPr>
        <w:t xml:space="preserve">   </w:t>
      </w:r>
      <w:r>
        <w:rPr>
          <w:rFonts w:hint="eastAsia" w:asciiTheme="minorEastAsia" w:hAnsiTheme="minorEastAsia" w:eastAsiaTheme="minorEastAsia" w:cstheme="minorEastAsia"/>
          <w:kern w:val="0"/>
          <w:sz w:val="20"/>
          <w:szCs w:val="20"/>
        </w:rPr>
        <w:t>。</w:t>
      </w:r>
    </w:p>
    <w:p w14:paraId="2AAA18D0">
      <w:pPr>
        <w:keepNext w:val="0"/>
        <w:keepLines w:val="0"/>
        <w:pageBreakBefore w:val="0"/>
        <w:widowControl/>
        <w:tabs>
          <w:tab w:val="left" w:pos="8391"/>
        </w:tabs>
        <w:kinsoku/>
        <w:wordWrap/>
        <w:overflowPunct/>
        <w:topLinePunct w:val="0"/>
        <w:autoSpaceDE w:val="0"/>
        <w:autoSpaceDN w:val="0"/>
        <w:bidi w:val="0"/>
        <w:snapToGrid w:val="0"/>
        <w:spacing w:after="0" w:line="360" w:lineRule="auto"/>
        <w:ind w:right="-69" w:firstLine="400" w:firstLineChars="200"/>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4、生效时间：</w:t>
      </w:r>
      <w:r>
        <w:rPr>
          <w:rFonts w:hint="eastAsia" w:asciiTheme="minorEastAsia" w:hAnsiTheme="minorEastAsia" w:eastAsiaTheme="minorEastAsia" w:cstheme="minorEastAsia"/>
          <w:kern w:val="0"/>
          <w:sz w:val="20"/>
          <w:szCs w:val="20"/>
          <w:u w:val="single"/>
        </w:rPr>
        <w:t xml:space="preserve">   </w:t>
      </w:r>
      <w:r>
        <w:rPr>
          <w:rFonts w:hint="eastAsia" w:asciiTheme="minorEastAsia" w:hAnsiTheme="minorEastAsia" w:eastAsiaTheme="minorEastAsia" w:cstheme="minorEastAsia"/>
          <w:kern w:val="0"/>
          <w:sz w:val="20"/>
          <w:szCs w:val="20"/>
        </w:rPr>
        <w:t>年</w:t>
      </w:r>
      <w:r>
        <w:rPr>
          <w:rFonts w:hint="eastAsia" w:asciiTheme="minorEastAsia" w:hAnsiTheme="minorEastAsia" w:eastAsiaTheme="minorEastAsia" w:cstheme="minorEastAsia"/>
          <w:kern w:val="0"/>
          <w:sz w:val="20"/>
          <w:szCs w:val="20"/>
          <w:u w:val="single"/>
        </w:rPr>
        <w:t xml:space="preserve">  </w:t>
      </w:r>
      <w:r>
        <w:rPr>
          <w:rFonts w:hint="eastAsia" w:asciiTheme="minorEastAsia" w:hAnsiTheme="minorEastAsia" w:eastAsiaTheme="minorEastAsia" w:cstheme="minorEastAsia"/>
          <w:kern w:val="0"/>
          <w:sz w:val="20"/>
          <w:szCs w:val="20"/>
        </w:rPr>
        <w:t>月</w:t>
      </w:r>
      <w:r>
        <w:rPr>
          <w:rFonts w:hint="eastAsia" w:asciiTheme="minorEastAsia" w:hAnsiTheme="minorEastAsia" w:eastAsiaTheme="minorEastAsia" w:cstheme="minorEastAsia"/>
          <w:kern w:val="0"/>
          <w:sz w:val="20"/>
          <w:szCs w:val="20"/>
          <w:u w:val="single"/>
        </w:rPr>
        <w:t xml:space="preserve">  </w:t>
      </w:r>
      <w:r>
        <w:rPr>
          <w:rFonts w:hint="eastAsia" w:asciiTheme="minorEastAsia" w:hAnsiTheme="minorEastAsia" w:eastAsiaTheme="minorEastAsia" w:cstheme="minorEastAsia"/>
          <w:kern w:val="0"/>
          <w:sz w:val="20"/>
          <w:szCs w:val="20"/>
        </w:rPr>
        <w:t>日</w:t>
      </w:r>
      <w:bookmarkStart w:id="5" w:name="_GoBack"/>
      <w:bookmarkEnd w:id="5"/>
    </w:p>
    <w:p w14:paraId="5A86BF80">
      <w:pPr>
        <w:rPr>
          <w:rFonts w:hint="eastAsia" w:asciiTheme="minorEastAsia" w:hAnsiTheme="minorEastAsia" w:eastAsiaTheme="minorEastAsia" w:cstheme="minorEastAsia"/>
          <w:sz w:val="20"/>
          <w:szCs w:val="20"/>
        </w:rPr>
      </w:pPr>
    </w:p>
    <w:tbl>
      <w:tblPr>
        <w:tblStyle w:val="7"/>
        <w:tblW w:w="0" w:type="auto"/>
        <w:jc w:val="center"/>
        <w:tblLayout w:type="fixed"/>
        <w:tblCellMar>
          <w:top w:w="0" w:type="dxa"/>
          <w:left w:w="108" w:type="dxa"/>
          <w:bottom w:w="0" w:type="dxa"/>
          <w:right w:w="108" w:type="dxa"/>
        </w:tblCellMar>
      </w:tblPr>
      <w:tblGrid>
        <w:gridCol w:w="4643"/>
        <w:gridCol w:w="4643"/>
      </w:tblGrid>
      <w:tr w14:paraId="2FD0BCFD">
        <w:tblPrEx>
          <w:tblCellMar>
            <w:top w:w="0" w:type="dxa"/>
            <w:left w:w="108" w:type="dxa"/>
            <w:bottom w:w="0" w:type="dxa"/>
            <w:right w:w="108" w:type="dxa"/>
          </w:tblCellMar>
        </w:tblPrEx>
        <w:trPr>
          <w:jc w:val="center"/>
        </w:trPr>
        <w:tc>
          <w:tcPr>
            <w:tcW w:w="4643" w:type="dxa"/>
          </w:tcPr>
          <w:p w14:paraId="7E6D6677">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甲方名称</w:t>
            </w:r>
            <w:r>
              <w:rPr>
                <w:rFonts w:hint="eastAsia" w:asciiTheme="minorEastAsia" w:hAnsiTheme="minorEastAsia" w:eastAsiaTheme="minorEastAsia" w:cstheme="minorEastAsia"/>
                <w:spacing w:val="-20"/>
                <w:kern w:val="0"/>
                <w:sz w:val="20"/>
                <w:szCs w:val="20"/>
              </w:rPr>
              <w:t>（盖章）</w:t>
            </w:r>
            <w:r>
              <w:rPr>
                <w:rFonts w:hint="eastAsia" w:asciiTheme="minorEastAsia" w:hAnsiTheme="minorEastAsia" w:eastAsiaTheme="minorEastAsia" w:cstheme="minorEastAsia"/>
                <w:kern w:val="0"/>
                <w:sz w:val="20"/>
                <w:szCs w:val="20"/>
              </w:rPr>
              <w:t>:</w:t>
            </w:r>
          </w:p>
          <w:p w14:paraId="4600E2AF">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地址：</w:t>
            </w:r>
          </w:p>
          <w:p w14:paraId="2B052C5E">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代表人（签字）：</w:t>
            </w:r>
          </w:p>
          <w:p w14:paraId="0083CEFF">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电话：</w:t>
            </w:r>
          </w:p>
          <w:p w14:paraId="5BA8ACA1">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开户银行：</w:t>
            </w:r>
          </w:p>
          <w:p w14:paraId="70F38BD5">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帐号：</w:t>
            </w:r>
          </w:p>
        </w:tc>
        <w:tc>
          <w:tcPr>
            <w:tcW w:w="4643" w:type="dxa"/>
          </w:tcPr>
          <w:p w14:paraId="4A484C89">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乙方名称</w:t>
            </w:r>
            <w:r>
              <w:rPr>
                <w:rFonts w:hint="eastAsia" w:asciiTheme="minorEastAsia" w:hAnsiTheme="minorEastAsia" w:eastAsiaTheme="minorEastAsia" w:cstheme="minorEastAsia"/>
                <w:spacing w:val="-20"/>
                <w:kern w:val="0"/>
                <w:sz w:val="20"/>
                <w:szCs w:val="20"/>
              </w:rPr>
              <w:t>（盖章）</w:t>
            </w:r>
            <w:r>
              <w:rPr>
                <w:rFonts w:hint="eastAsia" w:asciiTheme="minorEastAsia" w:hAnsiTheme="minorEastAsia" w:eastAsiaTheme="minorEastAsia" w:cstheme="minorEastAsia"/>
                <w:kern w:val="0"/>
                <w:sz w:val="20"/>
                <w:szCs w:val="20"/>
              </w:rPr>
              <w:t>:</w:t>
            </w:r>
          </w:p>
          <w:p w14:paraId="52ACFBCF">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地址：</w:t>
            </w:r>
          </w:p>
          <w:p w14:paraId="51451E72">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代表人（签字）：</w:t>
            </w:r>
          </w:p>
          <w:p w14:paraId="63ADEAFB">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电话：</w:t>
            </w:r>
          </w:p>
          <w:p w14:paraId="221C8AC8">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开户银行：</w:t>
            </w:r>
          </w:p>
          <w:p w14:paraId="7F9E13EA">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帐号：</w:t>
            </w:r>
          </w:p>
          <w:p w14:paraId="6E6EE83F">
            <w:pPr>
              <w:widowControl/>
              <w:autoSpaceDE w:val="0"/>
              <w:autoSpaceDN w:val="0"/>
              <w:snapToGrid w:val="0"/>
              <w:spacing w:line="360" w:lineRule="auto"/>
              <w:ind w:right="-154"/>
              <w:textAlignment w:val="bottom"/>
              <w:rPr>
                <w:rFonts w:hint="eastAsia" w:asciiTheme="minorEastAsia" w:hAnsiTheme="minorEastAsia" w:eastAsiaTheme="minorEastAsia" w:cstheme="minorEastAsia"/>
                <w:kern w:val="0"/>
                <w:sz w:val="20"/>
                <w:szCs w:val="20"/>
              </w:rPr>
            </w:pPr>
          </w:p>
        </w:tc>
      </w:tr>
      <w:bookmarkEnd w:id="4"/>
    </w:tbl>
    <w:p w14:paraId="69A891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B0BE4"/>
    <w:rsid w:val="00144231"/>
    <w:rsid w:val="03C77E99"/>
    <w:rsid w:val="0561174D"/>
    <w:rsid w:val="1D2366AB"/>
    <w:rsid w:val="21C02D6D"/>
    <w:rsid w:val="225C42C2"/>
    <w:rsid w:val="23C203CD"/>
    <w:rsid w:val="265754CC"/>
    <w:rsid w:val="2755784B"/>
    <w:rsid w:val="29B7714B"/>
    <w:rsid w:val="2A09202A"/>
    <w:rsid w:val="2B57116C"/>
    <w:rsid w:val="2D012D2F"/>
    <w:rsid w:val="2DC047AC"/>
    <w:rsid w:val="35E02BBA"/>
    <w:rsid w:val="3F7B0BE4"/>
    <w:rsid w:val="3FA639A6"/>
    <w:rsid w:val="40563691"/>
    <w:rsid w:val="432B57DF"/>
    <w:rsid w:val="469B0D50"/>
    <w:rsid w:val="4C334E7A"/>
    <w:rsid w:val="578318F4"/>
    <w:rsid w:val="59695164"/>
    <w:rsid w:val="59B63CDD"/>
    <w:rsid w:val="62F04E50"/>
    <w:rsid w:val="688E376F"/>
    <w:rsid w:val="6B9E2823"/>
    <w:rsid w:val="6D2055BE"/>
    <w:rsid w:val="6FA403B2"/>
    <w:rsid w:val="7B165BB8"/>
    <w:rsid w:val="7B3972D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10"/>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1"/>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2"/>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Indent 2"/>
    <w:basedOn w:val="1"/>
    <w:qFormat/>
    <w:uiPriority w:val="0"/>
    <w:pPr>
      <w:ind w:left="555"/>
    </w:pPr>
    <w:rPr>
      <w:sz w:val="28"/>
      <w:szCs w:val="20"/>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正文2"/>
    <w:basedOn w:val="1"/>
    <w:qFormat/>
    <w:uiPriority w:val="0"/>
    <w:pPr>
      <w:ind w:firstLine="562" w:firstLineChars="200"/>
      <w:jc w:val="left"/>
    </w:pPr>
    <w:rPr>
      <w:rFonts w:hint="eastAsia"/>
    </w:rPr>
  </w:style>
  <w:style w:type="character" w:customStyle="1" w:styleId="10">
    <w:name w:val="标题 1 Char"/>
    <w:link w:val="2"/>
    <w:qFormat/>
    <w:uiPriority w:val="0"/>
    <w:rPr>
      <w:rFonts w:ascii="Times New Roman" w:hAnsi="Times New Roman" w:eastAsia="宋体" w:cs="Times New Roman"/>
      <w:b/>
      <w:kern w:val="44"/>
      <w:sz w:val="32"/>
      <w:szCs w:val="21"/>
    </w:rPr>
  </w:style>
  <w:style w:type="character" w:customStyle="1" w:styleId="11">
    <w:name w:val="标题 2 Char"/>
    <w:link w:val="3"/>
    <w:qFormat/>
    <w:uiPriority w:val="9"/>
    <w:rPr>
      <w:rFonts w:ascii="Cambria" w:hAnsi="Cambria" w:eastAsia="宋体" w:cs="Times New Roman"/>
      <w:b/>
      <w:bCs/>
      <w:kern w:val="0"/>
      <w:sz w:val="28"/>
      <w:szCs w:val="32"/>
    </w:rPr>
  </w:style>
  <w:style w:type="character" w:customStyle="1" w:styleId="12">
    <w:name w:val="标题 3 字符"/>
    <w:link w:val="4"/>
    <w:qFormat/>
    <w:uiPriority w:val="0"/>
    <w:rPr>
      <w:rFonts w:ascii="Times New Roman" w:hAnsi="Times New Roman" w:eastAsia="宋体" w:cs="Times New Roman"/>
      <w:b/>
      <w:bCs/>
      <w:sz w:val="32"/>
      <w:szCs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2089</Words>
  <Characters>2111</Characters>
  <Lines>0</Lines>
  <Paragraphs>0</Paragraphs>
  <TotalTime>0</TotalTime>
  <ScaleCrop>false</ScaleCrop>
  <LinksUpToDate>false</LinksUpToDate>
  <CharactersWithSpaces>2145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2024-12-03T10:23:00Z</dcterms:created>
  <dc:creator>罗永山</dc:creator>
  <cp:lastModifiedBy>Jun</cp:lastModifiedBy>
  <dcterms:modified xsi:type="dcterms:W3CDTF">2025-09-08T08:19:04Z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66FC0BCAD7394252B43FB19C237F7107_11</vt:lpwstr>
  </property>
  <property fmtid="{D5CDD505-2E9C-101B-9397-08002B2CF9AE}" pid="4" name="KSOTemplateDocerSaveRecord">
    <vt:lpwstr>eyJoZGlkIjoiZDU3NDQxYWM0MTczYjBhMzlmYjdkYmMwMzBhMmYwMWMiLCJ1c2VySWQiOiIyNTQ0OTA1OTQifQ==</vt:lpwstr>
  </property>
</Properties>
</file>