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版本号：CGZC-2025-26020260127001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网络安全防护能力提升项目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CGZC-2025-260</w:t>
      </w:r>
      <w:r>
        <w:br/>
      </w:r>
      <w:r>
        <w:br/>
      </w:r>
      <w:r>
        <w:br/>
      </w:r>
    </w:p>
    <w:p>
      <w:pPr>
        <w:pStyle w:val="null3"/>
        <w:jc w:val="center"/>
        <w:outlineLvl w:val="2"/>
      </w:pPr>
      <w:r>
        <w:rPr>
          <w:rFonts w:ascii="仿宋_GB2312" w:hAnsi="仿宋_GB2312" w:cs="仿宋_GB2312" w:eastAsia="仿宋_GB2312"/>
          <w:sz w:val="28"/>
          <w:b/>
        </w:rPr>
        <w:t>西安浐灞国际港党政办公室</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西安浐灞国际港党政办公室</w:t>
      </w:r>
      <w:r>
        <w:rPr>
          <w:rFonts w:ascii="仿宋_GB2312" w:hAnsi="仿宋_GB2312" w:cs="仿宋_GB2312" w:eastAsia="仿宋_GB2312"/>
        </w:rPr>
        <w:t>委托，拟对</w:t>
      </w:r>
      <w:r>
        <w:rPr>
          <w:rFonts w:ascii="仿宋_GB2312" w:hAnsi="仿宋_GB2312" w:cs="仿宋_GB2312" w:eastAsia="仿宋_GB2312"/>
        </w:rPr>
        <w:t>网络安全防护能力提升项目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CGZC-2025-260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网络安全防护能力提升项目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网络安全防护能力提升，具体内容详见第三章。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2、基本资格条件：符合《中华人民共和国政府采购法》第二十二条的规定；</w:t>
      </w:r>
    </w:p>
    <w:p>
      <w:pPr>
        <w:pStyle w:val="null3"/>
      </w:pPr>
      <w:r>
        <w:rPr>
          <w:rFonts w:ascii="仿宋_GB2312" w:hAnsi="仿宋_GB2312" w:cs="仿宋_GB2312" w:eastAsia="仿宋_GB2312"/>
        </w:rPr>
        <w:t>3、法定代表人委托授权书/身份证明：供应商应授权合法的人员参加磋商全过程，其中法定代表人直接参加磋商的，须出具法 定代表人身份证，并与营业执照上信息一致。法定代表人授权代表参加磋商的，须出具法定代表人授权书及授权代表身份证，授权代表须提供近六个月中任一个月缴纳社保证明复印件并加盖单位公章；</w:t>
      </w:r>
    </w:p>
    <w:p>
      <w:pPr>
        <w:pStyle w:val="null3"/>
      </w:pPr>
      <w:r>
        <w:rPr>
          <w:rFonts w:ascii="仿宋_GB2312" w:hAnsi="仿宋_GB2312" w:cs="仿宋_GB2312" w:eastAsia="仿宋_GB2312"/>
        </w:rPr>
        <w:t>4、关联关系：单位负责人为同一人或者存在直接控股、管理关系的不同供应商，不得参加同一合同项下的政府采购活动。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西安浐灞国际港党政办公室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029-83521272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柴静、张佳音、种梦妮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029-82665555转8003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代理服务费收费标准：按照国家计委颁布的《招标代理服务收费管理暂行办法》（计价格『2002』1980号）及发改办价格『2003』857号文规定按货物类收取代理服务费。 银行户名：华晟国际项目管理有限公司 开户银行：建设银行西安劳动路支行 账 号：610501 740015 00000 427 转账事由：CGZC-2025-260项目代理服务费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西安浐灞国际港党政办公室</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西安浐灞国际港党政办公室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符合国家相关规定及标准，详见合同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联系人：柴静、张佳音、种梦妮</w:t>
      </w:r>
    </w:p>
    <w:p>
      <w:pPr>
        <w:pStyle w:val="null3"/>
      </w:pPr>
      <w:r>
        <w:rPr>
          <w:rFonts w:ascii="仿宋_GB2312" w:hAnsi="仿宋_GB2312" w:cs="仿宋_GB2312" w:eastAsia="仿宋_GB2312"/>
        </w:rPr>
        <w:t>联系电话：029-82665555转8003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网络安全防护能力提升。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网络安全防护能力提升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标的名称：网络安全防护能力提升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210"/>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项目概况</w:t>
            </w:r>
          </w:p>
          <w:p>
            <w:pPr>
              <w:pStyle w:val="null3"/>
              <w:ind w:firstLine="420"/>
              <w:jc w:val="both"/>
            </w:pPr>
            <w:r>
              <w:rPr>
                <w:rFonts w:ascii="仿宋_GB2312" w:hAnsi="仿宋_GB2312" w:cs="仿宋_GB2312" w:eastAsia="仿宋_GB2312"/>
                <w:sz w:val="21"/>
                <w:color w:val="000000"/>
              </w:rPr>
              <w:t>本项目</w:t>
            </w:r>
            <w:r>
              <w:rPr>
                <w:rFonts w:ascii="仿宋_GB2312" w:hAnsi="仿宋_GB2312" w:cs="仿宋_GB2312" w:eastAsia="仿宋_GB2312"/>
                <w:sz w:val="21"/>
                <w:color w:val="000000"/>
              </w:rPr>
              <w:t>拟</w:t>
            </w:r>
            <w:r>
              <w:rPr>
                <w:rFonts w:ascii="仿宋_GB2312" w:hAnsi="仿宋_GB2312" w:cs="仿宋_GB2312" w:eastAsia="仿宋_GB2312"/>
                <w:sz w:val="21"/>
                <w:color w:val="000000"/>
              </w:rPr>
              <w:t>采购一批网络安全设备，构建完善的网络安全防护体系，有效抵御外部攻击和内部违规行为，确保业务系统安全稳定运行，并满足国家网络安全等级保护制度和相关法律法规的合规性要求。</w:t>
            </w:r>
          </w:p>
          <w:p>
            <w:pPr>
              <w:pStyle w:val="null3"/>
              <w:ind w:left="210"/>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采购内容</w:t>
            </w:r>
          </w:p>
          <w:tbl>
            <w:tblPr>
              <w:tblInd w:type="dxa" w:w="120"/>
              <w:tblBorders>
                <w:top w:val="none" w:color="000000" w:sz="4"/>
                <w:left w:val="none" w:color="000000" w:sz="4"/>
                <w:bottom w:val="none" w:color="000000" w:sz="4"/>
                <w:right w:val="none" w:color="000000" w:sz="4"/>
                <w:insideH w:val="none"/>
                <w:insideV w:val="none"/>
              </w:tblBorders>
            </w:tblPr>
            <w:tblGrid>
              <w:gridCol w:w="178"/>
              <w:gridCol w:w="770"/>
              <w:gridCol w:w="178"/>
              <w:gridCol w:w="178"/>
              <w:gridCol w:w="1128"/>
              <w:gridCol w:w="120"/>
            </w:tblGrid>
            <w:tr>
              <w:tc>
                <w:tcPr>
                  <w:tcW w:type="dxa" w:w="178"/>
                  <w:tcBorders>
                    <w:top w:val="singl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b/>
                      <w:color w:val="000000"/>
                    </w:rPr>
                    <w:t>序号</w:t>
                  </w:r>
                </w:p>
              </w:tc>
              <w:tc>
                <w:tcPr>
                  <w:tcW w:type="dxa" w:w="770"/>
                  <w:tcBorders>
                    <w:top w:val="singl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b/>
                      <w:color w:val="000000"/>
                    </w:rPr>
                    <w:t>设备名称</w:t>
                  </w:r>
                </w:p>
              </w:tc>
              <w:tc>
                <w:tcPr>
                  <w:tcW w:type="dxa" w:w="178"/>
                  <w:tcBorders>
                    <w:top w:val="singl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b/>
                      <w:color w:val="000000"/>
                    </w:rPr>
                    <w:t>数量</w:t>
                  </w:r>
                </w:p>
              </w:tc>
              <w:tc>
                <w:tcPr>
                  <w:tcW w:type="dxa" w:w="178"/>
                  <w:tcBorders>
                    <w:top w:val="singl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b/>
                      <w:color w:val="000000"/>
                    </w:rPr>
                    <w:t>单位</w:t>
                  </w:r>
                </w:p>
              </w:tc>
              <w:tc>
                <w:tcPr>
                  <w:tcW w:type="dxa" w:w="1128"/>
                  <w:tcBorders>
                    <w:top w:val="singl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b/>
                      <w:color w:val="000000"/>
                    </w:rPr>
                    <w:t>主要用途</w:t>
                  </w:r>
                </w:p>
              </w:tc>
              <w:tc>
                <w:tcPr>
                  <w:tcW w:type="dxa" w:w="1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备注</w:t>
                  </w:r>
                </w:p>
              </w:tc>
            </w:tr>
            <w:tr>
              <w:tc>
                <w:tcPr>
                  <w:tcW w:type="dxa" w:w="17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1</w:t>
                  </w:r>
                </w:p>
              </w:tc>
              <w:tc>
                <w:tcPr>
                  <w:tcW w:type="dxa" w:w="770"/>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政务外网防火墙</w:t>
                  </w:r>
                </w:p>
              </w:tc>
              <w:tc>
                <w:tcPr>
                  <w:tcW w:type="dxa" w:w="17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台</w:t>
                  </w:r>
                </w:p>
              </w:tc>
              <w:tc>
                <w:tcPr>
                  <w:tcW w:type="dxa" w:w="112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政务外网边界安全防护、访问控制、威胁隔离</w:t>
                  </w:r>
                </w:p>
              </w:tc>
              <w:tc>
                <w:tcPr>
                  <w:tcW w:type="dxa" w:w="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2</w:t>
                  </w:r>
                </w:p>
              </w:tc>
              <w:tc>
                <w:tcPr>
                  <w:tcW w:type="dxa" w:w="770"/>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政务内网防火墙</w:t>
                  </w:r>
                </w:p>
                <w:p>
                  <w:pPr>
                    <w:pStyle w:val="null3"/>
                    <w:jc w:val="center"/>
                  </w:pPr>
                  <w:r>
                    <w:rPr>
                      <w:rFonts w:ascii="仿宋_GB2312" w:hAnsi="仿宋_GB2312" w:cs="仿宋_GB2312" w:eastAsia="仿宋_GB2312"/>
                      <w:sz w:val="21"/>
                      <w:b/>
                      <w:color w:val="000000"/>
                    </w:rPr>
                    <w:t>（核心产品）</w:t>
                  </w:r>
                </w:p>
              </w:tc>
              <w:tc>
                <w:tcPr>
                  <w:tcW w:type="dxa" w:w="17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台</w:t>
                  </w:r>
                </w:p>
              </w:tc>
              <w:tc>
                <w:tcPr>
                  <w:tcW w:type="dxa" w:w="112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政务内网边界安全防护、访问控制、逻辑隔离</w:t>
                  </w:r>
                </w:p>
              </w:tc>
              <w:tc>
                <w:tcPr>
                  <w:tcW w:type="dxa" w:w="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3</w:t>
                  </w:r>
                </w:p>
              </w:tc>
              <w:tc>
                <w:tcPr>
                  <w:tcW w:type="dxa" w:w="770"/>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政务外网入侵防御系统（</w:t>
                  </w:r>
                  <w:r>
                    <w:rPr>
                      <w:rFonts w:ascii="仿宋_GB2312" w:hAnsi="仿宋_GB2312" w:cs="仿宋_GB2312" w:eastAsia="仿宋_GB2312"/>
                      <w:sz w:val="21"/>
                      <w:color w:val="000000"/>
                    </w:rPr>
                    <w:t>IPS）</w:t>
                  </w:r>
                </w:p>
              </w:tc>
              <w:tc>
                <w:tcPr>
                  <w:tcW w:type="dxa" w:w="17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台</w:t>
                  </w:r>
                </w:p>
              </w:tc>
              <w:tc>
                <w:tcPr>
                  <w:tcW w:type="dxa" w:w="112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实时深度检测并阻断外部网络攻击</w:t>
                  </w:r>
                </w:p>
              </w:tc>
              <w:tc>
                <w:tcPr>
                  <w:tcW w:type="dxa" w:w="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4</w:t>
                  </w:r>
                </w:p>
              </w:tc>
              <w:tc>
                <w:tcPr>
                  <w:tcW w:type="dxa" w:w="770"/>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政务外网上网行为管理</w:t>
                  </w:r>
                </w:p>
              </w:tc>
              <w:tc>
                <w:tcPr>
                  <w:tcW w:type="dxa" w:w="17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台</w:t>
                  </w:r>
                </w:p>
              </w:tc>
              <w:tc>
                <w:tcPr>
                  <w:tcW w:type="dxa" w:w="112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网络行为管控、应用识别、流量管理、行为审计</w:t>
                  </w:r>
                </w:p>
              </w:tc>
              <w:tc>
                <w:tcPr>
                  <w:tcW w:type="dxa" w:w="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5</w:t>
                  </w:r>
                </w:p>
              </w:tc>
              <w:tc>
                <w:tcPr>
                  <w:tcW w:type="dxa" w:w="770"/>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交换机</w:t>
                  </w:r>
                </w:p>
              </w:tc>
              <w:tc>
                <w:tcPr>
                  <w:tcW w:type="dxa" w:w="17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p>
              </w:tc>
              <w:tc>
                <w:tcPr>
                  <w:tcW w:type="dxa" w:w="17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台</w:t>
                  </w:r>
                </w:p>
              </w:tc>
              <w:tc>
                <w:tcPr>
                  <w:tcW w:type="dxa" w:w="112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网络高速接入与数据交换，连接安全设备与服务器</w:t>
                  </w:r>
                </w:p>
              </w:tc>
              <w:tc>
                <w:tcPr>
                  <w:tcW w:type="dxa" w:w="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6</w:t>
                  </w:r>
                </w:p>
              </w:tc>
              <w:tc>
                <w:tcPr>
                  <w:tcW w:type="dxa" w:w="770"/>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安装调试及巡检服务</w:t>
                  </w:r>
                </w:p>
              </w:tc>
              <w:tc>
                <w:tcPr>
                  <w:tcW w:type="dxa" w:w="17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项</w:t>
                  </w:r>
                </w:p>
              </w:tc>
              <w:tc>
                <w:tcPr>
                  <w:tcW w:type="dxa" w:w="1128"/>
                  <w:tcBorders>
                    <w:top w:val="none" w:color="000000" w:sz="4"/>
                    <w:left w:val="single" w:color="000000" w:sz="4"/>
                    <w:bottom w:val="single" w:color="000000" w:sz="4"/>
                    <w:right w:val="single" w:color="000000" w:sz="4"/>
                  </w:tcBorders>
                  <w:tcMar>
                    <w:top w:type="dxa" w:w="150"/>
                    <w:left w:type="dxa" w:w="0"/>
                    <w:bottom w:type="dxa" w:w="150"/>
                    <w:right w:type="dxa" w:w="180"/>
                  </w:tcMar>
                  <w:vAlign w:val="top"/>
                </w:tcPr>
                <w:p>
                  <w:pPr>
                    <w:pStyle w:val="null3"/>
                    <w:jc w:val="center"/>
                  </w:pPr>
                  <w:r>
                    <w:rPr>
                      <w:rFonts w:ascii="仿宋_GB2312" w:hAnsi="仿宋_GB2312" w:cs="仿宋_GB2312" w:eastAsia="仿宋_GB2312"/>
                      <w:sz w:val="21"/>
                      <w:color w:val="000000"/>
                    </w:rPr>
                    <w:t>设备安装调试及巡检报告服务</w:t>
                  </w:r>
                </w:p>
              </w:tc>
              <w:tc>
                <w:tcPr>
                  <w:tcW w:type="dxa" w:w="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技术要求</w:t>
            </w:r>
          </w:p>
          <w:p>
            <w:pPr>
              <w:pStyle w:val="null3"/>
              <w:ind w:firstLine="422"/>
              <w:jc w:val="both"/>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通用技术要求</w:t>
            </w:r>
          </w:p>
          <w:p>
            <w:pPr>
              <w:pStyle w:val="null3"/>
              <w:ind w:firstLine="420"/>
              <w:jc w:val="both"/>
            </w:pPr>
            <w:r>
              <w:rPr>
                <w:rFonts w:ascii="仿宋_GB2312" w:hAnsi="仿宋_GB2312" w:cs="仿宋_GB2312" w:eastAsia="仿宋_GB2312"/>
                <w:sz w:val="21"/>
                <w:color w:val="000000"/>
              </w:rPr>
              <w:t>所有产品必须符合《中华人民共和国网络安全法》、国家网络安全等级保护制度（</w:t>
            </w:r>
            <w:r>
              <w:rPr>
                <w:rFonts w:ascii="仿宋_GB2312" w:hAnsi="仿宋_GB2312" w:cs="仿宋_GB2312" w:eastAsia="仿宋_GB2312"/>
                <w:sz w:val="21"/>
                <w:color w:val="000000"/>
              </w:rPr>
              <w:t>2.0标准）及相关法律法规要求。</w:t>
            </w:r>
            <w:r>
              <w:rPr>
                <w:rFonts w:ascii="仿宋_GB2312" w:hAnsi="仿宋_GB2312" w:cs="仿宋_GB2312" w:eastAsia="仿宋_GB2312"/>
                <w:sz w:val="21"/>
                <w:color w:val="000000"/>
              </w:rPr>
              <w:t>同时为了保证安全防护能力，防火墙、入侵防御及上网行为管理需为同一品牌，</w:t>
            </w:r>
            <w:r>
              <w:rPr>
                <w:rFonts w:ascii="仿宋_GB2312" w:hAnsi="仿宋_GB2312" w:cs="仿宋_GB2312" w:eastAsia="仿宋_GB2312"/>
                <w:sz w:val="21"/>
                <w:color w:val="000000"/>
              </w:rPr>
              <w:t>产品使用国产芯片和操作系统</w:t>
            </w:r>
            <w:r>
              <w:rPr>
                <w:rFonts w:ascii="仿宋_GB2312" w:hAnsi="仿宋_GB2312" w:cs="仿宋_GB2312" w:eastAsia="仿宋_GB2312"/>
                <w:sz w:val="21"/>
                <w:color w:val="000000"/>
              </w:rPr>
              <w:t>，同时</w:t>
            </w:r>
            <w:r>
              <w:rPr>
                <w:rFonts w:ascii="仿宋_GB2312" w:hAnsi="仿宋_GB2312" w:cs="仿宋_GB2312" w:eastAsia="仿宋_GB2312"/>
                <w:sz w:val="21"/>
                <w:color w:val="000000"/>
              </w:rPr>
              <w:t>产品应具备</w:t>
            </w:r>
            <w:r>
              <w:rPr>
                <w:rFonts w:ascii="仿宋_GB2312" w:hAnsi="仿宋_GB2312" w:cs="仿宋_GB2312" w:eastAsia="仿宋_GB2312"/>
                <w:sz w:val="21"/>
                <w:color w:val="000000"/>
              </w:rPr>
              <w:t>安全检测</w:t>
            </w:r>
            <w:r>
              <w:rPr>
                <w:rFonts w:ascii="仿宋_GB2312" w:hAnsi="仿宋_GB2312" w:cs="仿宋_GB2312" w:eastAsia="仿宋_GB2312"/>
                <w:sz w:val="21"/>
                <w:color w:val="000000"/>
              </w:rPr>
              <w:t>产品认证。</w:t>
            </w:r>
          </w:p>
          <w:p>
            <w:pPr>
              <w:pStyle w:val="null3"/>
              <w:ind w:firstLine="422"/>
              <w:jc w:val="both"/>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具体设备技术要求</w:t>
            </w:r>
          </w:p>
          <w:p>
            <w:pPr>
              <w:pStyle w:val="null3"/>
              <w:ind w:left="480"/>
              <w:jc w:val="both"/>
            </w:pPr>
            <w:r>
              <w:rPr>
                <w:rFonts w:ascii="仿宋_GB2312" w:hAnsi="仿宋_GB2312" w:cs="仿宋_GB2312" w:eastAsia="仿宋_GB2312"/>
                <w:sz w:val="21"/>
                <w:b/>
                <w:color w:val="000000"/>
              </w:rPr>
              <w:t>1.政务外网防火墙</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b/>
                <w:color w:val="000000"/>
              </w:rPr>
              <w:t>硬件接口及性能要求：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国产化</w:t>
            </w:r>
            <w:r>
              <w:rPr>
                <w:rFonts w:ascii="仿宋_GB2312" w:hAnsi="仿宋_GB2312" w:cs="仿宋_GB2312" w:eastAsia="仿宋_GB2312"/>
                <w:sz w:val="21"/>
                <w:color w:val="000000"/>
              </w:rPr>
              <w:t>CPU及操作系统；</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10/100/1000M 千兆电口；≥4个C</w:t>
            </w:r>
            <w:r>
              <w:rPr>
                <w:rFonts w:ascii="仿宋_GB2312" w:hAnsi="仿宋_GB2312" w:cs="仿宋_GB2312" w:eastAsia="仿宋_GB2312"/>
                <w:sz w:val="21"/>
                <w:color w:val="000000"/>
              </w:rPr>
              <w:t>OMBO</w:t>
            </w:r>
            <w:r>
              <w:rPr>
                <w:rFonts w:ascii="仿宋_GB2312" w:hAnsi="仿宋_GB2312" w:cs="仿宋_GB2312" w:eastAsia="仿宋_GB2312"/>
                <w:sz w:val="21"/>
                <w:color w:val="000000"/>
              </w:rPr>
              <w:t>口，</w:t>
            </w:r>
            <w:r>
              <w:rPr>
                <w:rFonts w:ascii="仿宋_GB2312" w:hAnsi="仿宋_GB2312" w:cs="仿宋_GB2312" w:eastAsia="仿宋_GB2312"/>
                <w:sz w:val="21"/>
                <w:color w:val="000000"/>
              </w:rPr>
              <w:t>≥2个扩展槽位；内存≥1</w:t>
            </w:r>
            <w:r>
              <w:rPr>
                <w:rFonts w:ascii="仿宋_GB2312" w:hAnsi="仿宋_GB2312" w:cs="仿宋_GB2312" w:eastAsia="仿宋_GB2312"/>
                <w:sz w:val="21"/>
                <w:color w:val="000000"/>
              </w:rPr>
              <w:t>6</w:t>
            </w:r>
            <w:r>
              <w:rPr>
                <w:rFonts w:ascii="仿宋_GB2312" w:hAnsi="仿宋_GB2312" w:cs="仿宋_GB2312" w:eastAsia="仿宋_GB2312"/>
                <w:sz w:val="21"/>
                <w:color w:val="000000"/>
              </w:rPr>
              <w:t>G，具备IPSec VPN和SSL VPN模块，配备≥200个并发用户授权；网络层吞吐≥20G，并发连接数≥</w:t>
            </w:r>
            <w:r>
              <w:rPr>
                <w:rFonts w:ascii="仿宋_GB2312" w:hAnsi="仿宋_GB2312" w:cs="仿宋_GB2312" w:eastAsia="仿宋_GB2312"/>
                <w:sz w:val="21"/>
                <w:color w:val="000000"/>
              </w:rPr>
              <w:t>5</w:t>
            </w:r>
            <w:r>
              <w:rPr>
                <w:rFonts w:ascii="仿宋_GB2312" w:hAnsi="仿宋_GB2312" w:cs="仿宋_GB2312" w:eastAsia="仿宋_GB2312"/>
                <w:sz w:val="21"/>
                <w:color w:val="000000"/>
              </w:rPr>
              <w:t>00万，新建连接数≥1</w:t>
            </w:r>
            <w:r>
              <w:rPr>
                <w:rFonts w:ascii="仿宋_GB2312" w:hAnsi="仿宋_GB2312" w:cs="仿宋_GB2312" w:eastAsia="仿宋_GB2312"/>
                <w:sz w:val="21"/>
                <w:color w:val="000000"/>
              </w:rPr>
              <w:t>0</w:t>
            </w:r>
            <w:r>
              <w:rPr>
                <w:rFonts w:ascii="仿宋_GB2312" w:hAnsi="仿宋_GB2312" w:cs="仿宋_GB2312" w:eastAsia="仿宋_GB2312"/>
                <w:sz w:val="21"/>
                <w:color w:val="000000"/>
              </w:rPr>
              <w:t>万</w:t>
            </w:r>
            <w:r>
              <w:rPr>
                <w:rFonts w:ascii="仿宋_GB2312" w:hAnsi="仿宋_GB2312" w:cs="仿宋_GB2312" w:eastAsia="仿宋_GB2312"/>
                <w:sz w:val="21"/>
                <w:color w:val="000000"/>
              </w:rPr>
              <w:t>/秒</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b/>
                <w:color w:val="000000"/>
              </w:rPr>
              <w:t>功能要求</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）支持透明传输模式、路由转发模式部署。</w:t>
            </w:r>
          </w:p>
          <w:p>
            <w:pPr>
              <w:pStyle w:val="null3"/>
              <w:ind w:firstLine="420"/>
              <w:jc w:val="both"/>
            </w:pPr>
            <w:r>
              <w:rPr>
                <w:rFonts w:ascii="仿宋_GB2312" w:hAnsi="仿宋_GB2312" w:cs="仿宋_GB2312" w:eastAsia="仿宋_GB2312"/>
                <w:sz w:val="21"/>
                <w:color w:val="000000"/>
              </w:rPr>
              <w:t>2）支持“主-备”模式部署。</w:t>
            </w:r>
          </w:p>
          <w:p>
            <w:pPr>
              <w:pStyle w:val="null3"/>
              <w:ind w:firstLine="420"/>
              <w:jc w:val="both"/>
            </w:pPr>
            <w:r>
              <w:rPr>
                <w:rFonts w:ascii="仿宋_GB2312" w:hAnsi="仿宋_GB2312" w:cs="仿宋_GB2312" w:eastAsia="仿宋_GB2312"/>
                <w:sz w:val="21"/>
                <w:color w:val="000000"/>
              </w:rPr>
              <w:t>3）▲支持用户自定义的安全策略，安全策略可以是MAC地址、IP地址、端口、协议类型和时间的部分或全部组合（包括但不限于提供第三方检测机构出具的相关检验报告或产品彩页或白皮书或官网截图或功能截图等并加盖公章）。</w:t>
            </w:r>
          </w:p>
          <w:p>
            <w:pPr>
              <w:pStyle w:val="null3"/>
              <w:ind w:firstLine="420"/>
              <w:jc w:val="both"/>
            </w:pPr>
            <w:r>
              <w:rPr>
                <w:rFonts w:ascii="仿宋_GB2312" w:hAnsi="仿宋_GB2312" w:cs="仿宋_GB2312" w:eastAsia="仿宋_GB2312"/>
                <w:sz w:val="21"/>
                <w:color w:val="000000"/>
              </w:rPr>
              <w:t>4）支持基于源IP、目的IP、应用类型和时间段的保障带宽策略。</w:t>
            </w:r>
          </w:p>
          <w:p>
            <w:pPr>
              <w:pStyle w:val="null3"/>
              <w:ind w:firstLine="420"/>
              <w:jc w:val="both"/>
            </w:pPr>
            <w:r>
              <w:rPr>
                <w:rFonts w:ascii="仿宋_GB2312" w:hAnsi="仿宋_GB2312" w:cs="仿宋_GB2312" w:eastAsia="仿宋_GB2312"/>
                <w:sz w:val="21"/>
                <w:color w:val="000000"/>
              </w:rPr>
              <w:t>5）支持日志记录包含：事件发生的日期和时间，事件发生的主体、客体和描述，数据包日志的协议类型、源地址、目的地址、源端口和目标端口，攻击事件的描述。</w:t>
            </w:r>
          </w:p>
          <w:p>
            <w:pPr>
              <w:pStyle w:val="null3"/>
              <w:ind w:firstLine="420"/>
              <w:jc w:val="both"/>
            </w:pPr>
            <w:r>
              <w:rPr>
                <w:rFonts w:ascii="仿宋_GB2312" w:hAnsi="仿宋_GB2312" w:cs="仿宋_GB2312" w:eastAsia="仿宋_GB2312"/>
                <w:sz w:val="21"/>
                <w:color w:val="000000"/>
              </w:rPr>
              <w:t>6）支持采用基于口令的身份鉴别时，要求对用户设置的口令进行复杂度检测，确保用户口令满足一定的复杂度要求。</w:t>
            </w:r>
          </w:p>
          <w:p>
            <w:pPr>
              <w:pStyle w:val="null3"/>
              <w:ind w:firstLine="420"/>
              <w:jc w:val="both"/>
            </w:pPr>
            <w:r>
              <w:rPr>
                <w:rFonts w:ascii="仿宋_GB2312" w:hAnsi="仿宋_GB2312" w:cs="仿宋_GB2312" w:eastAsia="仿宋_GB2312"/>
                <w:sz w:val="21"/>
                <w:color w:val="000000"/>
              </w:rPr>
              <w:t>7）▲支持以图形化界面展示网络流量情况，包含按照IP、时间段和协议类型等条件对网络流量进行统计，支持实时和报表形式输出统计结果（包括但不限于符合国家要求的第三方检测机构出具的相关检验报告或产品彩页或白皮书或官网截图或功能截图等并加盖公章）。</w:t>
            </w:r>
          </w:p>
          <w:p>
            <w:pPr>
              <w:pStyle w:val="null3"/>
              <w:ind w:firstLine="420"/>
              <w:jc w:val="both"/>
            </w:pPr>
            <w:r>
              <w:rPr>
                <w:rFonts w:ascii="仿宋_GB2312" w:hAnsi="仿宋_GB2312" w:cs="仿宋_GB2312" w:eastAsia="仿宋_GB2312"/>
                <w:sz w:val="21"/>
                <w:color w:val="000000"/>
              </w:rPr>
              <w:t>8）支持IPv6网络环境下正常工作，能有效运行其安全功能和自身安全功能。</w:t>
            </w:r>
          </w:p>
          <w:p>
            <w:pPr>
              <w:pStyle w:val="null3"/>
              <w:ind w:firstLine="420"/>
              <w:jc w:val="both"/>
            </w:pPr>
            <w:r>
              <w:rPr>
                <w:rFonts w:ascii="仿宋_GB2312" w:hAnsi="仿宋_GB2312" w:cs="仿宋_GB2312" w:eastAsia="仿宋_GB2312"/>
                <w:sz w:val="21"/>
                <w:color w:val="000000"/>
              </w:rPr>
              <w:t>9）支持自定义应用的访问控制策略。</w:t>
            </w:r>
          </w:p>
          <w:p>
            <w:pPr>
              <w:pStyle w:val="null3"/>
              <w:ind w:firstLine="420"/>
              <w:jc w:val="both"/>
            </w:pPr>
            <w:r>
              <w:rPr>
                <w:rFonts w:ascii="仿宋_GB2312" w:hAnsi="仿宋_GB2312" w:cs="仿宋_GB2312" w:eastAsia="仿宋_GB2312"/>
                <w:sz w:val="21"/>
                <w:color w:val="000000"/>
              </w:rPr>
              <w:t>10）产品提供3年硬件质保及病毒库免费升级服务。</w:t>
            </w:r>
          </w:p>
          <w:p>
            <w:pPr>
              <w:pStyle w:val="null3"/>
              <w:ind w:firstLine="420"/>
              <w:jc w:val="both"/>
            </w:pPr>
            <w:r>
              <w:rPr>
                <w:rFonts w:ascii="仿宋_GB2312" w:hAnsi="仿宋_GB2312" w:cs="仿宋_GB2312" w:eastAsia="仿宋_GB2312"/>
                <w:sz w:val="21"/>
                <w:color w:val="000000"/>
              </w:rPr>
              <w:t>11）产品具有《网络安全专用产品安全检测证书》或《网络关键设备和网络安全专用产品安全认证证书》。</w:t>
            </w:r>
          </w:p>
          <w:p>
            <w:pPr>
              <w:pStyle w:val="null3"/>
              <w:ind w:left="480"/>
              <w:jc w:val="both"/>
            </w:pPr>
            <w:r>
              <w:rPr>
                <w:rFonts w:ascii="仿宋_GB2312" w:hAnsi="仿宋_GB2312" w:cs="仿宋_GB2312" w:eastAsia="仿宋_GB2312"/>
                <w:sz w:val="21"/>
                <w:b/>
                <w:color w:val="000000"/>
              </w:rPr>
              <w:t>2.政务内网防火墙</w:t>
            </w:r>
            <w:r>
              <w:rPr>
                <w:rFonts w:ascii="仿宋_GB2312" w:hAnsi="仿宋_GB2312" w:cs="仿宋_GB2312" w:eastAsia="仿宋_GB2312"/>
                <w:sz w:val="21"/>
                <w:b/>
                <w:color w:val="000000"/>
              </w:rPr>
              <w:t>（核心产品）</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b/>
                <w:color w:val="000000"/>
              </w:rPr>
              <w:t>硬件接口及性能要求：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国产化</w:t>
            </w:r>
            <w:r>
              <w:rPr>
                <w:rFonts w:ascii="仿宋_GB2312" w:hAnsi="仿宋_GB2312" w:cs="仿宋_GB2312" w:eastAsia="仿宋_GB2312"/>
                <w:sz w:val="21"/>
                <w:color w:val="000000"/>
              </w:rPr>
              <w:t>CPU及操作系统；</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≥6个10/100/1000M 电口；≥4个千兆光口，≥2个扩展槽位；内存≥</w:t>
            </w:r>
            <w:r>
              <w:rPr>
                <w:rFonts w:ascii="仿宋_GB2312" w:hAnsi="仿宋_GB2312" w:cs="仿宋_GB2312" w:eastAsia="仿宋_GB2312"/>
                <w:sz w:val="21"/>
                <w:color w:val="000000"/>
              </w:rPr>
              <w:t>16</w:t>
            </w:r>
            <w:r>
              <w:rPr>
                <w:rFonts w:ascii="仿宋_GB2312" w:hAnsi="仿宋_GB2312" w:cs="仿宋_GB2312" w:eastAsia="仿宋_GB2312"/>
                <w:sz w:val="21"/>
                <w:color w:val="000000"/>
              </w:rPr>
              <w:t>G，硬盘≥2T,冗余电源，具备IPSec VPN和SSL VPN模块，配备≥200个并发用户授权；网络层吞吐≥30G，并发连接数≥1000万，新建连接数≥20万/秒</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b/>
                <w:color w:val="000000"/>
              </w:rPr>
              <w:t>功能要求</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）支持透明传输模式、路由转发模式部署。</w:t>
            </w:r>
          </w:p>
          <w:p>
            <w:pPr>
              <w:pStyle w:val="null3"/>
              <w:ind w:firstLine="420"/>
              <w:jc w:val="both"/>
            </w:pPr>
            <w:r>
              <w:rPr>
                <w:rFonts w:ascii="仿宋_GB2312" w:hAnsi="仿宋_GB2312" w:cs="仿宋_GB2312" w:eastAsia="仿宋_GB2312"/>
                <w:sz w:val="21"/>
                <w:color w:val="000000"/>
              </w:rPr>
              <w:t>2）支持“主-备”模式部署。</w:t>
            </w:r>
          </w:p>
          <w:p>
            <w:pPr>
              <w:pStyle w:val="null3"/>
              <w:ind w:firstLine="420"/>
              <w:jc w:val="both"/>
            </w:pPr>
            <w:r>
              <w:rPr>
                <w:rFonts w:ascii="仿宋_GB2312" w:hAnsi="仿宋_GB2312" w:cs="仿宋_GB2312" w:eastAsia="仿宋_GB2312"/>
                <w:sz w:val="21"/>
                <w:color w:val="000000"/>
              </w:rPr>
              <w:t>3）▲支持用户自定义的安全策略，安全策略可以是MAC地址、IP地址、端口、协议类型和时间的部分或全部组合</w:t>
            </w:r>
            <w:r>
              <w:rPr>
                <w:rFonts w:ascii="仿宋_GB2312" w:hAnsi="仿宋_GB2312" w:cs="仿宋_GB2312" w:eastAsia="仿宋_GB2312"/>
                <w:sz w:val="21"/>
                <w:color w:val="000000"/>
              </w:rPr>
              <w:t>（包括但不限于提供第三方检测机构出具的相关检验报告或产品彩页或白皮书或官网截图或功能截图等并加盖公章）。</w:t>
            </w:r>
          </w:p>
          <w:p>
            <w:pPr>
              <w:pStyle w:val="null3"/>
              <w:ind w:firstLine="420"/>
              <w:jc w:val="both"/>
            </w:pPr>
            <w:r>
              <w:rPr>
                <w:rFonts w:ascii="仿宋_GB2312" w:hAnsi="仿宋_GB2312" w:cs="仿宋_GB2312" w:eastAsia="仿宋_GB2312"/>
                <w:sz w:val="21"/>
                <w:color w:val="000000"/>
              </w:rPr>
              <w:t>4）支持基于源IP、目的IP、应用类型和时间段的保障带宽策略。</w:t>
            </w:r>
          </w:p>
          <w:p>
            <w:pPr>
              <w:pStyle w:val="null3"/>
              <w:ind w:firstLine="420"/>
              <w:jc w:val="both"/>
            </w:pPr>
            <w:r>
              <w:rPr>
                <w:rFonts w:ascii="仿宋_GB2312" w:hAnsi="仿宋_GB2312" w:cs="仿宋_GB2312" w:eastAsia="仿宋_GB2312"/>
                <w:sz w:val="21"/>
                <w:color w:val="000000"/>
              </w:rPr>
              <w:t>5）支持日志记录包含：事件发生的日期和时间，事件发生的主体、客体和描述，数据包日志的协议类型、源地址、目的地址、源端口和目标端口，攻击事件的描述。</w:t>
            </w:r>
          </w:p>
          <w:p>
            <w:pPr>
              <w:pStyle w:val="null3"/>
              <w:ind w:firstLine="420"/>
              <w:jc w:val="both"/>
            </w:pPr>
            <w:r>
              <w:rPr>
                <w:rFonts w:ascii="仿宋_GB2312" w:hAnsi="仿宋_GB2312" w:cs="仿宋_GB2312" w:eastAsia="仿宋_GB2312"/>
                <w:sz w:val="21"/>
                <w:color w:val="000000"/>
              </w:rPr>
              <w:t>6）支持采用基于口令的身份鉴别时，要求对用户设置的口令进行复杂度检测，确保用户口令满足一定的复杂度要求。</w:t>
            </w:r>
          </w:p>
          <w:p>
            <w:pPr>
              <w:pStyle w:val="null3"/>
              <w:ind w:firstLine="420"/>
              <w:jc w:val="both"/>
            </w:pPr>
            <w:r>
              <w:rPr>
                <w:rFonts w:ascii="仿宋_GB2312" w:hAnsi="仿宋_GB2312" w:cs="仿宋_GB2312" w:eastAsia="仿宋_GB2312"/>
                <w:sz w:val="21"/>
                <w:color w:val="000000"/>
              </w:rPr>
              <w:t>7）▲支持以图形化界面展示网络流量情况，包含按照IP、时间段和协议类型等条件对网络流量进行统计，支持实时和报表形式输出统计结果（包括但不限于提供第三方检测机构出具的相关检验报告或产品彩页或白皮书或官网截图或功能截图等并加盖公章）。</w:t>
            </w:r>
          </w:p>
          <w:p>
            <w:pPr>
              <w:pStyle w:val="null3"/>
              <w:ind w:firstLine="420"/>
              <w:jc w:val="both"/>
            </w:pPr>
            <w:r>
              <w:rPr>
                <w:rFonts w:ascii="仿宋_GB2312" w:hAnsi="仿宋_GB2312" w:cs="仿宋_GB2312" w:eastAsia="仿宋_GB2312"/>
                <w:sz w:val="21"/>
                <w:color w:val="000000"/>
              </w:rPr>
              <w:t>8）支持IPv6网络环境下正常工作，能有效运行其安全功能和自身安全功能。</w:t>
            </w:r>
          </w:p>
          <w:p>
            <w:pPr>
              <w:pStyle w:val="null3"/>
              <w:ind w:firstLine="420"/>
              <w:jc w:val="both"/>
            </w:pPr>
            <w:r>
              <w:rPr>
                <w:rFonts w:ascii="仿宋_GB2312" w:hAnsi="仿宋_GB2312" w:cs="仿宋_GB2312" w:eastAsia="仿宋_GB2312"/>
                <w:sz w:val="21"/>
                <w:color w:val="000000"/>
              </w:rPr>
              <w:t>9）支持自定义应用的访问控制策略。</w:t>
            </w:r>
          </w:p>
          <w:p>
            <w:pPr>
              <w:pStyle w:val="null3"/>
              <w:ind w:firstLine="420"/>
              <w:jc w:val="both"/>
            </w:pPr>
            <w:r>
              <w:rPr>
                <w:rFonts w:ascii="仿宋_GB2312" w:hAnsi="仿宋_GB2312" w:cs="仿宋_GB2312" w:eastAsia="仿宋_GB2312"/>
                <w:sz w:val="21"/>
                <w:color w:val="000000"/>
              </w:rPr>
              <w:t>10）产品提供3年硬件质保及病毒库免费升级服务。</w:t>
            </w:r>
          </w:p>
          <w:p>
            <w:pPr>
              <w:pStyle w:val="null3"/>
              <w:ind w:firstLine="420"/>
              <w:jc w:val="both"/>
            </w:pPr>
            <w:r>
              <w:rPr>
                <w:rFonts w:ascii="仿宋_GB2312" w:hAnsi="仿宋_GB2312" w:cs="仿宋_GB2312" w:eastAsia="仿宋_GB2312"/>
                <w:sz w:val="21"/>
                <w:color w:val="000000"/>
              </w:rPr>
              <w:t>11）产品具有《网络安全专用产品安全检测证书》或《网络关键设备和网络安全专用产品安全认证证书》。</w:t>
            </w:r>
          </w:p>
          <w:p>
            <w:pPr>
              <w:pStyle w:val="null3"/>
              <w:ind w:left="480"/>
              <w:jc w:val="both"/>
            </w:pPr>
            <w:r>
              <w:rPr>
                <w:rFonts w:ascii="仿宋_GB2312" w:hAnsi="仿宋_GB2312" w:cs="仿宋_GB2312" w:eastAsia="仿宋_GB2312"/>
                <w:sz w:val="21"/>
                <w:b/>
                <w:color w:val="000000"/>
              </w:rPr>
              <w:t>3.入侵防御系统</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b/>
                <w:color w:val="000000"/>
              </w:rPr>
              <w:t>硬件接口及性能要求：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国产化</w:t>
            </w:r>
            <w:r>
              <w:rPr>
                <w:rFonts w:ascii="仿宋_GB2312" w:hAnsi="仿宋_GB2312" w:cs="仿宋_GB2312" w:eastAsia="仿宋_GB2312"/>
                <w:sz w:val="21"/>
                <w:color w:val="000000"/>
              </w:rPr>
              <w:t>CPU+国产化操作系统，</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≥8个千兆电口，≥4个千兆光口，≥2个扩展插槽，≥2个USB口，单电源，支持Bypass，内存≥</w:t>
            </w:r>
            <w:r>
              <w:rPr>
                <w:rFonts w:ascii="仿宋_GB2312" w:hAnsi="仿宋_GB2312" w:cs="仿宋_GB2312" w:eastAsia="仿宋_GB2312"/>
                <w:sz w:val="21"/>
                <w:color w:val="000000"/>
              </w:rPr>
              <w:t>16</w:t>
            </w:r>
            <w:r>
              <w:rPr>
                <w:rFonts w:ascii="仿宋_GB2312" w:hAnsi="仿宋_GB2312" w:cs="仿宋_GB2312" w:eastAsia="仿宋_GB2312"/>
                <w:sz w:val="21"/>
                <w:color w:val="000000"/>
              </w:rPr>
              <w:t>G，网络层吞吐≥30G，并发连接数≥500万；</w:t>
            </w:r>
          </w:p>
          <w:p>
            <w:pPr>
              <w:pStyle w:val="null3"/>
              <w:ind w:firstLine="422"/>
              <w:jc w:val="both"/>
            </w:pPr>
            <w:r>
              <w:rPr>
                <w:rFonts w:ascii="仿宋_GB2312" w:hAnsi="仿宋_GB2312" w:cs="仿宋_GB2312" w:eastAsia="仿宋_GB2312"/>
                <w:sz w:val="21"/>
                <w:b/>
                <w:color w:val="000000"/>
              </w:rPr>
              <w:t>功能要求</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1）▲支持基于报文有效性检查及用户合法性检查，防止ARP欺骗，支持ARPflood攻击防御</w:t>
            </w:r>
            <w:r>
              <w:rPr>
                <w:rFonts w:ascii="仿宋_GB2312" w:hAnsi="仿宋_GB2312" w:cs="仿宋_GB2312" w:eastAsia="仿宋_GB2312"/>
                <w:sz w:val="21"/>
                <w:color w:val="000000"/>
              </w:rPr>
              <w:t>（包括但不限于提供第三方检测机构出具的相关检验报告或产品彩页或白皮书或官网截图或功能截图等并加盖公章）。</w:t>
            </w:r>
          </w:p>
          <w:p>
            <w:pPr>
              <w:pStyle w:val="null3"/>
              <w:ind w:firstLine="420"/>
              <w:jc w:val="both"/>
            </w:pPr>
            <w:r>
              <w:rPr>
                <w:rFonts w:ascii="仿宋_GB2312" w:hAnsi="仿宋_GB2312" w:cs="仿宋_GB2312" w:eastAsia="仿宋_GB2312"/>
                <w:sz w:val="21"/>
                <w:color w:val="000000"/>
              </w:rPr>
              <w:t>2）支持对设备自身DOS防护和防扫描功能。</w:t>
            </w:r>
          </w:p>
          <w:p>
            <w:pPr>
              <w:pStyle w:val="null3"/>
              <w:ind w:firstLine="420"/>
              <w:jc w:val="both"/>
            </w:pPr>
            <w:r>
              <w:rPr>
                <w:rFonts w:ascii="仿宋_GB2312" w:hAnsi="仿宋_GB2312" w:cs="仿宋_GB2312" w:eastAsia="仿宋_GB2312"/>
                <w:sz w:val="21"/>
                <w:color w:val="000000"/>
              </w:rPr>
              <w:t>3）内置IPS检测引擎，支持命令执行、目录遍历、缓冲溢出、安全绕过、信息泄露等10余种特征类别，特征库数量不少于1</w:t>
            </w:r>
            <w:r>
              <w:rPr>
                <w:rFonts w:ascii="仿宋_GB2312" w:hAnsi="仿宋_GB2312" w:cs="仿宋_GB2312" w:eastAsia="仿宋_GB2312"/>
                <w:sz w:val="21"/>
                <w:color w:val="000000"/>
              </w:rPr>
              <w:t>0</w:t>
            </w:r>
            <w:r>
              <w:rPr>
                <w:rFonts w:ascii="仿宋_GB2312" w:hAnsi="仿宋_GB2312" w:cs="仿宋_GB2312" w:eastAsia="仿宋_GB2312"/>
                <w:sz w:val="21"/>
                <w:color w:val="000000"/>
              </w:rPr>
              <w:t>000条，兼容CVE/CNCVE，特征库可直接查阅事件名称、CVEID、受影响的系统、事件详情、处理建议、补丁下载等详细信息，支持事件集自动和手动两种更新方式</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4）▲支持花生壳、阿里云、公云、</w:t>
            </w:r>
            <w:r>
              <w:rPr>
                <w:rFonts w:ascii="仿宋_GB2312" w:hAnsi="仿宋_GB2312" w:cs="仿宋_GB2312" w:eastAsia="仿宋_GB2312"/>
                <w:sz w:val="21"/>
                <w:color w:val="000000"/>
              </w:rPr>
              <w:t>freedns</w:t>
            </w:r>
            <w:r>
              <w:rPr>
                <w:rFonts w:ascii="仿宋_GB2312" w:hAnsi="仿宋_GB2312" w:cs="仿宋_GB2312" w:eastAsia="仿宋_GB2312"/>
                <w:sz w:val="21"/>
                <w:color w:val="000000"/>
              </w:rPr>
              <w:t>等提供的</w:t>
            </w:r>
            <w:r>
              <w:rPr>
                <w:rFonts w:ascii="仿宋_GB2312" w:hAnsi="仿宋_GB2312" w:cs="仿宋_GB2312" w:eastAsia="仿宋_GB2312"/>
                <w:sz w:val="21"/>
                <w:color w:val="000000"/>
              </w:rPr>
              <w:t>DDNS</w:t>
            </w:r>
            <w:r>
              <w:rPr>
                <w:rFonts w:ascii="仿宋_GB2312" w:hAnsi="仿宋_GB2312" w:cs="仿宋_GB2312" w:eastAsia="仿宋_GB2312"/>
                <w:sz w:val="21"/>
                <w:color w:val="000000"/>
              </w:rPr>
              <w:t>服务，将动态获取的</w:t>
            </w:r>
            <w:r>
              <w:rPr>
                <w:rFonts w:ascii="仿宋_GB2312" w:hAnsi="仿宋_GB2312" w:cs="仿宋_GB2312" w:eastAsia="仿宋_GB2312"/>
                <w:sz w:val="21"/>
                <w:color w:val="000000"/>
              </w:rPr>
              <w:t>IP地址映射为固定的域名</w:t>
            </w:r>
            <w:r>
              <w:rPr>
                <w:rFonts w:ascii="仿宋_GB2312" w:hAnsi="仿宋_GB2312" w:cs="仿宋_GB2312" w:eastAsia="仿宋_GB2312"/>
                <w:sz w:val="21"/>
                <w:color w:val="000000"/>
              </w:rPr>
              <w:t>（包括但不限于提供第三方检测机构出具的相关检验报告或产品彩页或白皮书或官网截图或功能截图等并加盖公章）。</w:t>
            </w:r>
          </w:p>
          <w:p>
            <w:pPr>
              <w:pStyle w:val="null3"/>
              <w:ind w:firstLine="420"/>
              <w:jc w:val="both"/>
            </w:pPr>
            <w:r>
              <w:rPr>
                <w:rFonts w:ascii="仿宋_GB2312" w:hAnsi="仿宋_GB2312" w:cs="仿宋_GB2312" w:eastAsia="仿宋_GB2312"/>
                <w:sz w:val="21"/>
                <w:color w:val="000000"/>
              </w:rPr>
              <w:t>5）支持对网页、即时通讯、搜索引擎、社交网络、电子邮件、文件传输、在线购物等多种应用类别进行动作控制和应用审计。</w:t>
            </w:r>
          </w:p>
          <w:p>
            <w:pPr>
              <w:pStyle w:val="null3"/>
              <w:ind w:firstLine="420"/>
              <w:jc w:val="both"/>
            </w:pPr>
            <w:r>
              <w:rPr>
                <w:rFonts w:ascii="仿宋_GB2312" w:hAnsi="仿宋_GB2312" w:cs="仿宋_GB2312" w:eastAsia="仿宋_GB2312"/>
                <w:sz w:val="21"/>
                <w:color w:val="000000"/>
              </w:rPr>
              <w:t>6）支持HA主主、主备模式（抢占和非抢占模式），设备支持远程管理、在线升级特征库。</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产品提供</w:t>
            </w:r>
            <w:r>
              <w:rPr>
                <w:rFonts w:ascii="仿宋_GB2312" w:hAnsi="仿宋_GB2312" w:cs="仿宋_GB2312" w:eastAsia="仿宋_GB2312"/>
                <w:sz w:val="21"/>
                <w:color w:val="000000"/>
              </w:rPr>
              <w:t>3年硬件质保及病毒库免费升级服务。</w:t>
            </w:r>
          </w:p>
          <w:p>
            <w:pPr>
              <w:pStyle w:val="null3"/>
              <w:ind w:firstLine="420"/>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产品具有《网络安全专用产品安全检测证书》或《网络关键设备和网络安全专用产品安全认证证书》。</w:t>
            </w:r>
          </w:p>
          <w:p>
            <w:pPr>
              <w:pStyle w:val="null3"/>
              <w:ind w:left="480"/>
              <w:jc w:val="both"/>
            </w:pPr>
            <w:r>
              <w:rPr>
                <w:rFonts w:ascii="仿宋_GB2312" w:hAnsi="仿宋_GB2312" w:cs="仿宋_GB2312" w:eastAsia="仿宋_GB2312"/>
                <w:sz w:val="21"/>
                <w:b/>
                <w:color w:val="000000"/>
              </w:rPr>
              <w:t>4.上网行为管理系统</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b/>
                <w:color w:val="000000"/>
              </w:rPr>
              <w:t>硬件接口及性能要求：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国产化</w:t>
            </w:r>
            <w:r>
              <w:rPr>
                <w:rFonts w:ascii="仿宋_GB2312" w:hAnsi="仿宋_GB2312" w:cs="仿宋_GB2312" w:eastAsia="仿宋_GB2312"/>
                <w:sz w:val="21"/>
                <w:color w:val="000000"/>
              </w:rPr>
              <w:t>CPU+国产化操作系统，</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冗余电源，</w:t>
            </w:r>
            <w:r>
              <w:rPr>
                <w:rFonts w:ascii="仿宋_GB2312" w:hAnsi="仿宋_GB2312" w:cs="仿宋_GB2312" w:eastAsia="仿宋_GB2312"/>
                <w:sz w:val="21"/>
                <w:color w:val="000000"/>
              </w:rPr>
              <w:t>≥10个千兆电口，≥4个combo口（满配光模块），≥2扩展槽位，≥1T硬盘，网络吞吐≥8G，适配带宽≥500M</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b/>
                <w:color w:val="000000"/>
              </w:rPr>
              <w:t>功能要求</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1）支持路由隔离，可以使不同网络的数据和业务完全隔离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IPv4/IPv6策略分析功能，支持检测出冗余策略、隐藏策略、冲突策略、可合并策略、空策略、过期策略，并提供优化建议及图形化分析统计</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portal逃生，支持针对HTTPS网页推送portal页面，支持伪portal推送抑制，可限制应用产生的HTTP伪推请求</w:t>
            </w:r>
            <w:r>
              <w:rPr>
                <w:rFonts w:ascii="仿宋_GB2312" w:hAnsi="仿宋_GB2312" w:cs="仿宋_GB2312" w:eastAsia="仿宋_GB2312"/>
                <w:sz w:val="21"/>
                <w:color w:val="000000"/>
              </w:rPr>
              <w:t>（包括但不限于提供第三方检测机构出具的相关检验报告或产品彩页或白皮书或官网截图或功能截图等并加盖公章）。</w:t>
            </w:r>
          </w:p>
          <w:p>
            <w:pPr>
              <w:pStyle w:val="null3"/>
              <w:ind w:firstLine="420"/>
              <w:jc w:val="both"/>
            </w:pPr>
            <w:r>
              <w:rPr>
                <w:rFonts w:ascii="仿宋_GB2312" w:hAnsi="仿宋_GB2312" w:cs="仿宋_GB2312" w:eastAsia="仿宋_GB2312"/>
                <w:sz w:val="21"/>
                <w:color w:val="000000"/>
              </w:rPr>
              <w:t>4）支持命令执行、目录遍历、缓冲溢出、安全绕过、信息泄露等10余种特征类别</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支持基于自定义病毒签名设置例外特征，对特定的病毒特征不进行查杀</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支持常见应用</w:t>
            </w:r>
            <w:r>
              <w:rPr>
                <w:rFonts w:ascii="仿宋_GB2312" w:hAnsi="仿宋_GB2312" w:cs="仿宋_GB2312" w:eastAsia="仿宋_GB2312"/>
                <w:sz w:val="21"/>
                <w:color w:val="000000"/>
              </w:rPr>
              <w:t>的访问检测，</w:t>
            </w:r>
            <w:r>
              <w:rPr>
                <w:rFonts w:ascii="仿宋_GB2312" w:hAnsi="仿宋_GB2312" w:cs="仿宋_GB2312" w:eastAsia="仿宋_GB2312"/>
                <w:sz w:val="21"/>
                <w:color w:val="000000"/>
              </w:rPr>
              <w:t>如微信、</w:t>
            </w:r>
            <w:r>
              <w:rPr>
                <w:rFonts w:ascii="仿宋_GB2312" w:hAnsi="仿宋_GB2312" w:cs="仿宋_GB2312" w:eastAsia="仿宋_GB2312"/>
                <w:sz w:val="21"/>
                <w:color w:val="000000"/>
              </w:rPr>
              <w:t>QQ、新浪微博等</w:t>
            </w:r>
            <w:r>
              <w:rPr>
                <w:rFonts w:ascii="仿宋_GB2312" w:hAnsi="仿宋_GB2312" w:cs="仿宋_GB2312" w:eastAsia="仿宋_GB2312"/>
                <w:sz w:val="21"/>
                <w:color w:val="000000"/>
              </w:rPr>
              <w:t>（包括但不限于提供第三方检测机构出具的相关检验报告或产品彩页或白皮书或官网截图或功能截图等并加盖公章）。</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产品提供</w:t>
            </w:r>
            <w:r>
              <w:rPr>
                <w:rFonts w:ascii="仿宋_GB2312" w:hAnsi="仿宋_GB2312" w:cs="仿宋_GB2312" w:eastAsia="仿宋_GB2312"/>
                <w:sz w:val="21"/>
                <w:color w:val="000000"/>
              </w:rPr>
              <w:t>3年硬件质保及免费升级服务。</w:t>
            </w:r>
          </w:p>
          <w:p>
            <w:pPr>
              <w:pStyle w:val="null3"/>
              <w:ind w:firstLine="420"/>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）产品具有《网络安全专用产品安全检测证书》或《网络关键设备和网络安全专用产品安全认证证书》。</w:t>
            </w:r>
          </w:p>
          <w:p>
            <w:pPr>
              <w:pStyle w:val="null3"/>
              <w:ind w:left="480"/>
              <w:jc w:val="both"/>
            </w:pPr>
            <w:r>
              <w:rPr>
                <w:rFonts w:ascii="仿宋_GB2312" w:hAnsi="仿宋_GB2312" w:cs="仿宋_GB2312" w:eastAsia="仿宋_GB2312"/>
                <w:sz w:val="21"/>
                <w:b/>
                <w:color w:val="000000"/>
              </w:rPr>
              <w:t>5.交换机</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≥48个10/100/1000BASE-T以太网端口，≥4个万兆光口</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2个</w:t>
            </w:r>
            <w:r>
              <w:rPr>
                <w:rFonts w:ascii="仿宋_GB2312" w:hAnsi="仿宋_GB2312" w:cs="仿宋_GB2312" w:eastAsia="仿宋_GB2312"/>
                <w:sz w:val="21"/>
                <w:color w:val="000000"/>
              </w:rPr>
              <w:t>SFP+模块</w:t>
            </w:r>
            <w:r>
              <w:rPr>
                <w:rFonts w:ascii="仿宋_GB2312" w:hAnsi="仿宋_GB2312" w:cs="仿宋_GB2312" w:eastAsia="仿宋_GB2312"/>
                <w:sz w:val="21"/>
                <w:color w:val="000000"/>
              </w:rPr>
              <w:t>）</w:t>
            </w:r>
            <w:r>
              <w:rPr>
                <w:rFonts w:ascii="仿宋_GB2312" w:hAnsi="仿宋_GB2312" w:cs="仿宋_GB2312" w:eastAsia="仿宋_GB2312"/>
                <w:sz w:val="21"/>
                <w:color w:val="000000"/>
              </w:rPr>
              <w:t>，内置交流供电，交换容量</w:t>
            </w:r>
            <w:r>
              <w:rPr>
                <w:rFonts w:ascii="仿宋_GB2312" w:hAnsi="仿宋_GB2312" w:cs="仿宋_GB2312" w:eastAsia="仿宋_GB2312"/>
                <w:sz w:val="21"/>
                <w:color w:val="000000"/>
              </w:rPr>
              <w:t>≥6</w:t>
            </w:r>
            <w:r>
              <w:rPr>
                <w:rFonts w:ascii="仿宋_GB2312" w:hAnsi="仿宋_GB2312" w:cs="仿宋_GB2312" w:eastAsia="仿宋_GB2312"/>
                <w:sz w:val="21"/>
                <w:color w:val="000000"/>
              </w:rPr>
              <w:t>00</w:t>
            </w:r>
            <w:r>
              <w:rPr>
                <w:rFonts w:ascii="仿宋_GB2312" w:hAnsi="仿宋_GB2312" w:cs="仿宋_GB2312" w:eastAsia="仿宋_GB2312"/>
                <w:sz w:val="21"/>
                <w:color w:val="000000"/>
              </w:rPr>
              <w:t>Gbps，包转发率≥20</w:t>
            </w:r>
            <w:r>
              <w:rPr>
                <w:rFonts w:ascii="仿宋_GB2312" w:hAnsi="仿宋_GB2312" w:cs="仿宋_GB2312" w:eastAsia="仿宋_GB2312"/>
                <w:sz w:val="21"/>
                <w:color w:val="000000"/>
              </w:rPr>
              <w:t>0</w:t>
            </w:r>
            <w:r>
              <w:rPr>
                <w:rFonts w:ascii="仿宋_GB2312" w:hAnsi="仿宋_GB2312" w:cs="仿宋_GB2312" w:eastAsia="仿宋_GB2312"/>
                <w:sz w:val="21"/>
                <w:color w:val="000000"/>
              </w:rPr>
              <w:t>Mpps</w:t>
            </w:r>
            <w:r>
              <w:rPr>
                <w:rFonts w:ascii="仿宋_GB2312" w:hAnsi="仿宋_GB2312" w:cs="仿宋_GB2312" w:eastAsia="仿宋_GB2312"/>
                <w:sz w:val="21"/>
                <w:color w:val="000000"/>
              </w:rPr>
              <w:t>。</w:t>
            </w:r>
          </w:p>
          <w:p>
            <w:pPr>
              <w:pStyle w:val="null3"/>
              <w:ind w:firstLine="422"/>
            </w:pP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服务要求</w:t>
            </w:r>
          </w:p>
          <w:p>
            <w:pPr>
              <w:pStyle w:val="null3"/>
              <w:ind w:firstLine="422"/>
              <w:jc w:val="both"/>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交付与安装调试</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供应商须在合同签订后</w:t>
            </w:r>
            <w:r>
              <w:rPr>
                <w:rFonts w:ascii="仿宋_GB2312" w:hAnsi="仿宋_GB2312" w:cs="仿宋_GB2312" w:eastAsia="仿宋_GB2312"/>
                <w:sz w:val="21"/>
                <w:color w:val="000000"/>
              </w:rPr>
              <w:t>30日内完成所有设备的交付</w:t>
            </w:r>
            <w:r>
              <w:rPr>
                <w:rFonts w:ascii="仿宋_GB2312" w:hAnsi="仿宋_GB2312" w:cs="仿宋_GB2312" w:eastAsia="仿宋_GB2312"/>
                <w:sz w:val="21"/>
                <w:color w:val="000000"/>
              </w:rPr>
              <w:t>及安装调试</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培训服务</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供应商须提供不少于</w:t>
            </w:r>
            <w:r>
              <w:rPr>
                <w:rFonts w:ascii="仿宋_GB2312" w:hAnsi="仿宋_GB2312" w:cs="仿宋_GB2312" w:eastAsia="仿宋_GB2312"/>
                <w:sz w:val="21"/>
                <w:color w:val="000000"/>
              </w:rPr>
              <w:t>2次的集中技术培训，包括产品操作管理、日常维护、故障排查、策略优化等内容。</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培训地点应在采购单位指定场所，并提供完整的培训资料。</w:t>
            </w:r>
          </w:p>
          <w:p>
            <w:pPr>
              <w:pStyle w:val="null3"/>
              <w:ind w:firstLine="422"/>
              <w:jc w:val="both"/>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售后服务</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质保期</w:t>
            </w:r>
            <w:r>
              <w:rPr>
                <w:rFonts w:ascii="仿宋_GB2312" w:hAnsi="仿宋_GB2312" w:cs="仿宋_GB2312" w:eastAsia="仿宋_GB2312"/>
                <w:sz w:val="21"/>
                <w:color w:val="000000"/>
              </w:rPr>
              <w:t>：所有设备提供不少于</w:t>
            </w:r>
            <w:r>
              <w:rPr>
                <w:rFonts w:ascii="仿宋_GB2312" w:hAnsi="仿宋_GB2312" w:cs="仿宋_GB2312" w:eastAsia="仿宋_GB2312"/>
                <w:sz w:val="21"/>
                <w:color w:val="000000"/>
              </w:rPr>
              <w:t>3年的免费质保期，自终验合格之日起计算。质保期内提供硬件免费维修或更换、软件版本及特征库免费升级服务。</w:t>
            </w:r>
          </w:p>
          <w:p>
            <w:pPr>
              <w:pStyle w:val="null3"/>
              <w:ind w:firstLine="422"/>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响应时间</w:t>
            </w:r>
            <w:r>
              <w:rPr>
                <w:rFonts w:ascii="仿宋_GB2312" w:hAnsi="仿宋_GB2312" w:cs="仿宋_GB2312" w:eastAsia="仿宋_GB2312"/>
                <w:sz w:val="21"/>
                <w:color w:val="000000"/>
              </w:rPr>
              <w:t>：提供</w:t>
            </w:r>
            <w:r>
              <w:rPr>
                <w:rFonts w:ascii="仿宋_GB2312" w:hAnsi="仿宋_GB2312" w:cs="仿宋_GB2312" w:eastAsia="仿宋_GB2312"/>
                <w:sz w:val="21"/>
                <w:color w:val="000000"/>
              </w:rPr>
              <w:t>7×24小时技术支持服务。出现故障时，30分钟内响应，2小时内提供远程诊断；如现场服务，工程师应在4小时内抵达现场。</w:t>
            </w:r>
          </w:p>
          <w:p>
            <w:pPr>
              <w:pStyle w:val="null3"/>
              <w:ind w:firstLine="422"/>
              <w:jc w:val="both"/>
            </w:pPr>
            <w:r>
              <w:rPr>
                <w:rFonts w:ascii="仿宋_GB2312" w:hAnsi="仿宋_GB2312" w:cs="仿宋_GB2312" w:eastAsia="仿宋_GB2312"/>
                <w:sz w:val="21"/>
                <w:b/>
                <w:color w:val="000000"/>
              </w:rPr>
              <w:t>3.</w:t>
            </w:r>
            <w:r>
              <w:rPr>
                <w:rFonts w:ascii="仿宋_GB2312" w:hAnsi="仿宋_GB2312" w:cs="仿宋_GB2312" w:eastAsia="仿宋_GB2312"/>
                <w:sz w:val="21"/>
                <w:color w:val="000000"/>
              </w:rPr>
              <w:t>质保期内</w:t>
            </w:r>
            <w:r>
              <w:rPr>
                <w:rFonts w:ascii="仿宋_GB2312" w:hAnsi="仿宋_GB2312" w:cs="仿宋_GB2312" w:eastAsia="仿宋_GB2312"/>
                <w:sz w:val="21"/>
                <w:color w:val="000000"/>
              </w:rPr>
              <w:t>供应商每季度提供巡检服务报告。</w:t>
            </w:r>
          </w:p>
          <w:p>
            <w:pPr>
              <w:pStyle w:val="null3"/>
              <w:ind w:firstLine="422"/>
            </w:pP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质量要求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所有产品必须为原装全新正品，符合国家质量标准、行业标准及本合同约定的技术标准。</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禁止使用假冒、翻新、拆机或来源不明的产品。</w:t>
            </w:r>
          </w:p>
          <w:p>
            <w:pPr>
              <w:pStyle w:val="null3"/>
              <w:ind w:firstLine="422"/>
            </w:pPr>
            <w:r>
              <w:rPr>
                <w:rFonts w:ascii="仿宋_GB2312" w:hAnsi="仿宋_GB2312" w:cs="仿宋_GB2312" w:eastAsia="仿宋_GB2312"/>
                <w:sz w:val="21"/>
                <w:b/>
                <w:color w:val="000000"/>
              </w:rPr>
              <w:t>六、其他</w:t>
            </w:r>
          </w:p>
          <w:p>
            <w:pPr>
              <w:pStyle w:val="null3"/>
              <w:ind w:firstLine="420"/>
            </w:pPr>
            <w:r>
              <w:rPr>
                <w:rFonts w:ascii="仿宋_GB2312" w:hAnsi="仿宋_GB2312" w:cs="仿宋_GB2312" w:eastAsia="仿宋_GB2312"/>
                <w:sz w:val="21"/>
                <w:color w:val="000000"/>
              </w:rPr>
              <w:t>1.保密条款：供应商在项目实施和维护过程中，可能接触到甲方的网络结构、配置信息、业务数据等敏感信息，必须签署保密</w:t>
            </w:r>
            <w:r>
              <w:rPr>
                <w:rFonts w:ascii="仿宋_GB2312" w:hAnsi="仿宋_GB2312" w:cs="仿宋_GB2312" w:eastAsia="仿宋_GB2312"/>
                <w:sz w:val="21"/>
                <w:color w:val="000000"/>
              </w:rPr>
              <w:t>承诺协议</w:t>
            </w:r>
            <w:r>
              <w:rPr>
                <w:rFonts w:ascii="仿宋_GB2312" w:hAnsi="仿宋_GB2312" w:cs="仿宋_GB2312" w:eastAsia="仿宋_GB2312"/>
                <w:sz w:val="21"/>
                <w:color w:val="000000"/>
              </w:rPr>
              <w:t>，并承担保密义务。</w:t>
            </w:r>
          </w:p>
          <w:p>
            <w:pPr>
              <w:pStyle w:val="null3"/>
              <w:ind w:firstLine="420"/>
              <w:jc w:val="both"/>
            </w:pPr>
            <w:r>
              <w:rPr>
                <w:rFonts w:ascii="仿宋_GB2312" w:hAnsi="仿宋_GB2312" w:cs="仿宋_GB2312" w:eastAsia="仿宋_GB2312"/>
                <w:sz w:val="21"/>
                <w:color w:val="000000"/>
              </w:rPr>
              <w:t>2.验收标准：设备安装调试后，将依据国家相关标准、本合同附件中的《技术参数要求》及《验收测试方案》进行验收。</w:t>
            </w:r>
          </w:p>
          <w:p>
            <w:pPr>
              <w:pStyle w:val="null3"/>
              <w:ind w:firstLine="420"/>
            </w:pPr>
            <w:r>
              <w:rPr>
                <w:rFonts w:ascii="仿宋_GB2312" w:hAnsi="仿宋_GB2312" w:cs="仿宋_GB2312" w:eastAsia="仿宋_GB2312"/>
                <w:sz w:val="21"/>
                <w:color w:val="000000"/>
              </w:rPr>
              <w:t>3.知识产权：供应商须保证所提供的设备及服务不侵犯任何第三方的知识产权。如因上述权利纠纷导致甲方损失，供应商应承担全部赔偿责任。</w:t>
            </w:r>
          </w:p>
          <w:p>
            <w:pPr>
              <w:pStyle w:val="null3"/>
              <w:ind w:firstLine="420"/>
            </w:pPr>
            <w:r>
              <w:rPr>
                <w:rFonts w:ascii="仿宋_GB2312" w:hAnsi="仿宋_GB2312" w:cs="仿宋_GB2312" w:eastAsia="仿宋_GB2312"/>
                <w:sz w:val="21"/>
                <w:color w:val="000000"/>
              </w:rPr>
              <w:t>4.争议解决：本合同履行过程中发生的任何争议，双方应友好协商解决。协商不成的，任何一方均可向甲方所在地人民法院提起诉讼。</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合同签订后30日内完成所有设备的交付及安装调试。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项目交付完成，供应商向采购人出具终验合格报告及符合国家财税规定的增值税发票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（一）质保期：自终验合格之日起3年质保，质保期内提供硬件免费维修或更换、软件版本及特征库免费升级服务，保障设备正常运行。 （二）质保期结束前一个月内，乙方对所供设备进行全面测试，全面保养维护，确保正常运行。 （三）使用培训：乙方现场对甲方人员进行免费培训，保证操作人员能够正常使用。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付款条件说明：（上述“3.4.4.支付约定”付款格式为制式模板，以此处为准）：项目交付完成，供应商向采购人出具终验合格报告及符合国家财税规定的增值税发票，采购人自终验合格并收到发票之日起30日历日内，支付合同总金额的100.00%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w:t>
            </w:r>
          </w:p>
        </w:tc>
        <w:tc>
          <w:tcPr>
            <w:tcW w:type="dxa" w:w="3322"/>
          </w:tcPr>
          <w:p>
            <w:pPr>
              <w:pStyle w:val="null3"/>
            </w:pPr>
            <w:r>
              <w:rPr>
                <w:rFonts w:ascii="仿宋_GB2312" w:hAnsi="仿宋_GB2312" w:cs="仿宋_GB2312" w:eastAsia="仿宋_GB2312"/>
              </w:rPr>
              <w:t>符合《中华人民共和国政府采购法》第二十二条的规定；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 定代表人身份证，并与营业执照上信息一致。法定代表人授权代表参加磋商的，须出具法定代表人授权书及授权代表身份证，授权代表须提供近六个月中任一个月缴纳社保证明复印件并加盖单位公章；</w:t>
            </w:r>
          </w:p>
        </w:tc>
        <w:tc>
          <w:tcPr>
            <w:tcW w:type="dxa" w:w="1661"/>
          </w:tcPr>
          <w:p>
            <w:pPr>
              <w:pStyle w:val="null3"/>
            </w:pPr>
            <w:r>
              <w:rPr>
                <w:rFonts w:ascii="仿宋_GB2312" w:hAnsi="仿宋_GB2312" w:cs="仿宋_GB2312" w:eastAsia="仿宋_GB2312"/>
              </w:rPr>
              <w:t>法人代表身份证明书及法定代表人授权书.docx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响应文件封面 磋商响应单位承诺书.docx 技术偏离表.docx 类似项目业绩一览表.docx 法人代表身份证明书及法定代表人授权书.docx 分项报价明细表.docx 标的清单 报价表 响应函 商务偏离表.docx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类似项目业绩一览表.docx 中小企业声明函 法人代表身份证明书及法定代表人授权书.docx 分项报价明细表.docx 报价表 资格证明文件.docx 磋商响应方案说明.docx 响应文件封面 磋商响应单位承诺书.docx 技术偏离表.docx 残疾人福利性单位声明函 标的清单 响应函 商务偏离表.docx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第三章 磋商项目技术、服务、商务及其他要求（带“★”的参数需求为实质性要求，供应商必须响应并满足的参数需求）</w:t>
            </w:r>
          </w:p>
        </w:tc>
        <w:tc>
          <w:tcPr>
            <w:tcW w:type="dxa" w:w="1661"/>
          </w:tcPr>
          <w:p>
            <w:pPr>
              <w:pStyle w:val="null3"/>
            </w:pPr>
            <w:r>
              <w:rPr>
                <w:rFonts w:ascii="仿宋_GB2312" w:hAnsi="仿宋_GB2312" w:cs="仿宋_GB2312" w:eastAsia="仿宋_GB2312"/>
              </w:rPr>
              <w:t>技术偏离表.docx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技术参数评审</w:t>
            </w:r>
          </w:p>
        </w:tc>
        <w:tc>
          <w:tcPr>
            <w:tcW w:type="dxa" w:w="2492"/>
          </w:tcPr>
          <w:p>
            <w:pPr>
              <w:pStyle w:val="null3"/>
            </w:pPr>
            <w:r>
              <w:rPr>
                <w:rFonts w:ascii="仿宋_GB2312" w:hAnsi="仿宋_GB2312" w:cs="仿宋_GB2312" w:eastAsia="仿宋_GB2312"/>
              </w:rPr>
              <w:t>技术基础分（23分）：技术要求完全满足招标要求得23分。“▲”项技术要求每负偏离一项扣2分，一般技术要求每负偏离一项扣0.2分，扣完为止。 注：“▲”项须提供相关证明材料（包括但不限于第三方检测机构出具的相关检验报告或产品彩页或白皮书或官网截图或功能截图等并加盖公章）。</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所投核心产品（政务内网防火墙）货源渠道正规，确保产品无假货、水货、翻新货且无产权纠纷，来源渠道证明文件,（包括但不限于销售协议、代理协议、原厂授权等）复印或扫描件并加盖公章，提供合法来源渠道证明文件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供应商针对本项目提供的供货、安装调试、验收组织、人员配备等方面制订具体的实施方案，做出合理计划，实施方案内容得当、措施全面、合理可行、项目针对性强得（9-12]分； 实施方案内容符合要求，措施内容全面、针对性较强得（6-9]分； 实施方案内容基本涵盖，基本保证项目质量得（3-6]分； 实施方案内容简要、措施不够全面、可行性一般得（0-3]分；未提供不得分。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供应商针对项目实际提供质量保障方案，方案内容得当、措施全面、合理可行、项目针对性强得（8-10]分； 方案内容符合要求，内容全面、针对性较强得（6-8]分； 方案内容基本涵盖，基本保证项目质量，得（4-6]分； 方案内容简要、措施不够全面、可行性一般得（2-4]分； 方案涵盖内容一般，有明显缺失得（0-2]分；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提供详尽的培训方案及培训计划，并列出培训的具体内容及方式，确保使用人员能够独立熟练操作、维护和正常使用。 培训方案及计划具体可行、针对性强得（4-6]分； 培训方案及计划较具体可行、针对性较强得（2-4]分； 培训方案及计划针对性一般得（0-2]分；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提供详细完整的售后服务及应急预案（包含但不限于：人员投入或库房场地管理措施或临时补货或者产品残缺退还服务等），售后服务方案完整具体，针对性强、详细全面得（4-6]分； 售后服务方案较完整，针对性较强、较详细得（2-4]分； 售后服务方案基本完整、较详细得（0-2]分；未提供不得分。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供应商针对本项目提供完整的项目应急预案。内容包含：①设备故障及维修服务到场响应时限②其他应急突发状况处置措施（包括但不限于安装、实施、培训、维护维修等环节的紧急处理方案）。 应急方案内容得当、措施全面、合理可行、项目针对性强得（4-6]分； 应急方案内容较全面，可行性较强得（2-4]分； 应急方案涵盖内容一般得（0-2]分；未提供不得分。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近3年（2023年1月1日至今）类似业绩，一个得1分，最高得5分。 注：须提供合同扫描件（须体现合同服务内容、签订日期、双方签字盖章页）否则不视为有效业绩。</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经资格审查、符合性审查合格的磋商响应文件，其磋商报价为有效磋商报价。满足磋商文件要求且磋商价格最低的磋商报价为评标基准价，其价格分为满分。价格分按照下列公式计算。 报价总得分=（评标基准价/磋商总报价）×30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分项报价明细表.docx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详见附件：法人代表身份证明书及法定代表人授权书.docx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详见附件：磋商响应方案说明.docx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详见附件：磋商响应单位承诺书.docx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