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D52C1">
      <w:pPr>
        <w:keepNext w:val="0"/>
        <w:keepLines w:val="0"/>
        <w:pageBreakBefore w:val="0"/>
        <w:kinsoku/>
        <w:wordWrap/>
        <w:topLinePunct w:val="0"/>
        <w:bidi w:val="0"/>
        <w:spacing w:line="312"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合同草案条款</w:t>
      </w:r>
    </w:p>
    <w:p w14:paraId="01021A8B">
      <w:pPr>
        <w:keepNext w:val="0"/>
        <w:keepLines w:val="0"/>
        <w:pageBreakBefore w:val="0"/>
        <w:kinsoku/>
        <w:wordWrap/>
        <w:topLinePunct w:val="0"/>
        <w:bidi w:val="0"/>
        <w:spacing w:line="312"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一、总    则</w:t>
      </w:r>
    </w:p>
    <w:p w14:paraId="5E0A61AB">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采购人（以下简称甲方）：</w:t>
      </w:r>
    </w:p>
    <w:p w14:paraId="66A626CD">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供应商（以下简称乙方）：</w:t>
      </w:r>
    </w:p>
    <w:p w14:paraId="4E27ACC8">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eastAsia="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14:paraId="46D6C71C">
      <w:pPr>
        <w:keepNext w:val="0"/>
        <w:keepLines w:val="0"/>
        <w:pageBreakBefore w:val="0"/>
        <w:kinsoku/>
        <w:wordWrap/>
        <w:topLinePunct w:val="0"/>
        <w:bidi w:val="0"/>
        <w:snapToGrid/>
        <w:spacing w:line="312"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bookmarkStart w:id="32" w:name="_GoBack"/>
      <w:bookmarkEnd w:id="32"/>
    </w:p>
    <w:p w14:paraId="1BD9454D">
      <w:pPr>
        <w:keepNext w:val="0"/>
        <w:keepLines w:val="0"/>
        <w:pageBreakBefore w:val="0"/>
        <w:kinsoku/>
        <w:wordWrap/>
        <w:topLinePunct w:val="0"/>
        <w:autoSpaceDE w:val="0"/>
        <w:autoSpaceDN w:val="0"/>
        <w:bidi w:val="0"/>
        <w:adjustRightInd w:val="0"/>
        <w:snapToGrid/>
        <w:spacing w:line="312"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0AC62948">
      <w:pPr>
        <w:keepNext w:val="0"/>
        <w:keepLines w:val="0"/>
        <w:pageBreakBefore w:val="0"/>
        <w:kinsoku/>
        <w:wordWrap/>
        <w:topLinePunct w:val="0"/>
        <w:autoSpaceDE w:val="0"/>
        <w:autoSpaceDN w:val="0"/>
        <w:bidi w:val="0"/>
        <w:adjustRightInd w:val="0"/>
        <w:snapToGrid/>
        <w:spacing w:line="312"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707A6AFB">
      <w:pPr>
        <w:keepNext w:val="0"/>
        <w:keepLines w:val="0"/>
        <w:pageBreakBefore w:val="0"/>
        <w:kinsoku/>
        <w:wordWrap/>
        <w:topLinePunct w:val="0"/>
        <w:autoSpaceDE w:val="0"/>
        <w:autoSpaceDN w:val="0"/>
        <w:bidi w:val="0"/>
        <w:adjustRightInd w:val="0"/>
        <w:snapToGrid/>
        <w:spacing w:line="312"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14:paraId="6832FC6E">
      <w:pPr>
        <w:keepNext w:val="0"/>
        <w:keepLines w:val="0"/>
        <w:pageBreakBefore w:val="0"/>
        <w:kinsoku/>
        <w:wordWrap/>
        <w:topLinePunct w:val="0"/>
        <w:autoSpaceDE w:val="0"/>
        <w:autoSpaceDN w:val="0"/>
        <w:bidi w:val="0"/>
        <w:adjustRightInd w:val="0"/>
        <w:snapToGrid/>
        <w:spacing w:line="312"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14:paraId="19D89F55">
      <w:pPr>
        <w:keepNext w:val="0"/>
        <w:keepLines w:val="0"/>
        <w:pageBreakBefore w:val="0"/>
        <w:kinsoku/>
        <w:wordWrap/>
        <w:topLinePunct w:val="0"/>
        <w:autoSpaceDE w:val="0"/>
        <w:autoSpaceDN w:val="0"/>
        <w:bidi w:val="0"/>
        <w:adjustRightInd w:val="0"/>
        <w:snapToGrid/>
        <w:spacing w:line="312"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14:paraId="5564D820">
      <w:pPr>
        <w:keepNext w:val="0"/>
        <w:keepLines w:val="0"/>
        <w:pageBreakBefore w:val="0"/>
        <w:kinsoku/>
        <w:wordWrap/>
        <w:topLinePunct w:val="0"/>
        <w:autoSpaceDE w:val="0"/>
        <w:autoSpaceDN w:val="0"/>
        <w:bidi w:val="0"/>
        <w:adjustRightInd w:val="0"/>
        <w:snapToGrid/>
        <w:spacing w:line="312"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14:paraId="3F928D74">
      <w:pPr>
        <w:keepNext w:val="0"/>
        <w:keepLines w:val="0"/>
        <w:pageBreakBefore w:val="0"/>
        <w:kinsoku/>
        <w:wordWrap/>
        <w:topLinePunct w:val="0"/>
        <w:bidi w:val="0"/>
        <w:snapToGrid/>
        <w:spacing w:line="312"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14:paraId="7CA12775">
      <w:pPr>
        <w:keepNext w:val="0"/>
        <w:keepLines w:val="0"/>
        <w:pageBreakBefore w:val="0"/>
        <w:kinsoku/>
        <w:wordWrap/>
        <w:topLinePunct w:val="0"/>
        <w:autoSpaceDE w:val="0"/>
        <w:autoSpaceDN w:val="0"/>
        <w:bidi w:val="0"/>
        <w:adjustRightInd w:val="0"/>
        <w:snapToGrid/>
        <w:spacing w:line="312"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14:paraId="6AD382EC">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486610F1">
      <w:pPr>
        <w:keepNext w:val="0"/>
        <w:keepLines w:val="0"/>
        <w:pageBreakBefore w:val="0"/>
        <w:kinsoku/>
        <w:wordWrap/>
        <w:overflowPunct w:val="0"/>
        <w:topLinePunct w:val="0"/>
        <w:bidi w:val="0"/>
        <w:snapToGrid/>
        <w:spacing w:line="312"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11A24954">
      <w:pPr>
        <w:keepNext w:val="0"/>
        <w:keepLines w:val="0"/>
        <w:pageBreakBefore w:val="0"/>
        <w:kinsoku/>
        <w:wordWrap/>
        <w:topLinePunct w:val="0"/>
        <w:bidi w:val="0"/>
        <w:snapToGrid/>
        <w:spacing w:line="312" w:lineRule="auto"/>
        <w:textAlignment w:val="auto"/>
        <w:rPr>
          <w:rFonts w:hint="eastAsia" w:ascii="宋体" w:hAnsi="宋体" w:eastAsia="宋体" w:cs="宋体"/>
          <w:b/>
          <w:bCs/>
          <w:sz w:val="24"/>
          <w:highlight w:val="none"/>
          <w:lang w:val="en-US" w:eastAsia="zh-CN"/>
        </w:rPr>
      </w:pPr>
      <w:r>
        <w:rPr>
          <w:rFonts w:hint="eastAsia" w:ascii="宋体" w:hAnsi="宋体" w:cs="宋体"/>
          <w:b/>
          <w:bCs/>
          <w:sz w:val="24"/>
          <w:highlight w:val="none"/>
          <w:lang w:val="en-US" w:eastAsia="zh-CN"/>
        </w:rPr>
        <w:t>二</w:t>
      </w:r>
      <w:r>
        <w:rPr>
          <w:rFonts w:hint="eastAsia" w:ascii="宋体" w:hAnsi="宋体" w:eastAsia="宋体" w:cs="宋体"/>
          <w:b/>
          <w:bCs/>
          <w:sz w:val="24"/>
          <w:highlight w:val="none"/>
          <w:lang w:val="zh-CN"/>
        </w:rPr>
        <w:t>、合同内容：</w:t>
      </w:r>
      <w:r>
        <w:rPr>
          <w:rFonts w:hint="eastAsia" w:ascii="宋体" w:hAnsi="宋体" w:eastAsia="宋体" w:cs="宋体"/>
          <w:b/>
          <w:bCs/>
          <w:sz w:val="24"/>
          <w:highlight w:val="none"/>
          <w:u w:val="single"/>
          <w:lang w:val="en-US" w:eastAsia="zh-CN"/>
        </w:rPr>
        <w:t xml:space="preserve">            </w:t>
      </w:r>
      <w:r>
        <w:rPr>
          <w:rFonts w:hint="eastAsia" w:ascii="宋体" w:hAnsi="宋体" w:eastAsia="宋体" w:cs="宋体"/>
          <w:b/>
          <w:bCs/>
          <w:sz w:val="24"/>
          <w:highlight w:val="none"/>
          <w:lang w:val="en-US" w:eastAsia="zh-CN"/>
        </w:rPr>
        <w:t xml:space="preserve">       </w:t>
      </w:r>
    </w:p>
    <w:p w14:paraId="3D42F784">
      <w:pPr>
        <w:keepNext w:val="0"/>
        <w:keepLines w:val="0"/>
        <w:pageBreakBefore w:val="0"/>
        <w:widowControl w:val="0"/>
        <w:tabs>
          <w:tab w:val="left" w:pos="735"/>
        </w:tabs>
        <w:kinsoku/>
        <w:wordWrap/>
        <w:overflowPunct/>
        <w:topLinePunct w:val="0"/>
        <w:bidi w:val="0"/>
        <w:adjustRightInd/>
        <w:snapToGrid/>
        <w:spacing w:line="360" w:lineRule="auto"/>
        <w:textAlignment w:val="auto"/>
        <w:rPr>
          <w:rFonts w:hint="eastAsia" w:ascii="宋体" w:hAnsi="宋体" w:eastAsia="宋体" w:cs="宋体"/>
          <w:sz w:val="24"/>
          <w:highlight w:val="none"/>
        </w:rPr>
      </w:pPr>
      <w:r>
        <w:rPr>
          <w:rFonts w:hint="eastAsia" w:ascii="宋体" w:hAnsi="宋体" w:cs="宋体"/>
          <w:b/>
          <w:sz w:val="24"/>
          <w:highlight w:val="none"/>
          <w:lang w:val="en-US" w:eastAsia="zh-CN"/>
        </w:rPr>
        <w:t>三</w:t>
      </w:r>
      <w:r>
        <w:rPr>
          <w:rFonts w:hint="eastAsia" w:ascii="宋体" w:hAnsi="宋体" w:eastAsia="宋体" w:cs="宋体"/>
          <w:b/>
          <w:sz w:val="24"/>
          <w:highlight w:val="none"/>
        </w:rPr>
        <w:t>、合同价款</w:t>
      </w:r>
    </w:p>
    <w:p w14:paraId="2A4FD7BD">
      <w:pPr>
        <w:spacing w:line="360" w:lineRule="auto"/>
        <w:ind w:firstLine="480" w:firstLineChars="200"/>
        <w:rPr>
          <w:rFonts w:hint="default" w:ascii="宋体" w:hAnsi="宋体" w:eastAsia="宋体" w:cs="宋体"/>
          <w:sz w:val="24"/>
          <w:highlight w:val="none"/>
          <w:u w:val="single"/>
          <w:lang w:val="en-US" w:eastAsia="zh-CN"/>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w:t>
      </w:r>
      <w:r>
        <w:rPr>
          <w:rFonts w:hint="eastAsia" w:ascii="宋体" w:hAnsi="宋体" w:eastAsia="宋体" w:cs="宋体"/>
          <w:color w:val="auto"/>
          <w:sz w:val="24"/>
          <w:highlight w:val="none"/>
          <w:lang w:val="en-US" w:eastAsia="zh-CN"/>
        </w:rPr>
        <w:t>本合同为固定总价合同，合同价款</w:t>
      </w:r>
      <w:r>
        <w:rPr>
          <w:rFonts w:hint="eastAsia" w:ascii="宋体" w:hAnsi="宋体" w:eastAsia="宋体" w:cs="宋体"/>
          <w:color w:val="auto"/>
          <w:sz w:val="24"/>
          <w:highlight w:val="none"/>
          <w:lang w:eastAsia="zh-CN"/>
        </w:rPr>
        <w:t>包括设备</w:t>
      </w:r>
      <w:r>
        <w:rPr>
          <w:rFonts w:hint="eastAsia" w:ascii="宋体" w:hAnsi="宋体" w:eastAsia="宋体" w:cs="宋体"/>
          <w:color w:val="auto"/>
          <w:sz w:val="24"/>
          <w:highlight w:val="none"/>
          <w:lang w:val="en-US" w:eastAsia="zh-CN"/>
        </w:rPr>
        <w:t>费用、</w:t>
      </w:r>
      <w:r>
        <w:rPr>
          <w:rFonts w:hint="eastAsia" w:ascii="宋体" w:hAnsi="宋体" w:eastAsia="宋体" w:cs="宋体"/>
          <w:color w:val="auto"/>
          <w:sz w:val="24"/>
          <w:highlight w:val="none"/>
          <w:lang w:eastAsia="zh-CN"/>
        </w:rPr>
        <w:t>运输费、运输保险费、安装调试费、装卸费、仓储费、培训费、三年质保期内的所有服务费及税费等一切费用。</w:t>
      </w:r>
    </w:p>
    <w:p w14:paraId="0C3DB96B">
      <w:pPr>
        <w:keepNext w:val="0"/>
        <w:keepLines w:val="0"/>
        <w:pageBreakBefore w:val="0"/>
        <w:widowControl w:val="0"/>
        <w:tabs>
          <w:tab w:val="left" w:pos="735"/>
        </w:tabs>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kern w:val="0"/>
          <w:sz w:val="24"/>
          <w:highlight w:val="none"/>
          <w:u w:val="single"/>
          <w:lang w:val="en-US" w:eastAsia="zh-CN"/>
        </w:rPr>
      </w:pPr>
      <w:r>
        <w:rPr>
          <w:rFonts w:hint="eastAsia" w:ascii="宋体" w:hAnsi="宋体" w:eastAsia="宋体" w:cs="宋体"/>
          <w:sz w:val="24"/>
          <w:highlight w:val="none"/>
        </w:rPr>
        <w:t>2</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合同</w:t>
      </w:r>
      <w:r>
        <w:rPr>
          <w:rFonts w:hint="eastAsia" w:ascii="宋体" w:hAnsi="宋体" w:eastAsia="宋体" w:cs="宋体"/>
          <w:sz w:val="24"/>
          <w:highlight w:val="none"/>
          <w:lang w:eastAsia="zh-CN"/>
        </w:rPr>
        <w:t>总额</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大写：人民币            小写：           元</w:t>
      </w:r>
    </w:p>
    <w:p w14:paraId="6C3974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货物明细</w:t>
      </w:r>
      <w:r>
        <w:rPr>
          <w:rFonts w:hint="eastAsia" w:ascii="宋体" w:hAnsi="宋体" w:eastAsia="宋体" w:cs="宋体"/>
          <w:sz w:val="24"/>
          <w:highlight w:val="none"/>
          <w:lang w:eastAsia="zh-CN"/>
        </w:rPr>
        <w:t>（</w:t>
      </w:r>
      <w:r>
        <w:rPr>
          <w:rFonts w:hint="eastAsia" w:ascii="宋体" w:hAnsi="宋体" w:eastAsia="宋体" w:cs="宋体"/>
          <w:sz w:val="24"/>
          <w:highlight w:val="none"/>
        </w:rPr>
        <w:t>乙方保证所供</w:t>
      </w:r>
      <w:r>
        <w:rPr>
          <w:rFonts w:hint="eastAsia" w:ascii="宋体" w:hAnsi="宋体" w:eastAsia="宋体" w:cs="宋体"/>
          <w:sz w:val="24"/>
          <w:highlight w:val="none"/>
          <w:lang w:eastAsia="zh-CN"/>
        </w:rPr>
        <w:t>货物</w:t>
      </w:r>
      <w:r>
        <w:rPr>
          <w:rFonts w:hint="eastAsia" w:ascii="宋体" w:hAnsi="宋体" w:eastAsia="宋体" w:cs="宋体"/>
          <w:sz w:val="24"/>
          <w:highlight w:val="none"/>
        </w:rPr>
        <w:t>与</w:t>
      </w:r>
      <w:r>
        <w:rPr>
          <w:rFonts w:hint="eastAsia" w:ascii="宋体" w:hAnsi="宋体" w:eastAsia="宋体" w:cs="宋体"/>
          <w:sz w:val="24"/>
          <w:highlight w:val="none"/>
          <w:lang w:eastAsia="zh-CN"/>
        </w:rPr>
        <w:t>成交</w:t>
      </w:r>
      <w:r>
        <w:rPr>
          <w:rFonts w:hint="eastAsia" w:ascii="宋体" w:hAnsi="宋体" w:eastAsia="宋体" w:cs="宋体"/>
          <w:sz w:val="24"/>
          <w:highlight w:val="none"/>
        </w:rPr>
        <w:t>文件</w:t>
      </w:r>
      <w:r>
        <w:rPr>
          <w:rFonts w:hint="eastAsia" w:ascii="宋体" w:hAnsi="宋体" w:eastAsia="宋体" w:cs="宋体"/>
          <w:sz w:val="24"/>
          <w:highlight w:val="none"/>
          <w:lang w:eastAsia="zh-CN"/>
        </w:rPr>
        <w:t>中所投</w:t>
      </w:r>
      <w:r>
        <w:rPr>
          <w:rFonts w:hint="eastAsia" w:ascii="宋体" w:hAnsi="宋体" w:eastAsia="宋体" w:cs="宋体"/>
          <w:sz w:val="24"/>
          <w:highlight w:val="none"/>
        </w:rPr>
        <w:t>货物一致</w:t>
      </w:r>
      <w:r>
        <w:rPr>
          <w:rFonts w:hint="eastAsia" w:ascii="宋体" w:hAnsi="宋体" w:eastAsia="宋体" w:cs="宋体"/>
          <w:sz w:val="24"/>
          <w:highlight w:val="none"/>
          <w:lang w:eastAsia="zh-CN"/>
        </w:rPr>
        <w:t>）：</w:t>
      </w:r>
      <w:r>
        <w:rPr>
          <w:rFonts w:hint="eastAsia" w:ascii="宋体" w:hAnsi="宋体" w:eastAsia="宋体" w:cs="宋体"/>
          <w:sz w:val="24"/>
          <w:highlight w:val="none"/>
        </w:rPr>
        <w:t>如下</w:t>
      </w:r>
    </w:p>
    <w:tbl>
      <w:tblPr>
        <w:tblStyle w:val="8"/>
        <w:tblW w:w="494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7"/>
        <w:gridCol w:w="1423"/>
        <w:gridCol w:w="807"/>
        <w:gridCol w:w="1423"/>
        <w:gridCol w:w="807"/>
        <w:gridCol w:w="807"/>
        <w:gridCol w:w="1732"/>
        <w:gridCol w:w="1741"/>
      </w:tblGrid>
      <w:tr w14:paraId="74128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422" w:type="pct"/>
            <w:noWrap w:val="0"/>
            <w:vAlign w:val="center"/>
          </w:tcPr>
          <w:p w14:paraId="4D12E698">
            <w:pPr>
              <w:pStyle w:val="7"/>
              <w:spacing w:before="92" w:line="360" w:lineRule="auto"/>
              <w:ind w:left="135"/>
              <w:jc w:val="center"/>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序号</w:t>
            </w:r>
          </w:p>
        </w:tc>
        <w:tc>
          <w:tcPr>
            <w:tcW w:w="746" w:type="pct"/>
            <w:noWrap w:val="0"/>
            <w:vAlign w:val="center"/>
          </w:tcPr>
          <w:p w14:paraId="02463E76">
            <w:pPr>
              <w:pStyle w:val="7"/>
              <w:spacing w:before="92" w:line="360" w:lineRule="auto"/>
              <w:ind w:left="135"/>
              <w:jc w:val="center"/>
              <w:rPr>
                <w:rFonts w:ascii="宋体" w:hAnsi="宋体" w:eastAsia="宋体" w:cs="宋体"/>
                <w:spacing w:val="-3"/>
                <w:sz w:val="24"/>
                <w:szCs w:val="24"/>
                <w:highlight w:val="none"/>
              </w:rPr>
            </w:pPr>
            <w:r>
              <w:rPr>
                <w:rFonts w:ascii="宋体" w:hAnsi="宋体" w:eastAsia="宋体" w:cs="宋体"/>
                <w:spacing w:val="-3"/>
                <w:sz w:val="24"/>
                <w:szCs w:val="24"/>
                <w:highlight w:val="none"/>
              </w:rPr>
              <w:t>产品名称</w:t>
            </w:r>
          </w:p>
        </w:tc>
        <w:tc>
          <w:tcPr>
            <w:tcW w:w="422" w:type="pct"/>
            <w:noWrap w:val="0"/>
            <w:vAlign w:val="center"/>
          </w:tcPr>
          <w:p w14:paraId="4EB89C76">
            <w:pPr>
              <w:pStyle w:val="7"/>
              <w:spacing w:before="92" w:line="360" w:lineRule="auto"/>
              <w:ind w:left="135"/>
              <w:jc w:val="center"/>
              <w:rPr>
                <w:rFonts w:ascii="宋体" w:hAnsi="宋体" w:eastAsia="宋体" w:cs="宋体"/>
                <w:spacing w:val="-3"/>
                <w:sz w:val="24"/>
                <w:szCs w:val="24"/>
                <w:highlight w:val="none"/>
              </w:rPr>
            </w:pPr>
            <w:r>
              <w:rPr>
                <w:rFonts w:ascii="宋体" w:hAnsi="宋体" w:eastAsia="宋体" w:cs="宋体"/>
                <w:spacing w:val="-3"/>
                <w:sz w:val="24"/>
                <w:szCs w:val="24"/>
                <w:highlight w:val="none"/>
              </w:rPr>
              <w:t>品牌</w:t>
            </w:r>
          </w:p>
        </w:tc>
        <w:tc>
          <w:tcPr>
            <w:tcW w:w="746" w:type="pct"/>
            <w:noWrap w:val="0"/>
            <w:vAlign w:val="center"/>
          </w:tcPr>
          <w:p w14:paraId="32CCE869">
            <w:pPr>
              <w:pStyle w:val="7"/>
              <w:spacing w:before="92" w:line="360" w:lineRule="auto"/>
              <w:ind w:left="135"/>
              <w:jc w:val="center"/>
              <w:rPr>
                <w:rFonts w:ascii="宋体" w:hAnsi="宋体" w:eastAsia="宋体" w:cs="宋体"/>
                <w:spacing w:val="-3"/>
                <w:sz w:val="24"/>
                <w:szCs w:val="24"/>
                <w:highlight w:val="none"/>
              </w:rPr>
            </w:pPr>
            <w:r>
              <w:rPr>
                <w:rFonts w:hint="eastAsia" w:ascii="宋体" w:hAnsi="宋体" w:eastAsia="宋体" w:cs="宋体"/>
                <w:spacing w:val="-3"/>
                <w:sz w:val="24"/>
                <w:szCs w:val="24"/>
                <w:highlight w:val="none"/>
                <w:lang w:eastAsia="zh-CN"/>
              </w:rPr>
              <w:t>规格</w:t>
            </w:r>
            <w:r>
              <w:rPr>
                <w:rFonts w:ascii="宋体" w:hAnsi="宋体" w:eastAsia="宋体" w:cs="宋体"/>
                <w:spacing w:val="-3"/>
                <w:sz w:val="24"/>
                <w:szCs w:val="24"/>
                <w:highlight w:val="none"/>
              </w:rPr>
              <w:t>型号</w:t>
            </w:r>
          </w:p>
        </w:tc>
        <w:tc>
          <w:tcPr>
            <w:tcW w:w="422" w:type="pct"/>
            <w:noWrap w:val="0"/>
            <w:vAlign w:val="center"/>
          </w:tcPr>
          <w:p w14:paraId="6BB5141B">
            <w:pPr>
              <w:pStyle w:val="7"/>
              <w:spacing w:before="92" w:line="360" w:lineRule="auto"/>
              <w:ind w:left="135"/>
              <w:jc w:val="center"/>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eastAsia="zh-CN"/>
              </w:rPr>
              <w:t>单位</w:t>
            </w:r>
          </w:p>
        </w:tc>
        <w:tc>
          <w:tcPr>
            <w:tcW w:w="422" w:type="pct"/>
            <w:noWrap w:val="0"/>
            <w:vAlign w:val="center"/>
          </w:tcPr>
          <w:p w14:paraId="77171568">
            <w:pPr>
              <w:pStyle w:val="7"/>
              <w:spacing w:before="92" w:line="360" w:lineRule="auto"/>
              <w:ind w:left="135"/>
              <w:jc w:val="center"/>
              <w:rPr>
                <w:rFonts w:ascii="宋体" w:hAnsi="宋体" w:eastAsia="宋体" w:cs="宋体"/>
                <w:spacing w:val="-3"/>
                <w:sz w:val="24"/>
                <w:szCs w:val="24"/>
                <w:highlight w:val="none"/>
              </w:rPr>
            </w:pPr>
            <w:r>
              <w:rPr>
                <w:rFonts w:ascii="宋体" w:hAnsi="宋体" w:eastAsia="宋体" w:cs="宋体"/>
                <w:spacing w:val="-3"/>
                <w:sz w:val="24"/>
                <w:szCs w:val="24"/>
                <w:highlight w:val="none"/>
              </w:rPr>
              <w:t>数量</w:t>
            </w:r>
          </w:p>
        </w:tc>
        <w:tc>
          <w:tcPr>
            <w:tcW w:w="907" w:type="pct"/>
            <w:noWrap w:val="0"/>
            <w:vAlign w:val="center"/>
          </w:tcPr>
          <w:p w14:paraId="29968B2A">
            <w:pPr>
              <w:pStyle w:val="7"/>
              <w:spacing w:before="92" w:line="360" w:lineRule="auto"/>
              <w:ind w:left="135"/>
              <w:jc w:val="center"/>
              <w:rPr>
                <w:rFonts w:ascii="宋体" w:hAnsi="宋体" w:eastAsia="宋体" w:cs="宋体"/>
                <w:spacing w:val="-3"/>
                <w:sz w:val="24"/>
                <w:szCs w:val="24"/>
                <w:highlight w:val="none"/>
              </w:rPr>
            </w:pPr>
            <w:r>
              <w:rPr>
                <w:rFonts w:ascii="宋体" w:hAnsi="宋体" w:eastAsia="宋体" w:cs="宋体"/>
                <w:spacing w:val="-3"/>
                <w:sz w:val="24"/>
                <w:szCs w:val="24"/>
                <w:highlight w:val="none"/>
              </w:rPr>
              <w:t>单价</w:t>
            </w:r>
            <w:r>
              <w:rPr>
                <w:rFonts w:hint="eastAsia" w:ascii="宋体" w:hAnsi="宋体" w:eastAsia="宋体" w:cs="宋体"/>
                <w:spacing w:val="-3"/>
                <w:sz w:val="24"/>
                <w:szCs w:val="24"/>
                <w:highlight w:val="none"/>
                <w:lang w:eastAsia="zh-CN"/>
              </w:rPr>
              <w:t>（元）</w:t>
            </w:r>
          </w:p>
        </w:tc>
        <w:tc>
          <w:tcPr>
            <w:tcW w:w="912" w:type="pct"/>
            <w:noWrap w:val="0"/>
            <w:vAlign w:val="center"/>
          </w:tcPr>
          <w:p w14:paraId="7BA28864">
            <w:pPr>
              <w:pStyle w:val="7"/>
              <w:spacing w:before="92" w:line="360" w:lineRule="auto"/>
              <w:ind w:left="135"/>
              <w:jc w:val="center"/>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eastAsia="zh-CN"/>
              </w:rPr>
              <w:t>合计（元）</w:t>
            </w:r>
          </w:p>
        </w:tc>
      </w:tr>
      <w:tr w14:paraId="5F01F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422" w:type="pct"/>
            <w:noWrap w:val="0"/>
            <w:vAlign w:val="center"/>
          </w:tcPr>
          <w:p w14:paraId="04864F65">
            <w:pPr>
              <w:pStyle w:val="7"/>
              <w:spacing w:before="92" w:line="360" w:lineRule="auto"/>
              <w:ind w:left="135"/>
              <w:jc w:val="center"/>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1</w:t>
            </w:r>
          </w:p>
        </w:tc>
        <w:tc>
          <w:tcPr>
            <w:tcW w:w="746" w:type="pct"/>
            <w:noWrap w:val="0"/>
            <w:vAlign w:val="center"/>
          </w:tcPr>
          <w:p w14:paraId="4A49A00D">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3DFFC8A2">
            <w:pPr>
              <w:pStyle w:val="7"/>
              <w:spacing w:before="92" w:line="360" w:lineRule="auto"/>
              <w:ind w:left="135"/>
              <w:jc w:val="center"/>
              <w:rPr>
                <w:rFonts w:ascii="宋体" w:hAnsi="宋体" w:eastAsia="宋体" w:cs="宋体"/>
                <w:spacing w:val="-3"/>
                <w:sz w:val="24"/>
                <w:szCs w:val="24"/>
                <w:highlight w:val="none"/>
              </w:rPr>
            </w:pPr>
          </w:p>
        </w:tc>
        <w:tc>
          <w:tcPr>
            <w:tcW w:w="746" w:type="pct"/>
            <w:noWrap w:val="0"/>
            <w:vAlign w:val="center"/>
          </w:tcPr>
          <w:p w14:paraId="3730068E">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16787060">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1998A5E2">
            <w:pPr>
              <w:pStyle w:val="7"/>
              <w:spacing w:before="92" w:line="360" w:lineRule="auto"/>
              <w:ind w:left="135"/>
              <w:jc w:val="center"/>
              <w:rPr>
                <w:rFonts w:ascii="宋体" w:hAnsi="宋体" w:eastAsia="宋体" w:cs="宋体"/>
                <w:spacing w:val="-3"/>
                <w:sz w:val="24"/>
                <w:szCs w:val="24"/>
                <w:highlight w:val="none"/>
              </w:rPr>
            </w:pPr>
          </w:p>
        </w:tc>
        <w:tc>
          <w:tcPr>
            <w:tcW w:w="907" w:type="pct"/>
            <w:noWrap w:val="0"/>
            <w:vAlign w:val="center"/>
          </w:tcPr>
          <w:p w14:paraId="732F4729">
            <w:pPr>
              <w:pStyle w:val="7"/>
              <w:spacing w:before="92" w:line="360" w:lineRule="auto"/>
              <w:ind w:left="135"/>
              <w:jc w:val="center"/>
              <w:rPr>
                <w:rFonts w:ascii="宋体" w:hAnsi="宋体" w:eastAsia="宋体" w:cs="宋体"/>
                <w:spacing w:val="-3"/>
                <w:sz w:val="24"/>
                <w:szCs w:val="24"/>
                <w:highlight w:val="none"/>
              </w:rPr>
            </w:pPr>
          </w:p>
        </w:tc>
        <w:tc>
          <w:tcPr>
            <w:tcW w:w="912" w:type="pct"/>
            <w:noWrap w:val="0"/>
            <w:vAlign w:val="center"/>
          </w:tcPr>
          <w:p w14:paraId="6EE46235">
            <w:pPr>
              <w:pStyle w:val="7"/>
              <w:spacing w:before="92" w:line="360" w:lineRule="auto"/>
              <w:ind w:left="135"/>
              <w:jc w:val="center"/>
              <w:rPr>
                <w:rFonts w:ascii="宋体" w:hAnsi="宋体" w:eastAsia="宋体" w:cs="宋体"/>
                <w:spacing w:val="-3"/>
                <w:sz w:val="24"/>
                <w:szCs w:val="24"/>
                <w:highlight w:val="none"/>
              </w:rPr>
            </w:pPr>
          </w:p>
        </w:tc>
      </w:tr>
      <w:tr w14:paraId="64322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422" w:type="pct"/>
            <w:noWrap w:val="0"/>
            <w:vAlign w:val="center"/>
          </w:tcPr>
          <w:p w14:paraId="73920B18">
            <w:pPr>
              <w:pStyle w:val="7"/>
              <w:spacing w:before="92" w:line="360" w:lineRule="auto"/>
              <w:ind w:left="135"/>
              <w:jc w:val="center"/>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2</w:t>
            </w:r>
          </w:p>
        </w:tc>
        <w:tc>
          <w:tcPr>
            <w:tcW w:w="746" w:type="pct"/>
            <w:noWrap w:val="0"/>
            <w:vAlign w:val="center"/>
          </w:tcPr>
          <w:p w14:paraId="31B8B6E4">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0A298782">
            <w:pPr>
              <w:pStyle w:val="7"/>
              <w:spacing w:before="92" w:line="360" w:lineRule="auto"/>
              <w:ind w:left="135"/>
              <w:jc w:val="center"/>
              <w:rPr>
                <w:rFonts w:ascii="宋体" w:hAnsi="宋体" w:eastAsia="宋体" w:cs="宋体"/>
                <w:spacing w:val="-3"/>
                <w:sz w:val="24"/>
                <w:szCs w:val="24"/>
                <w:highlight w:val="none"/>
              </w:rPr>
            </w:pPr>
          </w:p>
        </w:tc>
        <w:tc>
          <w:tcPr>
            <w:tcW w:w="746" w:type="pct"/>
            <w:noWrap w:val="0"/>
            <w:vAlign w:val="center"/>
          </w:tcPr>
          <w:p w14:paraId="05BD5358">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75A99EBA">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5ED081BC">
            <w:pPr>
              <w:pStyle w:val="7"/>
              <w:spacing w:before="92" w:line="360" w:lineRule="auto"/>
              <w:ind w:left="135"/>
              <w:jc w:val="center"/>
              <w:rPr>
                <w:rFonts w:ascii="宋体" w:hAnsi="宋体" w:eastAsia="宋体" w:cs="宋体"/>
                <w:spacing w:val="-3"/>
                <w:sz w:val="24"/>
                <w:szCs w:val="24"/>
                <w:highlight w:val="none"/>
              </w:rPr>
            </w:pPr>
          </w:p>
        </w:tc>
        <w:tc>
          <w:tcPr>
            <w:tcW w:w="907" w:type="pct"/>
            <w:noWrap w:val="0"/>
            <w:vAlign w:val="center"/>
          </w:tcPr>
          <w:p w14:paraId="5C0DEA10">
            <w:pPr>
              <w:pStyle w:val="7"/>
              <w:spacing w:before="92" w:line="360" w:lineRule="auto"/>
              <w:ind w:left="135"/>
              <w:jc w:val="center"/>
              <w:rPr>
                <w:rFonts w:ascii="宋体" w:hAnsi="宋体" w:eastAsia="宋体" w:cs="宋体"/>
                <w:spacing w:val="-3"/>
                <w:sz w:val="24"/>
                <w:szCs w:val="24"/>
                <w:highlight w:val="none"/>
              </w:rPr>
            </w:pPr>
          </w:p>
        </w:tc>
        <w:tc>
          <w:tcPr>
            <w:tcW w:w="912" w:type="pct"/>
            <w:noWrap w:val="0"/>
            <w:vAlign w:val="center"/>
          </w:tcPr>
          <w:p w14:paraId="136AA67F">
            <w:pPr>
              <w:pStyle w:val="7"/>
              <w:spacing w:before="92" w:line="360" w:lineRule="auto"/>
              <w:ind w:left="135"/>
              <w:jc w:val="center"/>
              <w:rPr>
                <w:rFonts w:ascii="宋体" w:hAnsi="宋体" w:eastAsia="宋体" w:cs="宋体"/>
                <w:spacing w:val="-3"/>
                <w:sz w:val="24"/>
                <w:szCs w:val="24"/>
                <w:highlight w:val="none"/>
              </w:rPr>
            </w:pPr>
          </w:p>
        </w:tc>
      </w:tr>
      <w:tr w14:paraId="02E3F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422" w:type="pct"/>
            <w:noWrap w:val="0"/>
            <w:vAlign w:val="center"/>
          </w:tcPr>
          <w:p w14:paraId="1272820F">
            <w:pPr>
              <w:pStyle w:val="7"/>
              <w:spacing w:before="92" w:line="360" w:lineRule="auto"/>
              <w:ind w:left="135"/>
              <w:jc w:val="center"/>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3</w:t>
            </w:r>
          </w:p>
        </w:tc>
        <w:tc>
          <w:tcPr>
            <w:tcW w:w="746" w:type="pct"/>
            <w:noWrap w:val="0"/>
            <w:vAlign w:val="center"/>
          </w:tcPr>
          <w:p w14:paraId="1CAA3D01">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481BF5A1">
            <w:pPr>
              <w:pStyle w:val="7"/>
              <w:spacing w:before="92" w:line="360" w:lineRule="auto"/>
              <w:ind w:left="135"/>
              <w:jc w:val="center"/>
              <w:rPr>
                <w:rFonts w:ascii="宋体" w:hAnsi="宋体" w:eastAsia="宋体" w:cs="宋体"/>
                <w:spacing w:val="-3"/>
                <w:sz w:val="24"/>
                <w:szCs w:val="24"/>
                <w:highlight w:val="none"/>
              </w:rPr>
            </w:pPr>
          </w:p>
        </w:tc>
        <w:tc>
          <w:tcPr>
            <w:tcW w:w="746" w:type="pct"/>
            <w:noWrap w:val="0"/>
            <w:vAlign w:val="center"/>
          </w:tcPr>
          <w:p w14:paraId="4D6DC9F8">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467C41F8">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1DBBEBFD">
            <w:pPr>
              <w:pStyle w:val="7"/>
              <w:spacing w:before="92" w:line="360" w:lineRule="auto"/>
              <w:ind w:left="135"/>
              <w:jc w:val="center"/>
              <w:rPr>
                <w:rFonts w:ascii="宋体" w:hAnsi="宋体" w:eastAsia="宋体" w:cs="宋体"/>
                <w:spacing w:val="-3"/>
                <w:sz w:val="24"/>
                <w:szCs w:val="24"/>
                <w:highlight w:val="none"/>
              </w:rPr>
            </w:pPr>
          </w:p>
        </w:tc>
        <w:tc>
          <w:tcPr>
            <w:tcW w:w="907" w:type="pct"/>
            <w:noWrap w:val="0"/>
            <w:vAlign w:val="center"/>
          </w:tcPr>
          <w:p w14:paraId="511D8B37">
            <w:pPr>
              <w:pStyle w:val="7"/>
              <w:spacing w:before="92" w:line="360" w:lineRule="auto"/>
              <w:ind w:left="135"/>
              <w:jc w:val="center"/>
              <w:rPr>
                <w:rFonts w:ascii="宋体" w:hAnsi="宋体" w:eastAsia="宋体" w:cs="宋体"/>
                <w:spacing w:val="-3"/>
                <w:sz w:val="24"/>
                <w:szCs w:val="24"/>
                <w:highlight w:val="none"/>
              </w:rPr>
            </w:pPr>
          </w:p>
        </w:tc>
        <w:tc>
          <w:tcPr>
            <w:tcW w:w="912" w:type="pct"/>
            <w:noWrap w:val="0"/>
            <w:vAlign w:val="center"/>
          </w:tcPr>
          <w:p w14:paraId="4F2DE976">
            <w:pPr>
              <w:pStyle w:val="7"/>
              <w:spacing w:before="92" w:line="360" w:lineRule="auto"/>
              <w:ind w:left="135"/>
              <w:jc w:val="center"/>
              <w:rPr>
                <w:rFonts w:ascii="宋体" w:hAnsi="宋体" w:eastAsia="宋体" w:cs="宋体"/>
                <w:spacing w:val="-3"/>
                <w:sz w:val="24"/>
                <w:szCs w:val="24"/>
                <w:highlight w:val="none"/>
              </w:rPr>
            </w:pPr>
          </w:p>
        </w:tc>
      </w:tr>
      <w:tr w14:paraId="50CC1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422" w:type="pct"/>
            <w:noWrap w:val="0"/>
            <w:vAlign w:val="center"/>
          </w:tcPr>
          <w:p w14:paraId="123F62AB">
            <w:pPr>
              <w:pStyle w:val="7"/>
              <w:spacing w:before="92" w:line="360" w:lineRule="auto"/>
              <w:ind w:left="135"/>
              <w:jc w:val="center"/>
              <w:rPr>
                <w:rFonts w:hint="default"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w:t>
            </w:r>
          </w:p>
        </w:tc>
        <w:tc>
          <w:tcPr>
            <w:tcW w:w="746" w:type="pct"/>
            <w:noWrap w:val="0"/>
            <w:vAlign w:val="center"/>
          </w:tcPr>
          <w:p w14:paraId="30F08593">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200EABCD">
            <w:pPr>
              <w:pStyle w:val="7"/>
              <w:spacing w:before="92" w:line="360" w:lineRule="auto"/>
              <w:ind w:left="135"/>
              <w:jc w:val="center"/>
              <w:rPr>
                <w:rFonts w:ascii="宋体" w:hAnsi="宋体" w:eastAsia="宋体" w:cs="宋体"/>
                <w:spacing w:val="-3"/>
                <w:sz w:val="24"/>
                <w:szCs w:val="24"/>
                <w:highlight w:val="none"/>
              </w:rPr>
            </w:pPr>
          </w:p>
        </w:tc>
        <w:tc>
          <w:tcPr>
            <w:tcW w:w="746" w:type="pct"/>
            <w:noWrap w:val="0"/>
            <w:vAlign w:val="center"/>
          </w:tcPr>
          <w:p w14:paraId="30A705AD">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333DCC76">
            <w:pPr>
              <w:pStyle w:val="7"/>
              <w:spacing w:before="92" w:line="360" w:lineRule="auto"/>
              <w:ind w:left="135"/>
              <w:jc w:val="center"/>
              <w:rPr>
                <w:rFonts w:ascii="宋体" w:hAnsi="宋体" w:eastAsia="宋体" w:cs="宋体"/>
                <w:spacing w:val="-3"/>
                <w:sz w:val="24"/>
                <w:szCs w:val="24"/>
                <w:highlight w:val="none"/>
              </w:rPr>
            </w:pPr>
          </w:p>
        </w:tc>
        <w:tc>
          <w:tcPr>
            <w:tcW w:w="422" w:type="pct"/>
            <w:noWrap w:val="0"/>
            <w:vAlign w:val="center"/>
          </w:tcPr>
          <w:p w14:paraId="3FB38528">
            <w:pPr>
              <w:pStyle w:val="7"/>
              <w:spacing w:before="92" w:line="360" w:lineRule="auto"/>
              <w:ind w:left="135"/>
              <w:jc w:val="center"/>
              <w:rPr>
                <w:rFonts w:ascii="宋体" w:hAnsi="宋体" w:eastAsia="宋体" w:cs="宋体"/>
                <w:spacing w:val="-3"/>
                <w:sz w:val="24"/>
                <w:szCs w:val="24"/>
                <w:highlight w:val="none"/>
              </w:rPr>
            </w:pPr>
          </w:p>
        </w:tc>
        <w:tc>
          <w:tcPr>
            <w:tcW w:w="907" w:type="pct"/>
            <w:noWrap w:val="0"/>
            <w:vAlign w:val="center"/>
          </w:tcPr>
          <w:p w14:paraId="3641528A">
            <w:pPr>
              <w:pStyle w:val="7"/>
              <w:spacing w:before="92" w:line="360" w:lineRule="auto"/>
              <w:ind w:left="135"/>
              <w:jc w:val="center"/>
              <w:rPr>
                <w:rFonts w:ascii="宋体" w:hAnsi="宋体" w:eastAsia="宋体" w:cs="宋体"/>
                <w:spacing w:val="-3"/>
                <w:sz w:val="24"/>
                <w:szCs w:val="24"/>
                <w:highlight w:val="none"/>
              </w:rPr>
            </w:pPr>
          </w:p>
        </w:tc>
        <w:tc>
          <w:tcPr>
            <w:tcW w:w="912" w:type="pct"/>
            <w:noWrap w:val="0"/>
            <w:vAlign w:val="center"/>
          </w:tcPr>
          <w:p w14:paraId="43C33FBE">
            <w:pPr>
              <w:pStyle w:val="7"/>
              <w:spacing w:before="92" w:line="360" w:lineRule="auto"/>
              <w:ind w:left="135"/>
              <w:jc w:val="center"/>
              <w:rPr>
                <w:rFonts w:ascii="宋体" w:hAnsi="宋体" w:eastAsia="宋体" w:cs="宋体"/>
                <w:spacing w:val="-3"/>
                <w:sz w:val="24"/>
                <w:szCs w:val="24"/>
                <w:highlight w:val="none"/>
              </w:rPr>
            </w:pPr>
          </w:p>
        </w:tc>
      </w:tr>
      <w:tr w14:paraId="28A17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8" w:hRule="atLeast"/>
        </w:trPr>
        <w:tc>
          <w:tcPr>
            <w:tcW w:w="422" w:type="pct"/>
            <w:noWrap w:val="0"/>
            <w:vAlign w:val="center"/>
          </w:tcPr>
          <w:p w14:paraId="3FC4434D">
            <w:pPr>
              <w:pStyle w:val="7"/>
              <w:spacing w:before="92" w:line="360" w:lineRule="auto"/>
              <w:ind w:left="135"/>
              <w:jc w:val="center"/>
              <w:rPr>
                <w:rFonts w:ascii="宋体" w:hAnsi="宋体" w:eastAsia="宋体" w:cs="宋体"/>
                <w:spacing w:val="-3"/>
                <w:sz w:val="24"/>
                <w:szCs w:val="24"/>
                <w:highlight w:val="none"/>
              </w:rPr>
            </w:pPr>
            <w:r>
              <w:rPr>
                <w:rFonts w:ascii="宋体" w:hAnsi="宋体" w:eastAsia="宋体" w:cs="宋体"/>
                <w:spacing w:val="-3"/>
                <w:sz w:val="24"/>
                <w:szCs w:val="24"/>
                <w:highlight w:val="none"/>
              </w:rPr>
              <w:t>合计</w:t>
            </w:r>
          </w:p>
        </w:tc>
        <w:tc>
          <w:tcPr>
            <w:tcW w:w="4577" w:type="pct"/>
            <w:gridSpan w:val="7"/>
            <w:noWrap w:val="0"/>
            <w:vAlign w:val="center"/>
          </w:tcPr>
          <w:p w14:paraId="5D05CC3A">
            <w:pPr>
              <w:pStyle w:val="7"/>
              <w:spacing w:before="92" w:line="360" w:lineRule="auto"/>
              <w:ind w:left="135"/>
              <w:jc w:val="center"/>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小写：           元，大写：人民币</w:t>
            </w:r>
          </w:p>
        </w:tc>
      </w:tr>
    </w:tbl>
    <w:p w14:paraId="58C25212">
      <w:pPr>
        <w:keepNext w:val="0"/>
        <w:keepLines w:val="0"/>
        <w:pageBreakBefore w:val="0"/>
        <w:widowControl w:val="0"/>
        <w:tabs>
          <w:tab w:val="left" w:pos="735"/>
        </w:tabs>
        <w:kinsoku/>
        <w:wordWrap/>
        <w:overflowPunct/>
        <w:topLinePunct w:val="0"/>
        <w:autoSpaceDE/>
        <w:autoSpaceDN/>
        <w:bidi w:val="0"/>
        <w:adjustRightInd/>
        <w:snapToGrid/>
        <w:spacing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四、合同结算</w:t>
      </w:r>
    </w:p>
    <w:p w14:paraId="7FAEA7A6">
      <w:pPr>
        <w:pStyle w:val="9"/>
        <w:keepNext w:val="0"/>
        <w:keepLines w:val="0"/>
        <w:pageBreakBefore w:val="0"/>
        <w:widowControl/>
        <w:kinsoku/>
        <w:wordWrap/>
        <w:overflowPunct/>
        <w:topLinePunct w:val="0"/>
        <w:bidi w:val="0"/>
        <w:spacing w:line="360" w:lineRule="auto"/>
        <w:ind w:firstLine="480" w:firstLineChars="200"/>
        <w:rPr>
          <w:rFonts w:hint="eastAsia" w:ascii="宋体" w:hAnsi="宋体" w:eastAsia="宋体" w:cs="宋体"/>
          <w:bCs/>
          <w:snapToGrid w:val="0"/>
          <w:color w:val="000000"/>
          <w:sz w:val="24"/>
          <w:szCs w:val="21"/>
          <w:highlight w:val="none"/>
          <w:lang w:val="en-US" w:eastAsia="zh-CN" w:bidi="ar-SA"/>
        </w:rPr>
      </w:pPr>
      <w:r>
        <w:rPr>
          <w:rFonts w:hint="eastAsia" w:ascii="宋体" w:hAnsi="宋体" w:eastAsia="宋体" w:cs="宋体"/>
          <w:bCs/>
          <w:sz w:val="24"/>
          <w:highlight w:val="none"/>
          <w:lang w:val="zh-CN"/>
        </w:rPr>
        <w:t>1</w:t>
      </w:r>
      <w:r>
        <w:rPr>
          <w:rFonts w:hint="eastAsia" w:ascii="宋体" w:hAnsi="宋体" w:eastAsia="宋体" w:cs="宋体"/>
          <w:bCs/>
          <w:sz w:val="24"/>
          <w:highlight w:val="none"/>
          <w:lang w:val="en-US" w:eastAsia="zh-CN"/>
        </w:rPr>
        <w:t>.</w:t>
      </w:r>
      <w:r>
        <w:rPr>
          <w:rFonts w:hint="eastAsia" w:ascii="宋体" w:hAnsi="宋体" w:eastAsia="宋体" w:cs="宋体"/>
          <w:bCs/>
          <w:sz w:val="24"/>
          <w:highlight w:val="none"/>
          <w:lang w:val="zh-CN"/>
        </w:rPr>
        <w:t>付款方式：</w:t>
      </w:r>
      <w:r>
        <w:rPr>
          <w:rFonts w:hint="eastAsia" w:ascii="宋体" w:hAnsi="宋体" w:eastAsia="宋体" w:cs="宋体"/>
          <w:bCs/>
          <w:snapToGrid w:val="0"/>
          <w:color w:val="000000"/>
          <w:sz w:val="24"/>
          <w:szCs w:val="21"/>
          <w:highlight w:val="none"/>
          <w:lang w:val="en-US" w:eastAsia="zh-CN" w:bidi="ar-SA"/>
        </w:rPr>
        <w:t>项目交付完成，乙方向甲方出具终验合格报告及符合国家财税规定的增值税发票，甲方自终验合格并收到发票之日起30日历日内，支付合同总金额的100.00%。</w:t>
      </w:r>
    </w:p>
    <w:p w14:paraId="256AEA26">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w:t>
      </w:r>
      <w:r>
        <w:rPr>
          <w:rFonts w:hint="eastAsia" w:ascii="宋体" w:hAnsi="宋体" w:eastAsia="宋体" w:cs="宋体"/>
          <w:bCs/>
          <w:sz w:val="24"/>
          <w:highlight w:val="none"/>
          <w:lang w:val="zh-CN"/>
        </w:rPr>
        <w:t>结算方式：</w:t>
      </w:r>
      <w:r>
        <w:rPr>
          <w:rFonts w:hint="eastAsia" w:ascii="宋体" w:hAnsi="宋体" w:eastAsia="宋体" w:cs="宋体"/>
          <w:bCs/>
          <w:sz w:val="24"/>
          <w:highlight w:val="none"/>
          <w:lang w:val="en-US" w:eastAsia="zh-CN"/>
        </w:rPr>
        <w:t>银行转账</w:t>
      </w:r>
      <w:r>
        <w:rPr>
          <w:rFonts w:hint="eastAsia" w:ascii="宋体" w:hAnsi="宋体" w:eastAsia="宋体" w:cs="宋体"/>
          <w:bCs/>
          <w:sz w:val="24"/>
          <w:highlight w:val="none"/>
          <w:lang w:val="zh-CN"/>
        </w:rPr>
        <w:t>。</w:t>
      </w:r>
    </w:p>
    <w:p w14:paraId="0309E087">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en-US" w:eastAsia="zh-CN"/>
        </w:rPr>
        <w:t>3.</w:t>
      </w:r>
      <w:r>
        <w:rPr>
          <w:rFonts w:hint="eastAsia" w:ascii="宋体" w:hAnsi="宋体" w:eastAsia="宋体" w:cs="宋体"/>
          <w:bCs/>
          <w:sz w:val="24"/>
          <w:highlight w:val="none"/>
          <w:lang w:val="zh-CN"/>
        </w:rPr>
        <w:t>乙方账户信息：</w:t>
      </w:r>
    </w:p>
    <w:p w14:paraId="2738B736">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单位名称：</w:t>
      </w:r>
    </w:p>
    <w:p w14:paraId="5390423F">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开户银行：</w:t>
      </w:r>
    </w:p>
    <w:p w14:paraId="6191D06F">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银行账号：</w:t>
      </w:r>
    </w:p>
    <w:p w14:paraId="36C3BA6F">
      <w:pPr>
        <w:tabs>
          <w:tab w:val="left" w:pos="735"/>
        </w:tabs>
        <w:adjustRightInd w:val="0"/>
        <w:snapToGrid w:val="0"/>
        <w:spacing w:line="360" w:lineRule="auto"/>
        <w:rPr>
          <w:rFonts w:hint="default" w:ascii="宋体" w:hAnsi="宋体" w:eastAsia="宋体" w:cs="宋体"/>
          <w:b/>
          <w:sz w:val="24"/>
          <w:highlight w:val="none"/>
          <w:lang w:val="en-US"/>
        </w:rPr>
      </w:pPr>
      <w:r>
        <w:rPr>
          <w:rFonts w:hint="eastAsia" w:ascii="宋体" w:hAnsi="宋体" w:eastAsia="宋体" w:cs="宋体"/>
          <w:b/>
          <w:sz w:val="24"/>
          <w:highlight w:val="none"/>
        </w:rPr>
        <w:t>五、</w:t>
      </w:r>
      <w:r>
        <w:rPr>
          <w:rFonts w:hint="eastAsia" w:ascii="宋体" w:hAnsi="宋体" w:eastAsia="宋体" w:cs="宋体"/>
          <w:b/>
          <w:sz w:val="24"/>
          <w:highlight w:val="none"/>
          <w:lang w:eastAsia="zh-CN"/>
        </w:rPr>
        <w:t>交</w:t>
      </w:r>
      <w:r>
        <w:rPr>
          <w:rFonts w:hint="eastAsia" w:ascii="宋体" w:hAnsi="宋体" w:eastAsia="宋体" w:cs="宋体"/>
          <w:b/>
          <w:sz w:val="24"/>
          <w:highlight w:val="none"/>
          <w:lang w:val="en-US" w:eastAsia="zh-CN"/>
        </w:rPr>
        <w:t>货时间</w:t>
      </w:r>
      <w:r>
        <w:rPr>
          <w:rFonts w:hint="eastAsia" w:ascii="宋体" w:hAnsi="宋体" w:eastAsia="宋体" w:cs="宋体"/>
          <w:b/>
          <w:sz w:val="24"/>
          <w:highlight w:val="none"/>
          <w:lang w:eastAsia="zh-CN"/>
        </w:rPr>
        <w:t>、</w:t>
      </w:r>
      <w:r>
        <w:rPr>
          <w:rFonts w:hint="eastAsia" w:ascii="宋体" w:hAnsi="宋体" w:eastAsia="宋体" w:cs="宋体"/>
          <w:b/>
          <w:sz w:val="24"/>
          <w:highlight w:val="none"/>
          <w:lang w:val="en-US" w:eastAsia="zh-CN"/>
        </w:rPr>
        <w:t>交货</w:t>
      </w:r>
      <w:r>
        <w:rPr>
          <w:rFonts w:hint="eastAsia" w:ascii="宋体" w:hAnsi="宋体" w:eastAsia="宋体" w:cs="宋体"/>
          <w:b/>
          <w:sz w:val="24"/>
          <w:highlight w:val="none"/>
          <w:lang w:eastAsia="zh-CN"/>
        </w:rPr>
        <w:t>地点、</w:t>
      </w:r>
      <w:r>
        <w:rPr>
          <w:rFonts w:hint="eastAsia" w:ascii="宋体" w:hAnsi="宋体" w:eastAsia="宋体" w:cs="宋体"/>
          <w:b/>
          <w:sz w:val="24"/>
          <w:highlight w:val="none"/>
          <w:lang w:val="en-US" w:eastAsia="zh-CN"/>
        </w:rPr>
        <w:t>交付</w:t>
      </w:r>
      <w:r>
        <w:rPr>
          <w:rFonts w:hint="eastAsia" w:ascii="宋体" w:hAnsi="宋体" w:eastAsia="宋体" w:cs="宋体"/>
          <w:b/>
          <w:sz w:val="24"/>
          <w:highlight w:val="none"/>
          <w:lang w:eastAsia="zh-CN"/>
        </w:rPr>
        <w:t>方式</w:t>
      </w:r>
      <w:r>
        <w:rPr>
          <w:rFonts w:hint="eastAsia" w:ascii="宋体" w:hAnsi="宋体" w:cs="宋体"/>
          <w:b/>
          <w:sz w:val="24"/>
          <w:highlight w:val="none"/>
          <w:lang w:eastAsia="zh-CN"/>
        </w:rPr>
        <w:t>、</w:t>
      </w:r>
      <w:r>
        <w:rPr>
          <w:rFonts w:hint="eastAsia" w:ascii="宋体" w:hAnsi="宋体" w:cs="宋体"/>
          <w:b/>
          <w:sz w:val="24"/>
          <w:highlight w:val="none"/>
          <w:lang w:val="en-US" w:eastAsia="zh-CN"/>
        </w:rPr>
        <w:t>质保期、质量标准</w:t>
      </w:r>
    </w:p>
    <w:p w14:paraId="5775CC90">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eastAsia="zh-CN"/>
        </w:rPr>
      </w:pPr>
      <w:r>
        <w:rPr>
          <w:rFonts w:hint="eastAsia" w:ascii="宋体" w:hAnsi="宋体" w:eastAsia="宋体" w:cs="宋体"/>
          <w:bCs/>
          <w:sz w:val="24"/>
          <w:highlight w:val="none"/>
          <w:lang w:val="zh-CN"/>
        </w:rPr>
        <w:t>1</w:t>
      </w:r>
      <w:r>
        <w:rPr>
          <w:rFonts w:hint="eastAsia" w:ascii="宋体" w:hAnsi="宋体" w:eastAsia="宋体" w:cs="宋体"/>
          <w:bCs/>
          <w:sz w:val="24"/>
          <w:highlight w:val="none"/>
          <w:lang w:val="en-US" w:eastAsia="zh-CN"/>
        </w:rPr>
        <w:t>.交货时间</w:t>
      </w:r>
      <w:r>
        <w:rPr>
          <w:rFonts w:hint="eastAsia" w:ascii="宋体" w:hAnsi="宋体" w:eastAsia="宋体" w:cs="宋体"/>
          <w:bCs/>
          <w:sz w:val="24"/>
          <w:highlight w:val="none"/>
          <w:lang w:val="zh-CN"/>
        </w:rPr>
        <w:t>：</w:t>
      </w:r>
      <w:r>
        <w:rPr>
          <w:rFonts w:hint="eastAsia" w:ascii="宋体" w:hAnsi="宋体" w:eastAsia="宋体" w:cs="宋体"/>
          <w:bCs/>
          <w:sz w:val="24"/>
          <w:highlight w:val="none"/>
          <w:lang w:val="zh-CN" w:eastAsia="zh-CN"/>
        </w:rPr>
        <w:t>合同签订后30日内完成所有设备的交付及安装调试。</w:t>
      </w:r>
    </w:p>
    <w:p w14:paraId="200189EF">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2</w:t>
      </w:r>
      <w:r>
        <w:rPr>
          <w:rFonts w:hint="eastAsia" w:ascii="宋体" w:hAnsi="宋体" w:eastAsia="宋体" w:cs="宋体"/>
          <w:bCs/>
          <w:sz w:val="24"/>
          <w:highlight w:val="none"/>
          <w:lang w:val="en-US" w:eastAsia="zh-CN"/>
        </w:rPr>
        <w:t>.交货</w:t>
      </w:r>
      <w:r>
        <w:rPr>
          <w:rFonts w:hint="eastAsia" w:ascii="宋体" w:hAnsi="宋体" w:eastAsia="宋体" w:cs="宋体"/>
          <w:bCs/>
          <w:sz w:val="24"/>
          <w:highlight w:val="none"/>
          <w:lang w:val="zh-CN"/>
        </w:rPr>
        <w:t>地点：甲方指定地点</w:t>
      </w:r>
    </w:p>
    <w:p w14:paraId="12A5C412">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3.交付方式：按照甲方要求</w:t>
      </w:r>
    </w:p>
    <w:p w14:paraId="41BB282D">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eastAsia="宋体" w:cs="宋体"/>
          <w:bCs/>
          <w:sz w:val="24"/>
          <w:highlight w:val="none"/>
          <w:lang w:val="en-US" w:eastAsia="zh-CN"/>
        </w:rPr>
        <w:t>4.</w:t>
      </w:r>
      <w:r>
        <w:rPr>
          <w:rFonts w:hint="eastAsia" w:ascii="宋体" w:hAnsi="宋体" w:cs="宋体"/>
          <w:color w:val="auto"/>
          <w:sz w:val="24"/>
          <w:szCs w:val="24"/>
          <w:highlight w:val="none"/>
          <w:lang w:val="en-US" w:eastAsia="zh-CN"/>
        </w:rPr>
        <w:t>质</w:t>
      </w:r>
      <w:r>
        <w:rPr>
          <w:rFonts w:hint="eastAsia" w:ascii="宋体" w:hAnsi="宋体" w:eastAsia="宋体" w:cs="宋体"/>
          <w:color w:val="auto"/>
          <w:sz w:val="24"/>
          <w:szCs w:val="24"/>
          <w:highlight w:val="none"/>
          <w:lang w:val="en-US" w:eastAsia="zh-CN"/>
        </w:rPr>
        <w:t>保期</w:t>
      </w:r>
      <w:r>
        <w:rPr>
          <w:rFonts w:hint="eastAsia" w:ascii="宋体" w:hAnsi="宋体" w:eastAsia="宋体" w:cs="宋体"/>
          <w:bCs/>
          <w:sz w:val="24"/>
          <w:highlight w:val="none"/>
          <w:lang w:val="en-US" w:eastAsia="zh-CN"/>
        </w:rPr>
        <w:t>：自终验合格之日起3年质保，质保期内提供硬件免费维修或更换、软件版本及特征库免费升级服务，保障设备正常运行。</w:t>
      </w:r>
      <w:r>
        <w:rPr>
          <w:rFonts w:hint="eastAsia" w:ascii="宋体" w:hAnsi="宋体" w:eastAsia="宋体" w:cs="宋体"/>
          <w:sz w:val="24"/>
          <w:szCs w:val="24"/>
          <w:highlight w:val="none"/>
          <w:lang w:val="en-US" w:eastAsia="zh-CN"/>
        </w:rPr>
        <w:t xml:space="preserve"> </w:t>
      </w:r>
    </w:p>
    <w:p w14:paraId="26F3FBBD">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5.</w:t>
      </w:r>
      <w:r>
        <w:rPr>
          <w:rFonts w:hint="eastAsia" w:ascii="宋体" w:hAnsi="宋体" w:eastAsia="宋体" w:cs="宋体"/>
          <w:b w:val="0"/>
          <w:bCs w:val="0"/>
          <w:color w:val="auto"/>
          <w:sz w:val="24"/>
          <w:highlight w:val="none"/>
          <w:lang w:eastAsia="zh-CN"/>
        </w:rPr>
        <w:t>质量标准：</w:t>
      </w:r>
      <w:r>
        <w:rPr>
          <w:rFonts w:hint="eastAsia" w:ascii="宋体" w:hAnsi="宋体" w:eastAsia="宋体" w:cs="宋体"/>
          <w:b w:val="0"/>
          <w:bCs w:val="0"/>
          <w:color w:val="auto"/>
          <w:sz w:val="24"/>
          <w:highlight w:val="none"/>
          <w:lang w:val="en-US" w:eastAsia="zh-CN"/>
        </w:rPr>
        <w:t>符合国家及行业有关现行规范、标准的要求，设备稳定运行。</w:t>
      </w:r>
    </w:p>
    <w:p w14:paraId="0073A35D">
      <w:pPr>
        <w:keepNext w:val="0"/>
        <w:keepLines w:val="0"/>
        <w:pageBreakBefore w:val="0"/>
        <w:kinsoku/>
        <w:wordWrap/>
        <w:topLinePunct w:val="0"/>
        <w:bidi w:val="0"/>
        <w:snapToGrid/>
        <w:spacing w:line="312" w:lineRule="auto"/>
        <w:textAlignment w:val="auto"/>
        <w:rPr>
          <w:rFonts w:hint="eastAsia" w:ascii="宋体" w:hAnsi="宋体" w:eastAsia="宋体" w:cs="宋体"/>
          <w:b/>
          <w:color w:val="auto"/>
          <w:sz w:val="24"/>
          <w:highlight w:val="none"/>
        </w:rPr>
      </w:pPr>
      <w:r>
        <w:rPr>
          <w:rFonts w:hint="eastAsia" w:ascii="宋体" w:hAnsi="宋体" w:eastAsia="宋体" w:cs="宋体"/>
          <w:b/>
          <w:sz w:val="24"/>
          <w:highlight w:val="none"/>
        </w:rPr>
        <w:t>六</w:t>
      </w:r>
      <w:r>
        <w:rPr>
          <w:rFonts w:hint="eastAsia" w:ascii="宋体" w:hAnsi="宋体" w:eastAsia="宋体" w:cs="宋体"/>
          <w:b/>
          <w:color w:val="auto"/>
          <w:sz w:val="24"/>
          <w:highlight w:val="none"/>
          <w:lang w:val="en-US" w:eastAsia="zh-CN"/>
        </w:rPr>
        <w:t>、</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6C91A1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highlight w:val="none"/>
          <w:lang w:eastAsia="zh-CN"/>
        </w:rPr>
      </w:pPr>
      <w:r>
        <w:rPr>
          <w:rFonts w:hint="eastAsia" w:ascii="宋体" w:hAnsi="宋体" w:eastAsia="宋体" w:cs="宋体"/>
          <w:b/>
          <w:sz w:val="24"/>
          <w:highlight w:val="none"/>
          <w:lang w:val="en-US" w:eastAsia="zh-CN"/>
        </w:rPr>
        <w:t>七</w:t>
      </w:r>
      <w:r>
        <w:rPr>
          <w:rFonts w:hint="eastAsia" w:ascii="宋体" w:hAnsi="宋体" w:eastAsia="宋体" w:cs="宋体"/>
          <w:b/>
          <w:sz w:val="24"/>
          <w:highlight w:val="none"/>
        </w:rPr>
        <w:t>、</w:t>
      </w:r>
      <w:r>
        <w:rPr>
          <w:rFonts w:hint="eastAsia" w:ascii="宋体" w:hAnsi="宋体" w:eastAsia="宋体" w:cs="宋体"/>
          <w:b/>
          <w:sz w:val="24"/>
          <w:highlight w:val="none"/>
          <w:lang w:eastAsia="zh-CN"/>
        </w:rPr>
        <w:t>包装</w:t>
      </w:r>
    </w:p>
    <w:p w14:paraId="7FDD9C91">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1</w:t>
      </w:r>
      <w:r>
        <w:rPr>
          <w:rFonts w:hint="eastAsia" w:ascii="宋体" w:hAnsi="宋体" w:eastAsia="宋体" w:cs="宋体"/>
          <w:bCs/>
          <w:sz w:val="24"/>
          <w:highlight w:val="none"/>
          <w:lang w:val="en-US" w:eastAsia="zh-CN"/>
        </w:rPr>
        <w:t>.</w:t>
      </w:r>
      <w:r>
        <w:rPr>
          <w:rFonts w:hint="eastAsia" w:ascii="宋体" w:hAnsi="宋体" w:eastAsia="宋体" w:cs="宋体"/>
          <w:bCs/>
          <w:sz w:val="24"/>
          <w:highlight w:val="none"/>
          <w:lang w:val="zh-CN"/>
        </w:rPr>
        <w:t>包装物上应附有标签，标明</w:t>
      </w:r>
      <w:r>
        <w:rPr>
          <w:rFonts w:hint="eastAsia" w:ascii="宋体" w:hAnsi="宋体" w:eastAsia="宋体" w:cs="宋体"/>
          <w:sz w:val="24"/>
          <w:highlight w:val="none"/>
          <w:lang w:val="en-US" w:eastAsia="zh-CN"/>
        </w:rPr>
        <w:t>货物</w:t>
      </w:r>
      <w:r>
        <w:rPr>
          <w:rFonts w:hint="eastAsia" w:ascii="宋体" w:hAnsi="宋体" w:eastAsia="宋体" w:cs="宋体"/>
          <w:bCs/>
          <w:sz w:val="24"/>
          <w:highlight w:val="none"/>
          <w:lang w:val="zh-CN"/>
        </w:rPr>
        <w:t>名称、生产企业名称以及地址、商品条码等符合商品包装相关法律法规。</w:t>
      </w:r>
    </w:p>
    <w:p w14:paraId="53CDB665">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2</w:t>
      </w:r>
      <w:r>
        <w:rPr>
          <w:rFonts w:hint="eastAsia" w:ascii="宋体" w:hAnsi="宋体" w:eastAsia="宋体" w:cs="宋体"/>
          <w:bCs/>
          <w:sz w:val="24"/>
          <w:highlight w:val="none"/>
          <w:lang w:val="en-US" w:eastAsia="zh-CN"/>
        </w:rPr>
        <w:t>.</w:t>
      </w:r>
      <w:r>
        <w:rPr>
          <w:rFonts w:hint="eastAsia" w:ascii="宋体" w:hAnsi="宋体" w:eastAsia="宋体" w:cs="宋体"/>
          <w:bCs/>
          <w:sz w:val="24"/>
          <w:highlight w:val="none"/>
          <w:lang w:val="zh-CN"/>
        </w:rPr>
        <w:t>包装、运输和贮存。</w:t>
      </w:r>
    </w:p>
    <w:p w14:paraId="6220DF79">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eastAsia="zh-CN"/>
        </w:rPr>
        <w:t>（</w:t>
      </w:r>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lang w:val="zh-CN" w:eastAsia="zh-CN"/>
        </w:rPr>
        <w:t>）</w:t>
      </w:r>
      <w:r>
        <w:rPr>
          <w:rFonts w:hint="eastAsia" w:ascii="宋体" w:hAnsi="宋体" w:eastAsia="宋体" w:cs="宋体"/>
          <w:bCs/>
          <w:sz w:val="24"/>
          <w:highlight w:val="none"/>
          <w:lang w:val="zh-CN"/>
        </w:rPr>
        <w:t>包装应密封、防潮、防水、不易破损。包装材料应无毒、无害。</w:t>
      </w:r>
    </w:p>
    <w:p w14:paraId="24B580D8">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eastAsia="zh-CN"/>
        </w:rPr>
        <w:t>（</w:t>
      </w:r>
      <w:r>
        <w:rPr>
          <w:rFonts w:hint="eastAsia" w:ascii="宋体" w:hAnsi="宋体" w:eastAsia="宋体" w:cs="宋体"/>
          <w:bCs/>
          <w:sz w:val="24"/>
          <w:highlight w:val="none"/>
          <w:lang w:val="en-US" w:eastAsia="zh-CN"/>
        </w:rPr>
        <w:t>2</w:t>
      </w:r>
      <w:r>
        <w:rPr>
          <w:rFonts w:hint="eastAsia" w:ascii="宋体" w:hAnsi="宋体" w:eastAsia="宋体" w:cs="宋体"/>
          <w:bCs/>
          <w:sz w:val="24"/>
          <w:highlight w:val="none"/>
          <w:lang w:val="zh-CN" w:eastAsia="zh-CN"/>
        </w:rPr>
        <w:t>）</w:t>
      </w:r>
      <w:r>
        <w:rPr>
          <w:rFonts w:hint="eastAsia" w:ascii="宋体" w:hAnsi="宋体" w:eastAsia="宋体" w:cs="宋体"/>
          <w:bCs/>
          <w:sz w:val="24"/>
          <w:highlight w:val="none"/>
          <w:lang w:val="zh-CN"/>
        </w:rPr>
        <w:t>运输工具应清洁、干燥、并有防雨、防污染措施。不得与有毒、有害物品</w:t>
      </w:r>
      <w:r>
        <w:rPr>
          <w:rFonts w:hint="eastAsia" w:ascii="宋体" w:hAnsi="宋体" w:eastAsia="宋体" w:cs="宋体"/>
          <w:bCs/>
          <w:sz w:val="24"/>
          <w:highlight w:val="none"/>
          <w:lang w:val="zh-CN" w:eastAsia="zh-CN"/>
        </w:rPr>
        <w:t>混装</w:t>
      </w:r>
      <w:r>
        <w:rPr>
          <w:rFonts w:hint="eastAsia" w:ascii="宋体" w:hAnsi="宋体" w:eastAsia="宋体" w:cs="宋体"/>
          <w:bCs/>
          <w:sz w:val="24"/>
          <w:highlight w:val="none"/>
          <w:lang w:val="zh-CN"/>
        </w:rPr>
        <w:t>、混运。</w:t>
      </w:r>
    </w:p>
    <w:p w14:paraId="3F14A521">
      <w:pPr>
        <w:keepNext w:val="0"/>
        <w:keepLines w:val="0"/>
        <w:pageBreakBefore w:val="0"/>
        <w:widowControl w:val="0"/>
        <w:tabs>
          <w:tab w:val="left" w:pos="735"/>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Cs/>
          <w:sz w:val="24"/>
          <w:highlight w:val="none"/>
          <w:lang w:val="zh-CN" w:eastAsia="zh-CN"/>
        </w:rPr>
      </w:pPr>
      <w:r>
        <w:rPr>
          <w:rFonts w:hint="eastAsia" w:ascii="宋体" w:hAnsi="宋体" w:eastAsia="宋体" w:cs="宋体"/>
          <w:bCs/>
          <w:sz w:val="24"/>
          <w:highlight w:val="none"/>
          <w:lang w:val="zh-CN" w:eastAsia="zh-CN"/>
        </w:rPr>
        <w:t>（</w:t>
      </w:r>
      <w:r>
        <w:rPr>
          <w:rFonts w:hint="eastAsia" w:ascii="宋体" w:hAnsi="宋体" w:eastAsia="宋体" w:cs="宋体"/>
          <w:bCs/>
          <w:sz w:val="24"/>
          <w:highlight w:val="none"/>
          <w:lang w:val="en-US" w:eastAsia="zh-CN"/>
        </w:rPr>
        <w:t>3</w:t>
      </w:r>
      <w:r>
        <w:rPr>
          <w:rFonts w:hint="eastAsia" w:ascii="宋体" w:hAnsi="宋体" w:eastAsia="宋体" w:cs="宋体"/>
          <w:bCs/>
          <w:sz w:val="24"/>
          <w:highlight w:val="none"/>
          <w:lang w:val="zh-CN" w:eastAsia="zh-CN"/>
        </w:rPr>
        <w:t>）</w:t>
      </w:r>
      <w:r>
        <w:rPr>
          <w:rFonts w:hint="eastAsia" w:ascii="宋体" w:hAnsi="宋体" w:eastAsia="宋体" w:cs="宋体"/>
          <w:bCs/>
          <w:sz w:val="24"/>
          <w:highlight w:val="none"/>
          <w:lang w:val="zh-CN"/>
        </w:rPr>
        <w:t>产品应贮存于阴凉、通风、干燥处、注意防水、防霉、防鼠、防虫害，不得与有毒有害物品混贮</w:t>
      </w:r>
      <w:r>
        <w:rPr>
          <w:rFonts w:hint="eastAsia" w:ascii="宋体" w:hAnsi="宋体" w:eastAsia="宋体" w:cs="宋体"/>
          <w:bCs/>
          <w:sz w:val="24"/>
          <w:highlight w:val="none"/>
          <w:lang w:val="zh-CN" w:eastAsia="zh-CN"/>
        </w:rPr>
        <w:t>。</w:t>
      </w:r>
    </w:p>
    <w:p w14:paraId="0826EE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八</w:t>
      </w:r>
      <w:r>
        <w:rPr>
          <w:rFonts w:hint="eastAsia" w:ascii="宋体" w:hAnsi="宋体" w:eastAsia="宋体" w:cs="宋体"/>
          <w:b/>
          <w:sz w:val="24"/>
          <w:highlight w:val="none"/>
        </w:rPr>
        <w:t>、运输</w:t>
      </w:r>
    </w:p>
    <w:p w14:paraId="62E3E2D9">
      <w:pPr>
        <w:adjustRightInd w:val="0"/>
        <w:snapToGrid w:val="0"/>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乙方负责所有</w:t>
      </w:r>
      <w:r>
        <w:rPr>
          <w:rFonts w:hint="eastAsia" w:ascii="宋体" w:hAnsi="宋体" w:eastAsia="宋体" w:cs="宋体"/>
          <w:sz w:val="24"/>
          <w:highlight w:val="none"/>
          <w:lang w:val="en-US" w:eastAsia="zh-CN"/>
        </w:rPr>
        <w:t>货物</w:t>
      </w:r>
      <w:r>
        <w:rPr>
          <w:rFonts w:hint="eastAsia" w:ascii="宋体" w:hAnsi="宋体" w:eastAsia="宋体" w:cs="宋体"/>
          <w:sz w:val="24"/>
          <w:highlight w:val="none"/>
        </w:rPr>
        <w:t>的运输</w:t>
      </w:r>
      <w:r>
        <w:rPr>
          <w:rFonts w:hint="eastAsia" w:ascii="宋体" w:hAnsi="宋体" w:eastAsia="宋体" w:cs="宋体"/>
          <w:sz w:val="24"/>
          <w:highlight w:val="none"/>
          <w:lang w:eastAsia="zh-CN"/>
        </w:rPr>
        <w:t>，</w:t>
      </w:r>
      <w:r>
        <w:rPr>
          <w:rFonts w:hint="eastAsia" w:ascii="宋体" w:hAnsi="宋体" w:eastAsia="宋体" w:cs="宋体"/>
          <w:sz w:val="24"/>
          <w:highlight w:val="none"/>
        </w:rPr>
        <w:t>确保安全、完整到达</w:t>
      </w:r>
      <w:r>
        <w:rPr>
          <w:rFonts w:hint="eastAsia" w:ascii="宋体" w:hAnsi="宋体" w:eastAsia="宋体" w:cs="宋体"/>
          <w:sz w:val="24"/>
          <w:highlight w:val="none"/>
          <w:lang w:eastAsia="zh-CN"/>
        </w:rPr>
        <w:t>甲方指定地点。</w:t>
      </w:r>
      <w:r>
        <w:rPr>
          <w:rFonts w:hint="eastAsia" w:ascii="宋体" w:hAnsi="宋体" w:eastAsia="宋体" w:cs="宋体"/>
          <w:sz w:val="24"/>
          <w:highlight w:val="none"/>
        </w:rPr>
        <w:t>所有</w:t>
      </w:r>
      <w:r>
        <w:rPr>
          <w:rFonts w:hint="eastAsia" w:ascii="宋体" w:hAnsi="宋体" w:eastAsia="宋体" w:cs="宋体"/>
          <w:sz w:val="24"/>
          <w:highlight w:val="none"/>
          <w:lang w:val="en-US" w:eastAsia="zh-CN"/>
        </w:rPr>
        <w:t>货物</w:t>
      </w:r>
      <w:r>
        <w:rPr>
          <w:rFonts w:hint="eastAsia" w:ascii="宋体" w:hAnsi="宋体" w:eastAsia="宋体" w:cs="宋体"/>
          <w:sz w:val="24"/>
          <w:highlight w:val="none"/>
        </w:rPr>
        <w:t>运输过程中产生的全部运费由乙方负责</w:t>
      </w:r>
      <w:r>
        <w:rPr>
          <w:rFonts w:hint="eastAsia" w:ascii="宋体" w:hAnsi="宋体" w:eastAsia="宋体" w:cs="宋体"/>
          <w:sz w:val="24"/>
          <w:highlight w:val="none"/>
          <w:lang w:eastAsia="zh-CN"/>
        </w:rPr>
        <w:t>，</w:t>
      </w:r>
      <w:r>
        <w:rPr>
          <w:rFonts w:hint="eastAsia" w:ascii="宋体" w:hAnsi="宋体" w:eastAsia="宋体" w:cs="宋体"/>
          <w:sz w:val="24"/>
          <w:highlight w:val="none"/>
        </w:rPr>
        <w:t>包括从供货地点到使用地点的运输费、保险费、搬运费等。在运输过程中导致</w:t>
      </w:r>
      <w:r>
        <w:rPr>
          <w:rFonts w:hint="eastAsia" w:ascii="宋体" w:hAnsi="宋体" w:eastAsia="宋体" w:cs="宋体"/>
          <w:sz w:val="24"/>
          <w:highlight w:val="none"/>
          <w:lang w:val="en-US" w:eastAsia="zh-CN"/>
        </w:rPr>
        <w:t>货物</w:t>
      </w:r>
      <w:r>
        <w:rPr>
          <w:rFonts w:hint="eastAsia" w:ascii="宋体" w:hAnsi="宋体" w:eastAsia="宋体" w:cs="宋体"/>
          <w:sz w:val="24"/>
          <w:highlight w:val="none"/>
        </w:rPr>
        <w:t>等受潮、包装破损或在合同有效期内出现所有问题，由乙方免费负责换新，并承担修复费用，乙方必须保证所提供的</w:t>
      </w:r>
      <w:r>
        <w:rPr>
          <w:rFonts w:hint="eastAsia" w:ascii="宋体" w:hAnsi="宋体" w:eastAsia="宋体" w:cs="宋体"/>
          <w:sz w:val="24"/>
          <w:highlight w:val="none"/>
          <w:lang w:val="en-US" w:eastAsia="zh-CN"/>
        </w:rPr>
        <w:t>货物</w:t>
      </w:r>
      <w:r>
        <w:rPr>
          <w:rFonts w:hint="eastAsia" w:ascii="宋体" w:hAnsi="宋体" w:eastAsia="宋体" w:cs="宋体"/>
          <w:sz w:val="24"/>
          <w:highlight w:val="none"/>
          <w:lang w:eastAsia="zh-CN"/>
        </w:rPr>
        <w:t>质量</w:t>
      </w:r>
      <w:r>
        <w:rPr>
          <w:rFonts w:hint="eastAsia" w:ascii="宋体" w:hAnsi="宋体" w:eastAsia="宋体" w:cs="宋体"/>
          <w:sz w:val="24"/>
          <w:highlight w:val="none"/>
        </w:rPr>
        <w:t>。若发现任何因运输过程导致的问题，乙方负全部责任</w:t>
      </w:r>
      <w:r>
        <w:rPr>
          <w:rFonts w:hint="eastAsia" w:ascii="宋体" w:hAnsi="宋体" w:eastAsia="宋体" w:cs="宋体"/>
          <w:sz w:val="24"/>
          <w:highlight w:val="none"/>
          <w:lang w:eastAsia="zh-CN"/>
        </w:rPr>
        <w:t>。</w:t>
      </w:r>
    </w:p>
    <w:p w14:paraId="000BE2D8">
      <w:pPr>
        <w:pStyle w:val="10"/>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sz w:val="24"/>
          <w:highlight w:val="none"/>
          <w:lang w:val="en-US" w:eastAsia="zh-CN"/>
        </w:rPr>
        <w:t>九</w:t>
      </w:r>
      <w:r>
        <w:rPr>
          <w:rFonts w:hint="eastAsia" w:ascii="宋体" w:hAnsi="宋体" w:eastAsia="宋体" w:cs="宋体"/>
          <w:b/>
          <w:sz w:val="24"/>
          <w:highlight w:val="none"/>
          <w:lang w:eastAsia="zh-CN"/>
        </w:rPr>
        <w:t>、</w:t>
      </w:r>
      <w:r>
        <w:rPr>
          <w:rFonts w:hint="eastAsia" w:ascii="宋体" w:hAnsi="宋体" w:eastAsia="宋体" w:cs="宋体"/>
          <w:b/>
          <w:bCs/>
          <w:color w:val="auto"/>
          <w:sz w:val="24"/>
          <w:szCs w:val="24"/>
          <w:highlight w:val="none"/>
          <w:lang w:val="en-US" w:eastAsia="zh-CN"/>
        </w:rPr>
        <w:t>质量保证</w:t>
      </w:r>
    </w:p>
    <w:p w14:paraId="733727D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color w:val="auto"/>
          <w:kern w:val="0"/>
          <w:sz w:val="24"/>
          <w:szCs w:val="24"/>
          <w:highlight w:val="none"/>
        </w:rPr>
        <w:t>乙方</w:t>
      </w:r>
      <w:r>
        <w:rPr>
          <w:rFonts w:hint="eastAsia" w:ascii="宋体" w:hAnsi="宋体" w:eastAsia="宋体" w:cs="宋体"/>
          <w:bCs/>
          <w:color w:val="auto"/>
          <w:sz w:val="24"/>
          <w:szCs w:val="24"/>
          <w:highlight w:val="none"/>
          <w:lang w:val="en-US" w:eastAsia="zh-CN"/>
        </w:rPr>
        <w:t>应当保证所供货物的来源渠道正常，产品是全新的、未使用过的、且完全符合合同规定的质量、规格、技术指标等要求，并在质保期内、外应对由于产品设计、工艺或材料的缺陷而产生的质量问题负责。</w:t>
      </w:r>
    </w:p>
    <w:p w14:paraId="5896119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2.在质保期内，如果发现货物的质量、规格、技术指标等存在与合同中任何一项不符，乙方应按照甲方要求进行更换。</w:t>
      </w:r>
    </w:p>
    <w:p w14:paraId="3AC3F40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3.质保期内，损坏部件的修理费、往返运保费等均由</w:t>
      </w:r>
      <w:r>
        <w:rPr>
          <w:rFonts w:hint="eastAsia" w:ascii="宋体" w:hAnsi="宋体" w:eastAsia="宋体" w:cs="宋体"/>
          <w:color w:val="auto"/>
          <w:kern w:val="0"/>
          <w:sz w:val="24"/>
          <w:szCs w:val="24"/>
          <w:highlight w:val="none"/>
        </w:rPr>
        <w:t>乙方</w:t>
      </w:r>
      <w:r>
        <w:rPr>
          <w:rFonts w:hint="eastAsia" w:ascii="宋体" w:hAnsi="宋体" w:eastAsia="宋体" w:cs="宋体"/>
          <w:bCs/>
          <w:color w:val="auto"/>
          <w:sz w:val="24"/>
          <w:szCs w:val="24"/>
          <w:highlight w:val="none"/>
          <w:lang w:val="en-US" w:eastAsia="zh-CN"/>
        </w:rPr>
        <w:t>承担。质保期外，只收取单程的运保费及已维修的元器件成本费，未尽事宜由双方协商解决。</w:t>
      </w:r>
    </w:p>
    <w:p w14:paraId="33D58B4E">
      <w:pPr>
        <w:pStyle w:val="10"/>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十、验收</w:t>
      </w:r>
    </w:p>
    <w:p w14:paraId="7056FDF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验收依据磋商文件、响应文件、澄清表（如有）；本合同及附件文本；国家相应的标准、规范。乙方需提供合格证发票或本省供货渠道证明等有效质量证明材料。如发现货物的规格,数量,质量有任何问题，乙方需无条件更换，并承担一切责任。所有产品验收以磋商文件技术要求为准逐条进行验收，不符合者则验收不予通过。乙方向甲方提供项目履约过程中的所有资料,以便甲方日后管理和维护（具体详见附件1）。</w:t>
      </w:r>
    </w:p>
    <w:p w14:paraId="275B9E9F">
      <w:pPr>
        <w:numPr>
          <w:ilvl w:val="0"/>
          <w:numId w:val="0"/>
        </w:numPr>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十一</w:t>
      </w:r>
      <w:r>
        <w:rPr>
          <w:rFonts w:hint="eastAsia" w:ascii="宋体" w:hAnsi="宋体" w:eastAsia="宋体" w:cs="宋体"/>
          <w:b/>
          <w:sz w:val="24"/>
          <w:highlight w:val="none"/>
        </w:rPr>
        <w:t>、权利保证</w:t>
      </w:r>
    </w:p>
    <w:p w14:paraId="33ECAF52">
      <w:pPr>
        <w:spacing w:line="360" w:lineRule="auto"/>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r>
        <w:rPr>
          <w:rFonts w:hint="eastAsia" w:ascii="宋体" w:hAnsi="宋体" w:cs="宋体"/>
          <w:sz w:val="24"/>
          <w:szCs w:val="24"/>
          <w:highlight w:val="none"/>
          <w:lang w:eastAsia="zh-CN"/>
        </w:rPr>
        <w:t>。</w:t>
      </w:r>
    </w:p>
    <w:p w14:paraId="6489F6C4">
      <w:pPr>
        <w:adjustRightInd w:val="0"/>
        <w:snapToGrid w:val="0"/>
        <w:spacing w:line="360" w:lineRule="auto"/>
        <w:rPr>
          <w:rFonts w:hint="eastAsia" w:ascii="宋体" w:hAnsi="宋体" w:eastAsia="宋体" w:cs="宋体"/>
          <w:sz w:val="24"/>
          <w:highlight w:val="none"/>
          <w:lang w:val="en-US" w:eastAsia="zh-CN"/>
        </w:rPr>
      </w:pPr>
      <w:r>
        <w:rPr>
          <w:rFonts w:hint="eastAsia" w:ascii="宋体" w:hAnsi="宋体" w:eastAsia="宋体" w:cs="宋体"/>
          <w:b/>
          <w:sz w:val="24"/>
          <w:highlight w:val="none"/>
        </w:rPr>
        <w:t>十</w:t>
      </w:r>
      <w:r>
        <w:rPr>
          <w:rFonts w:hint="eastAsia" w:ascii="宋体" w:hAnsi="宋体" w:cs="宋体"/>
          <w:b/>
          <w:sz w:val="24"/>
          <w:highlight w:val="none"/>
          <w:lang w:val="en-US" w:eastAsia="zh-CN"/>
        </w:rPr>
        <w:t>二</w:t>
      </w:r>
      <w:r>
        <w:rPr>
          <w:rFonts w:hint="eastAsia" w:ascii="宋体" w:hAnsi="宋体" w:eastAsia="宋体" w:cs="宋体"/>
          <w:b/>
          <w:sz w:val="24"/>
          <w:highlight w:val="none"/>
        </w:rPr>
        <w:t>、违约责任</w:t>
      </w:r>
    </w:p>
    <w:p w14:paraId="5CEB206A">
      <w:pPr>
        <w:widowControl w:val="0"/>
        <w:tabs>
          <w:tab w:val="left" w:pos="480"/>
        </w:tabs>
        <w:autoSpaceDE/>
        <w:autoSpaceDN/>
        <w:spacing w:line="360" w:lineRule="auto"/>
        <w:ind w:firstLine="480" w:firstLineChars="200"/>
        <w:jc w:val="both"/>
        <w:textAlignment w:val="auto"/>
        <w:rPr>
          <w:rFonts w:ascii="宋体" w:hAnsi="宋体"/>
          <w:sz w:val="24"/>
          <w:highlight w:val="none"/>
          <w:lang w:eastAsia="zh-CN"/>
        </w:rPr>
      </w:pPr>
      <w:r>
        <w:rPr>
          <w:rFonts w:hint="eastAsia" w:ascii="宋体" w:hAnsi="宋体"/>
          <w:sz w:val="24"/>
          <w:highlight w:val="none"/>
          <w:lang w:val="en-US" w:eastAsia="zh-CN"/>
        </w:rPr>
        <w:t>1.</w:t>
      </w:r>
      <w:r>
        <w:rPr>
          <w:rFonts w:hint="eastAsia" w:ascii="宋体" w:hAnsi="宋体"/>
          <w:sz w:val="24"/>
          <w:highlight w:val="none"/>
          <w:lang w:eastAsia="zh-CN"/>
        </w:rPr>
        <w:t>按《</w:t>
      </w:r>
      <w:r>
        <w:rPr>
          <w:rFonts w:hint="eastAsia" w:ascii="宋体" w:hAnsi="宋体"/>
          <w:sz w:val="24"/>
          <w:highlight w:val="none"/>
          <w:lang w:val="en-US" w:eastAsia="zh-CN"/>
        </w:rPr>
        <w:t>中华人民共和国</w:t>
      </w:r>
      <w:r>
        <w:rPr>
          <w:rFonts w:hint="eastAsia" w:ascii="宋体" w:hAnsi="宋体"/>
          <w:sz w:val="24"/>
          <w:highlight w:val="none"/>
          <w:lang w:eastAsia="zh-CN"/>
        </w:rPr>
        <w:t>政府采购法》、《民法典》中的相关条款执行。</w:t>
      </w:r>
    </w:p>
    <w:p w14:paraId="499019D7">
      <w:pPr>
        <w:widowControl w:val="0"/>
        <w:tabs>
          <w:tab w:val="left" w:pos="480"/>
        </w:tabs>
        <w:autoSpaceDE/>
        <w:autoSpaceDN/>
        <w:spacing w:line="360" w:lineRule="auto"/>
        <w:ind w:firstLine="480" w:firstLineChars="200"/>
        <w:jc w:val="both"/>
        <w:textAlignment w:val="auto"/>
        <w:rPr>
          <w:rFonts w:ascii="宋体" w:hAnsi="宋体"/>
          <w:sz w:val="24"/>
          <w:highlight w:val="none"/>
          <w:lang w:eastAsia="zh-CN"/>
        </w:rPr>
      </w:pPr>
      <w:r>
        <w:rPr>
          <w:rFonts w:hint="eastAsia" w:ascii="宋体" w:hAnsi="宋体"/>
          <w:sz w:val="24"/>
          <w:highlight w:val="none"/>
          <w:lang w:val="en-US" w:eastAsia="zh-CN"/>
        </w:rPr>
        <w:t>2.</w:t>
      </w:r>
      <w:r>
        <w:rPr>
          <w:rFonts w:hint="eastAsia" w:ascii="宋体" w:hAnsi="宋体"/>
          <w:sz w:val="24"/>
          <w:highlight w:val="none"/>
          <w:lang w:eastAsia="zh-CN"/>
        </w:rPr>
        <w:t>乙方逾期交货物的，每逾期一日，乙方应向甲方支付本合同总价款1%的违约金，最高不超过合同总价的10%。乙方逾期超过15日，甲方有权单方解除本合同，并要求乙方承担本合同总价款30%的违约金。</w:t>
      </w:r>
    </w:p>
    <w:p w14:paraId="55BAB3F0">
      <w:pPr>
        <w:widowControl w:val="0"/>
        <w:tabs>
          <w:tab w:val="left" w:pos="480"/>
        </w:tabs>
        <w:autoSpaceDE/>
        <w:autoSpaceDN/>
        <w:spacing w:line="360" w:lineRule="auto"/>
        <w:ind w:firstLine="480" w:firstLineChars="200"/>
        <w:jc w:val="both"/>
        <w:textAlignment w:val="auto"/>
        <w:rPr>
          <w:rFonts w:ascii="宋体" w:hAnsi="宋体"/>
          <w:sz w:val="24"/>
          <w:highlight w:val="none"/>
          <w:lang w:eastAsia="zh-CN"/>
        </w:rPr>
      </w:pPr>
      <w:r>
        <w:rPr>
          <w:rFonts w:hint="eastAsia" w:ascii="宋体" w:hAnsi="宋体"/>
          <w:sz w:val="24"/>
          <w:highlight w:val="none"/>
          <w:lang w:val="en-US" w:eastAsia="zh-CN"/>
        </w:rPr>
        <w:t>3.</w:t>
      </w:r>
      <w:r>
        <w:rPr>
          <w:rFonts w:hint="eastAsia" w:ascii="宋体" w:hAnsi="宋体"/>
          <w:sz w:val="24"/>
          <w:highlight w:val="none"/>
          <w:lang w:eastAsia="zh-CN"/>
        </w:rPr>
        <w:t>乙方未按合同要求提供货物或质量不能满足要求，乙方必须无条件更换</w:t>
      </w:r>
      <w:r>
        <w:rPr>
          <w:rFonts w:ascii="宋体" w:hAnsi="宋体" w:eastAsia="宋体"/>
          <w:sz w:val="24"/>
          <w:szCs w:val="24"/>
          <w:highlight w:val="none"/>
          <w:lang w:eastAsia="zh-CN"/>
        </w:rPr>
        <w:t>或退货</w:t>
      </w:r>
      <w:r>
        <w:rPr>
          <w:rFonts w:hint="eastAsia" w:ascii="宋体" w:hAnsi="宋体"/>
          <w:sz w:val="24"/>
          <w:highlight w:val="none"/>
          <w:lang w:eastAsia="zh-CN"/>
        </w:rPr>
        <w:t>，提高技术，完善质量，乙方须承担由此产生的一切费用，并支付合同总价5% 的违约金。否则，甲方有权解除合同，要求乙方承担本合同总价款30%的违约金，并对乙方的违约行为报监管机构进行相应的处罚。</w:t>
      </w:r>
    </w:p>
    <w:p w14:paraId="115F49B2">
      <w:pPr>
        <w:widowControl w:val="0"/>
        <w:tabs>
          <w:tab w:val="left" w:pos="480"/>
        </w:tabs>
        <w:autoSpaceDE/>
        <w:autoSpaceDN/>
        <w:spacing w:line="360" w:lineRule="auto"/>
        <w:ind w:firstLine="480" w:firstLineChars="200"/>
        <w:jc w:val="both"/>
        <w:textAlignment w:val="auto"/>
        <w:rPr>
          <w:rFonts w:ascii="宋体" w:hAnsi="宋体"/>
          <w:sz w:val="24"/>
          <w:highlight w:val="none"/>
          <w:lang w:eastAsia="zh-CN"/>
        </w:rPr>
      </w:pPr>
      <w:r>
        <w:rPr>
          <w:rFonts w:hint="eastAsia" w:ascii="宋体" w:hAnsi="宋体"/>
          <w:sz w:val="24"/>
          <w:highlight w:val="none"/>
          <w:lang w:val="en-US" w:eastAsia="zh-CN"/>
        </w:rPr>
        <w:t>4.</w:t>
      </w:r>
      <w:r>
        <w:rPr>
          <w:rFonts w:hint="eastAsia" w:ascii="宋体" w:hAnsi="宋体"/>
          <w:sz w:val="24"/>
          <w:highlight w:val="none"/>
          <w:lang w:eastAsia="zh-CN"/>
        </w:rPr>
        <w:t>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w:t>
      </w:r>
    </w:p>
    <w:p w14:paraId="0717B0F9">
      <w:pPr>
        <w:snapToGrid w:val="0"/>
        <w:spacing w:line="360" w:lineRule="auto"/>
        <w:ind w:firstLine="480" w:firstLineChars="200"/>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5</w:t>
      </w:r>
      <w:r>
        <w:rPr>
          <w:rFonts w:hint="eastAsia" w:ascii="宋体" w:hAnsi="宋体" w:eastAsia="宋体" w:cs="宋体"/>
          <w:sz w:val="24"/>
          <w:highlight w:val="none"/>
          <w:lang w:val="en-US" w:eastAsia="zh-CN"/>
        </w:rPr>
        <w:t>.其他未尽事宜按《中华人民共和国民法典》中的相关条款执行。</w:t>
      </w:r>
    </w:p>
    <w:p w14:paraId="14100037">
      <w:pPr>
        <w:adjustRightInd w:val="0"/>
        <w:snapToGrid w:val="0"/>
        <w:spacing w:line="360" w:lineRule="auto"/>
        <w:rPr>
          <w:rFonts w:hint="eastAsia" w:ascii="宋体" w:hAnsi="宋体" w:eastAsia="宋体" w:cs="宋体"/>
          <w:b/>
          <w:sz w:val="24"/>
          <w:highlight w:val="none"/>
        </w:rPr>
      </w:pPr>
      <w:r>
        <w:rPr>
          <w:rFonts w:hint="eastAsia" w:ascii="宋体" w:hAnsi="宋体" w:cs="宋体"/>
          <w:b/>
          <w:sz w:val="24"/>
          <w:highlight w:val="none"/>
          <w:lang w:val="en-US" w:eastAsia="zh-CN"/>
        </w:rPr>
        <w:t>十三、</w:t>
      </w:r>
      <w:r>
        <w:rPr>
          <w:rFonts w:hint="eastAsia" w:ascii="宋体" w:hAnsi="宋体" w:eastAsia="宋体" w:cs="宋体"/>
          <w:b/>
          <w:sz w:val="24"/>
          <w:highlight w:val="none"/>
        </w:rPr>
        <w:t>售后服务保证</w:t>
      </w:r>
    </w:p>
    <w:p w14:paraId="2CD2F1F7">
      <w:pPr>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如果乙方货物有缺陷或包装破损无法使用的，乙方必须采取必要的补救措施，风险和费用将由乙方承担。</w:t>
      </w:r>
    </w:p>
    <w:p w14:paraId="18E8FC9B">
      <w:pPr>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质保</w:t>
      </w:r>
      <w:r>
        <w:rPr>
          <w:rFonts w:hint="eastAsia" w:ascii="宋体" w:hAnsi="宋体" w:eastAsia="宋体" w:cs="宋体"/>
          <w:sz w:val="24"/>
          <w:highlight w:val="none"/>
          <w:lang w:val="en-US" w:eastAsia="zh-CN"/>
        </w:rPr>
        <w:t>期内，如遇远程技术支持不能解决的问题，</w:t>
      </w:r>
      <w:r>
        <w:rPr>
          <w:rFonts w:hint="eastAsia" w:ascii="宋体" w:hAnsi="宋体" w:cs="宋体"/>
          <w:sz w:val="24"/>
          <w:highlight w:val="none"/>
          <w:lang w:val="en-US" w:eastAsia="zh-CN"/>
        </w:rPr>
        <w:t>需</w:t>
      </w:r>
      <w:r>
        <w:rPr>
          <w:rFonts w:hint="eastAsia" w:ascii="宋体" w:hAnsi="宋体" w:eastAsia="宋体" w:cs="宋体"/>
          <w:sz w:val="24"/>
          <w:highlight w:val="none"/>
          <w:lang w:val="en-US" w:eastAsia="zh-CN"/>
        </w:rPr>
        <w:t>派出技术人员赴现场，协助解决设备运行过程中的故障。非免费维护范围内及质</w:t>
      </w:r>
      <w:r>
        <w:rPr>
          <w:rFonts w:hint="eastAsia" w:ascii="宋体" w:hAnsi="宋体" w:cs="宋体"/>
          <w:sz w:val="24"/>
          <w:highlight w:val="none"/>
          <w:lang w:val="en-US" w:eastAsia="zh-CN"/>
        </w:rPr>
        <w:t>保</w:t>
      </w:r>
      <w:r>
        <w:rPr>
          <w:rFonts w:hint="eastAsia" w:ascii="宋体" w:hAnsi="宋体" w:eastAsia="宋体" w:cs="宋体"/>
          <w:sz w:val="24"/>
          <w:highlight w:val="none"/>
          <w:lang w:val="en-US" w:eastAsia="zh-CN"/>
        </w:rPr>
        <w:t>期外，如需提供现场技术支持服务，成交供应商应保证以合理的价格提供服务。</w:t>
      </w:r>
    </w:p>
    <w:p w14:paraId="6FCF99EF">
      <w:pPr>
        <w:snapToGrid w:val="0"/>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售后服务联系人：           联系方式：</w:t>
      </w:r>
    </w:p>
    <w:p w14:paraId="70B1B996">
      <w:pPr>
        <w:adjustRightInd w:val="0"/>
        <w:snapToGrid w:val="0"/>
        <w:spacing w:line="360" w:lineRule="auto"/>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十</w:t>
      </w:r>
      <w:r>
        <w:rPr>
          <w:rFonts w:hint="eastAsia" w:ascii="宋体" w:hAnsi="宋体" w:cs="宋体"/>
          <w:b/>
          <w:sz w:val="24"/>
          <w:highlight w:val="none"/>
          <w:lang w:val="en-US" w:eastAsia="zh-CN"/>
        </w:rPr>
        <w:t>四</w:t>
      </w:r>
      <w:r>
        <w:rPr>
          <w:rFonts w:hint="eastAsia" w:ascii="宋体" w:hAnsi="宋体" w:eastAsia="宋体" w:cs="宋体"/>
          <w:b/>
          <w:sz w:val="24"/>
          <w:highlight w:val="none"/>
          <w:lang w:val="en-US" w:eastAsia="zh-CN"/>
        </w:rPr>
        <w:t>、保密条款</w:t>
      </w:r>
    </w:p>
    <w:p w14:paraId="770D145C">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sz w:val="24"/>
          <w:highlight w:val="none"/>
          <w:lang w:val="en-US" w:eastAsia="zh-CN"/>
        </w:rPr>
      </w:pPr>
      <w:r>
        <w:rPr>
          <w:rFonts w:hint="eastAsia" w:ascii="宋体" w:hAnsi="宋体" w:eastAsia="宋体" w:cs="宋体"/>
          <w:sz w:val="24"/>
          <w:highlight w:val="none"/>
        </w:rPr>
        <w:t>乙方对于履行本合同所获悉的属于甲方的且无法自公开渠道获得的文件及资料予以保密。未经甲方同意的，乙方不得向任何第三方泄露该资料或文件的全部或部分内容。乙方的保密义务不受本合同的终止或解除的影响。</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具体详见附件2）</w:t>
      </w:r>
    </w:p>
    <w:p w14:paraId="731874B8">
      <w:pPr>
        <w:adjustRightInd w:val="0"/>
        <w:snapToGrid w:val="0"/>
        <w:spacing w:line="360" w:lineRule="auto"/>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十五、合同生效及其它</w:t>
      </w:r>
    </w:p>
    <w:p w14:paraId="23302823">
      <w:pPr>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1.合同未尽事宜、由甲、乙双方协商，作为合同补充，与原合同具有同等法律效力。</w:t>
      </w:r>
    </w:p>
    <w:p w14:paraId="2196301D">
      <w:pPr>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2.本合同正本一式</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份，甲方执</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份、乙方执</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份。</w:t>
      </w:r>
    </w:p>
    <w:p w14:paraId="3A8D149C">
      <w:pPr>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3.合同经甲乙双方盖章、签字后生效。合同签订地点为</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w:t>
      </w:r>
    </w:p>
    <w:p w14:paraId="5E2CAD4F">
      <w:pPr>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4.生效时间：</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年</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月</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日。</w:t>
      </w:r>
    </w:p>
    <w:p w14:paraId="2DB82E23">
      <w:pPr>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5.争议解决：因履行本合同引起的或与本合同相关的争议，甲乙双方应首先通过友好协商解决，如果协商不成，则向甲方所在地有管辖权的人民法院提起诉讼。</w:t>
      </w:r>
    </w:p>
    <w:p w14:paraId="5F101A73">
      <w:pPr>
        <w:keepNext w:val="0"/>
        <w:keepLines w:val="0"/>
        <w:pageBreakBefore w:val="0"/>
        <w:kinsoku/>
        <w:wordWrap/>
        <w:topLinePunct w:val="0"/>
        <w:bidi w:val="0"/>
        <w:snapToGrid/>
        <w:spacing w:line="312"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6.采购人需追加与合同标的相同的货物、工程或者服务的，在不改变合同其他条款的前提下，可以与供应商协商签订补充合同，但所有补充合同的采购金额不得超过原合同采购金额的百分之十。</w:t>
      </w:r>
    </w:p>
    <w:tbl>
      <w:tblPr>
        <w:tblStyle w:val="5"/>
        <w:tblW w:w="0" w:type="auto"/>
        <w:jc w:val="center"/>
        <w:tblLayout w:type="fixed"/>
        <w:tblCellMar>
          <w:top w:w="0" w:type="dxa"/>
          <w:left w:w="108" w:type="dxa"/>
          <w:bottom w:w="0" w:type="dxa"/>
          <w:right w:w="108" w:type="dxa"/>
        </w:tblCellMar>
      </w:tblPr>
      <w:tblGrid>
        <w:gridCol w:w="4201"/>
        <w:gridCol w:w="4202"/>
      </w:tblGrid>
      <w:tr w14:paraId="7A8920D4">
        <w:tblPrEx>
          <w:tblCellMar>
            <w:top w:w="0" w:type="dxa"/>
            <w:left w:w="108" w:type="dxa"/>
            <w:bottom w:w="0" w:type="dxa"/>
            <w:right w:w="108" w:type="dxa"/>
          </w:tblCellMar>
        </w:tblPrEx>
        <w:trPr>
          <w:trHeight w:val="484" w:hRule="exact"/>
          <w:jc w:val="center"/>
        </w:trPr>
        <w:tc>
          <w:tcPr>
            <w:tcW w:w="4201" w:type="dxa"/>
            <w:noWrap w:val="0"/>
            <w:vAlign w:val="center"/>
          </w:tcPr>
          <w:p w14:paraId="75825627">
            <w:pPr>
              <w:keepNext w:val="0"/>
              <w:keepLines w:val="0"/>
              <w:pageBreakBefore w:val="0"/>
              <w:widowControl w:val="0"/>
              <w:kinsoku/>
              <w:wordWrap/>
              <w:overflowPunct/>
              <w:topLinePunct w:val="0"/>
              <w:autoSpaceDE/>
              <w:autoSpaceDN/>
              <w:bidi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14:paraId="64D744C1">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14:paraId="749C8497">
        <w:tblPrEx>
          <w:tblCellMar>
            <w:top w:w="0" w:type="dxa"/>
            <w:left w:w="108" w:type="dxa"/>
            <w:bottom w:w="0" w:type="dxa"/>
            <w:right w:w="108" w:type="dxa"/>
          </w:tblCellMar>
        </w:tblPrEx>
        <w:trPr>
          <w:trHeight w:val="467" w:hRule="exact"/>
          <w:jc w:val="center"/>
        </w:trPr>
        <w:tc>
          <w:tcPr>
            <w:tcW w:w="4201" w:type="dxa"/>
            <w:noWrap w:val="0"/>
            <w:vAlign w:val="center"/>
          </w:tcPr>
          <w:p w14:paraId="2FA54050">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14:paraId="53C2091B">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6F06FF57">
        <w:tblPrEx>
          <w:tblCellMar>
            <w:top w:w="0" w:type="dxa"/>
            <w:left w:w="108" w:type="dxa"/>
            <w:bottom w:w="0" w:type="dxa"/>
            <w:right w:w="108" w:type="dxa"/>
          </w:tblCellMar>
        </w:tblPrEx>
        <w:trPr>
          <w:trHeight w:val="501" w:hRule="exact"/>
          <w:jc w:val="center"/>
        </w:trPr>
        <w:tc>
          <w:tcPr>
            <w:tcW w:w="4201" w:type="dxa"/>
            <w:noWrap w:val="0"/>
            <w:vAlign w:val="center"/>
          </w:tcPr>
          <w:p w14:paraId="78DD4D6C">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14:paraId="6F6AA4B3">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1FD7333D">
        <w:tblPrEx>
          <w:tblCellMar>
            <w:top w:w="0" w:type="dxa"/>
            <w:left w:w="108" w:type="dxa"/>
            <w:bottom w:w="0" w:type="dxa"/>
            <w:right w:w="108" w:type="dxa"/>
          </w:tblCellMar>
        </w:tblPrEx>
        <w:trPr>
          <w:trHeight w:val="450" w:hRule="exact"/>
          <w:jc w:val="center"/>
        </w:trPr>
        <w:tc>
          <w:tcPr>
            <w:tcW w:w="4201" w:type="dxa"/>
            <w:noWrap w:val="0"/>
            <w:vAlign w:val="center"/>
          </w:tcPr>
          <w:p w14:paraId="1E3A6B7A">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14:paraId="2201C1CD">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691965C8">
        <w:tblPrEx>
          <w:tblCellMar>
            <w:top w:w="0" w:type="dxa"/>
            <w:left w:w="108" w:type="dxa"/>
            <w:bottom w:w="0" w:type="dxa"/>
            <w:right w:w="108" w:type="dxa"/>
          </w:tblCellMar>
        </w:tblPrEx>
        <w:trPr>
          <w:trHeight w:val="533" w:hRule="exact"/>
          <w:jc w:val="center"/>
        </w:trPr>
        <w:tc>
          <w:tcPr>
            <w:tcW w:w="4201" w:type="dxa"/>
            <w:noWrap w:val="0"/>
            <w:vAlign w:val="center"/>
          </w:tcPr>
          <w:p w14:paraId="777333D2">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14:paraId="08941700">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14:paraId="6099CF89">
        <w:tblPrEx>
          <w:tblCellMar>
            <w:top w:w="0" w:type="dxa"/>
            <w:left w:w="108" w:type="dxa"/>
            <w:bottom w:w="0" w:type="dxa"/>
            <w:right w:w="108" w:type="dxa"/>
          </w:tblCellMar>
        </w:tblPrEx>
        <w:trPr>
          <w:trHeight w:val="533" w:hRule="exact"/>
          <w:jc w:val="center"/>
        </w:trPr>
        <w:tc>
          <w:tcPr>
            <w:tcW w:w="4201" w:type="dxa"/>
            <w:noWrap w:val="0"/>
            <w:vAlign w:val="center"/>
          </w:tcPr>
          <w:p w14:paraId="5732D075">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14:paraId="4C6C7121">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14:paraId="295BC219">
        <w:tblPrEx>
          <w:tblCellMar>
            <w:top w:w="0" w:type="dxa"/>
            <w:left w:w="108" w:type="dxa"/>
            <w:bottom w:w="0" w:type="dxa"/>
            <w:right w:w="108" w:type="dxa"/>
          </w:tblCellMar>
        </w:tblPrEx>
        <w:trPr>
          <w:trHeight w:val="500" w:hRule="exact"/>
          <w:jc w:val="center"/>
        </w:trPr>
        <w:tc>
          <w:tcPr>
            <w:tcW w:w="4201" w:type="dxa"/>
            <w:noWrap w:val="0"/>
            <w:vAlign w:val="center"/>
          </w:tcPr>
          <w:p w14:paraId="7F640503">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14:paraId="35867159">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741AC478">
        <w:tblPrEx>
          <w:tblCellMar>
            <w:top w:w="0" w:type="dxa"/>
            <w:left w:w="108" w:type="dxa"/>
            <w:bottom w:w="0" w:type="dxa"/>
            <w:right w:w="108" w:type="dxa"/>
          </w:tblCellMar>
        </w:tblPrEx>
        <w:trPr>
          <w:trHeight w:val="467" w:hRule="exact"/>
          <w:jc w:val="center"/>
        </w:trPr>
        <w:tc>
          <w:tcPr>
            <w:tcW w:w="4201" w:type="dxa"/>
            <w:noWrap w:val="0"/>
            <w:vAlign w:val="center"/>
          </w:tcPr>
          <w:p w14:paraId="7270F64E">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14:paraId="13F877B0">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13067246">
        <w:tblPrEx>
          <w:tblCellMar>
            <w:top w:w="0" w:type="dxa"/>
            <w:left w:w="108" w:type="dxa"/>
            <w:bottom w:w="0" w:type="dxa"/>
            <w:right w:w="108" w:type="dxa"/>
          </w:tblCellMar>
        </w:tblPrEx>
        <w:trPr>
          <w:trHeight w:val="567" w:hRule="exact"/>
          <w:jc w:val="center"/>
        </w:trPr>
        <w:tc>
          <w:tcPr>
            <w:tcW w:w="4201" w:type="dxa"/>
            <w:noWrap w:val="0"/>
            <w:vAlign w:val="center"/>
          </w:tcPr>
          <w:p w14:paraId="5968920B">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14:paraId="57163C1F">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71077EFC">
        <w:tblPrEx>
          <w:tblCellMar>
            <w:top w:w="0" w:type="dxa"/>
            <w:left w:w="108" w:type="dxa"/>
            <w:bottom w:w="0" w:type="dxa"/>
            <w:right w:w="108" w:type="dxa"/>
          </w:tblCellMar>
        </w:tblPrEx>
        <w:trPr>
          <w:trHeight w:val="567" w:hRule="exact"/>
          <w:jc w:val="center"/>
        </w:trPr>
        <w:tc>
          <w:tcPr>
            <w:tcW w:w="4201" w:type="dxa"/>
            <w:noWrap w:val="0"/>
            <w:vAlign w:val="center"/>
          </w:tcPr>
          <w:p w14:paraId="3A38D0CD">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14:paraId="0D37CCD7">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14:paraId="3536505B">
      <w:pPr>
        <w:rPr>
          <w:rFonts w:hint="eastAsia" w:eastAsia="黑体"/>
          <w:b/>
          <w:spacing w:val="-20"/>
          <w:sz w:val="36"/>
          <w:szCs w:val="58"/>
          <w:highlight w:val="none"/>
          <w:lang w:eastAsia="zh-CN"/>
        </w:rPr>
      </w:pPr>
      <w:r>
        <w:rPr>
          <w:rFonts w:hint="eastAsia" w:eastAsia="黑体"/>
          <w:b/>
          <w:spacing w:val="-20"/>
          <w:sz w:val="36"/>
          <w:szCs w:val="58"/>
          <w:highlight w:val="none"/>
          <w:lang w:eastAsia="zh-CN"/>
        </w:rPr>
        <w:br w:type="page"/>
      </w:r>
    </w:p>
    <w:p w14:paraId="25E52BBC">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jc w:val="both"/>
        <w:textAlignment w:val="auto"/>
        <w:rPr>
          <w:rFonts w:hint="eastAsia" w:ascii="宋体" w:hAnsi="宋体" w:eastAsia="宋体" w:cs="宋体"/>
          <w:b/>
          <w:bCs/>
          <w:snapToGrid w:val="0"/>
          <w:color w:val="000000"/>
          <w:kern w:val="0"/>
          <w:sz w:val="32"/>
          <w:szCs w:val="32"/>
          <w:highlight w:val="none"/>
          <w:lang w:val="en-US" w:eastAsia="zh-CN" w:bidi="ar-SA"/>
        </w:rPr>
      </w:pPr>
      <w:bookmarkStart w:id="0" w:name="_Toc16238195"/>
      <w:bookmarkStart w:id="1" w:name="_Toc16076934"/>
      <w:bookmarkStart w:id="2" w:name="_Toc508700153"/>
      <w:bookmarkStart w:id="3" w:name="_Toc16077490"/>
      <w:r>
        <w:rPr>
          <w:rFonts w:hint="eastAsia" w:ascii="宋体" w:hAnsi="宋体" w:eastAsia="宋体" w:cs="宋体"/>
          <w:b/>
          <w:bCs/>
          <w:snapToGrid w:val="0"/>
          <w:color w:val="000000"/>
          <w:kern w:val="0"/>
          <w:sz w:val="32"/>
          <w:szCs w:val="32"/>
          <w:highlight w:val="none"/>
          <w:lang w:val="en-US" w:eastAsia="zh-CN" w:bidi="ar-SA"/>
        </w:rPr>
        <w:t>附件1：</w:t>
      </w:r>
    </w:p>
    <w:p w14:paraId="3CA1ED33">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jc w:val="center"/>
        <w:textAlignment w:val="auto"/>
        <w:rPr>
          <w:rFonts w:hint="eastAsia" w:ascii="宋体" w:hAnsi="宋体" w:eastAsia="宋体" w:cs="宋体"/>
          <w:b/>
          <w:bCs/>
          <w:snapToGrid w:val="0"/>
          <w:color w:val="000000"/>
          <w:kern w:val="0"/>
          <w:sz w:val="32"/>
          <w:szCs w:val="32"/>
          <w:highlight w:val="none"/>
          <w:lang w:val="en-US" w:eastAsia="zh-CN" w:bidi="ar-SA"/>
        </w:rPr>
      </w:pPr>
      <w:r>
        <w:rPr>
          <w:rFonts w:hint="eastAsia" w:ascii="宋体" w:hAnsi="宋体" w:eastAsia="宋体" w:cs="宋体"/>
          <w:b/>
          <w:bCs/>
          <w:snapToGrid w:val="0"/>
          <w:color w:val="000000"/>
          <w:kern w:val="0"/>
          <w:sz w:val="32"/>
          <w:szCs w:val="32"/>
          <w:highlight w:val="none"/>
          <w:lang w:val="en-US" w:eastAsia="zh-CN" w:bidi="ar-SA"/>
        </w:rPr>
        <w:t>《验收测试方案》</w:t>
      </w:r>
    </w:p>
    <w:p w14:paraId="786A85DF">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jc w:val="both"/>
        <w:textAlignment w:val="auto"/>
        <w:outlineLvl w:val="9"/>
        <w:rPr>
          <w:rFonts w:hint="eastAsia" w:ascii="宋体" w:hAnsi="宋体" w:eastAsia="宋体" w:cs="宋体"/>
          <w:b/>
          <w:bCs/>
          <w:sz w:val="24"/>
          <w:szCs w:val="24"/>
          <w:highlight w:val="none"/>
        </w:rPr>
      </w:pPr>
      <w:r>
        <w:rPr>
          <w:rFonts w:hint="eastAsia" w:ascii="宋体" w:hAnsi="宋体" w:cs="宋体"/>
          <w:b/>
          <w:bCs/>
          <w:sz w:val="24"/>
          <w:szCs w:val="24"/>
          <w:highlight w:val="none"/>
          <w:lang w:val="en-US" w:eastAsia="zh-CN"/>
        </w:rPr>
        <w:t>一、</w:t>
      </w:r>
      <w:r>
        <w:rPr>
          <w:rFonts w:hint="eastAsia" w:ascii="宋体" w:hAnsi="宋体" w:eastAsia="宋体" w:cs="宋体"/>
          <w:b/>
          <w:bCs/>
          <w:sz w:val="24"/>
          <w:szCs w:val="24"/>
          <w:highlight w:val="none"/>
        </w:rPr>
        <w:t>设备到货验收</w:t>
      </w:r>
      <w:bookmarkEnd w:id="0"/>
      <w:bookmarkEnd w:id="1"/>
      <w:bookmarkEnd w:id="2"/>
      <w:bookmarkEnd w:id="3"/>
    </w:p>
    <w:p w14:paraId="12318931">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1" w:leftChars="0"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设备到货验收：根据本项目设备部署的要求，对到货的设备包装、外观是否完整；设备的型号、规格、数量、外型、包装及资料、文件（如装箱单、保修单、随箱介质等）是否正确和完整等等。设备到货验收将在设备发送到甲方指定地点后，以甲方为主要验收方来确认，和供应商共同完成，验收完毕后填写设备到货验收单。此次验收，将为设备的下一步安装部署作准备。</w:t>
      </w:r>
    </w:p>
    <w:p w14:paraId="40C244AB">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1" w:leftChars="0" w:firstLine="480" w:firstLineChars="200"/>
        <w:jc w:val="left"/>
        <w:textAlignment w:val="auto"/>
        <w:outlineLvl w:val="9"/>
        <w:rPr>
          <w:rFonts w:hint="eastAsia" w:ascii="宋体" w:hAnsi="宋体" w:eastAsia="宋体" w:cs="宋体"/>
          <w:sz w:val="24"/>
          <w:szCs w:val="24"/>
          <w:highlight w:val="none"/>
        </w:rPr>
      </w:pPr>
      <w:bookmarkStart w:id="4" w:name="_Toc16076935"/>
      <w:bookmarkStart w:id="5" w:name="_Toc16238196"/>
      <w:bookmarkStart w:id="6" w:name="_Toc16077491"/>
      <w:bookmarkStart w:id="7" w:name="_Toc508700154"/>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验收内容</w:t>
      </w:r>
      <w:bookmarkEnd w:id="4"/>
      <w:bookmarkEnd w:id="5"/>
      <w:bookmarkEnd w:id="6"/>
      <w:bookmarkEnd w:id="7"/>
    </w:p>
    <w:p w14:paraId="60828737">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1" w:leftChars="0"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检查到货设备的包装和外观是否完整；</w:t>
      </w:r>
    </w:p>
    <w:p w14:paraId="4B9E6705">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1" w:leftChars="0"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设备的型号、规格、数量、外形、包装、资料以及文件（如装箱单、保修单、随箱介质等）是否正确和完整。</w:t>
      </w:r>
    </w:p>
    <w:p w14:paraId="52A37084">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1" w:leftChars="0" w:firstLine="480" w:firstLineChars="200"/>
        <w:jc w:val="left"/>
        <w:textAlignment w:val="auto"/>
        <w:outlineLvl w:val="9"/>
        <w:rPr>
          <w:rFonts w:hint="eastAsia" w:ascii="宋体" w:hAnsi="宋体" w:eastAsia="宋体" w:cs="宋体"/>
          <w:sz w:val="24"/>
          <w:szCs w:val="24"/>
          <w:highlight w:val="none"/>
        </w:rPr>
      </w:pPr>
      <w:bookmarkStart w:id="8" w:name="_Toc16077492"/>
      <w:bookmarkStart w:id="9" w:name="_Toc16238197"/>
      <w:bookmarkStart w:id="10" w:name="_Toc16076936"/>
      <w:bookmarkStart w:id="11" w:name="_Toc508700155"/>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验收方法</w:t>
      </w:r>
      <w:bookmarkEnd w:id="8"/>
      <w:bookmarkEnd w:id="9"/>
      <w:bookmarkEnd w:id="10"/>
      <w:bookmarkEnd w:id="11"/>
    </w:p>
    <w:p w14:paraId="3985F963">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产品在运抵指定地点后，供应商将与甲方按照验收内容对设备进行验收：</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7727"/>
      </w:tblGrid>
      <w:tr w14:paraId="12D09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79" w:type="pct"/>
          </w:tcPr>
          <w:p w14:paraId="4BB7AED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阶段工作</w:t>
            </w:r>
          </w:p>
        </w:tc>
        <w:tc>
          <w:tcPr>
            <w:tcW w:w="3920" w:type="pct"/>
          </w:tcPr>
          <w:p w14:paraId="727EFB6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到货验收</w:t>
            </w:r>
          </w:p>
        </w:tc>
      </w:tr>
      <w:tr w14:paraId="7F35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 w:type="pct"/>
          </w:tcPr>
          <w:p w14:paraId="14A35E2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参与人员</w:t>
            </w:r>
          </w:p>
        </w:tc>
        <w:tc>
          <w:tcPr>
            <w:tcW w:w="3920" w:type="pct"/>
          </w:tcPr>
          <w:p w14:paraId="7B5CE0F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供应商与甲方安排的到货验收人员</w:t>
            </w:r>
          </w:p>
        </w:tc>
      </w:tr>
      <w:tr w14:paraId="654CF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 w:type="pct"/>
          </w:tcPr>
          <w:p w14:paraId="22C8E8E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阶段任务</w:t>
            </w:r>
          </w:p>
        </w:tc>
        <w:tc>
          <w:tcPr>
            <w:tcW w:w="3920" w:type="pct"/>
          </w:tcPr>
          <w:p w14:paraId="08BDA5C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检查到货设备的包装和外观是否完整；</w:t>
            </w:r>
          </w:p>
          <w:p w14:paraId="56D9574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设备的型号、规格、数量、外形、包装、资料以及文件（如装箱单、保修单、随箱介质等）是否正确和完整。</w:t>
            </w:r>
          </w:p>
        </w:tc>
      </w:tr>
      <w:tr w14:paraId="01CCC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 w:type="pct"/>
          </w:tcPr>
          <w:p w14:paraId="7DFAB54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任务完成界定</w:t>
            </w:r>
          </w:p>
        </w:tc>
        <w:tc>
          <w:tcPr>
            <w:tcW w:w="3920" w:type="pct"/>
          </w:tcPr>
          <w:p w14:paraId="55F5181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设备的包装盒外观完好无损；</w:t>
            </w:r>
          </w:p>
          <w:p w14:paraId="59527CA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设备的型号、规格、数量、外形、包装、资料以及文件（如装箱单、保修单、随箱介质等）正确完整。</w:t>
            </w:r>
          </w:p>
          <w:p w14:paraId="2D2FBC9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双方填写《设备到货验收报告》</w:t>
            </w:r>
          </w:p>
        </w:tc>
      </w:tr>
    </w:tbl>
    <w:p w14:paraId="228EAD5B">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1" w:leftChars="0" w:firstLine="480" w:firstLineChars="200"/>
        <w:textAlignment w:val="auto"/>
        <w:outlineLvl w:val="9"/>
        <w:rPr>
          <w:rFonts w:hint="eastAsia" w:ascii="宋体" w:hAnsi="宋体" w:eastAsia="宋体" w:cs="宋体"/>
          <w:sz w:val="24"/>
          <w:szCs w:val="24"/>
          <w:highlight w:val="none"/>
        </w:rPr>
      </w:pPr>
      <w:bookmarkStart w:id="12" w:name="_Toc16238198"/>
      <w:bookmarkStart w:id="13" w:name="_Toc16077493"/>
      <w:bookmarkStart w:id="14" w:name="_Toc508700156"/>
      <w:bookmarkStart w:id="15" w:name="_Toc16076937"/>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验收时间</w:t>
      </w:r>
      <w:bookmarkEnd w:id="12"/>
      <w:bookmarkEnd w:id="13"/>
      <w:bookmarkEnd w:id="14"/>
      <w:bookmarkEnd w:id="15"/>
    </w:p>
    <w:p w14:paraId="4F42E0A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设备到达指定地点后，与甲方协商验收时间。</w:t>
      </w:r>
    </w:p>
    <w:p w14:paraId="713592C7">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1" w:leftChars="0" w:firstLine="480" w:firstLineChars="200"/>
        <w:textAlignment w:val="auto"/>
        <w:outlineLvl w:val="9"/>
        <w:rPr>
          <w:rFonts w:hint="eastAsia" w:ascii="宋体" w:hAnsi="宋体" w:eastAsia="宋体" w:cs="宋体"/>
          <w:sz w:val="24"/>
          <w:szCs w:val="24"/>
          <w:highlight w:val="none"/>
        </w:rPr>
      </w:pPr>
      <w:bookmarkStart w:id="16" w:name="_Toc508700157"/>
      <w:bookmarkStart w:id="17" w:name="_Toc16077494"/>
      <w:bookmarkStart w:id="18" w:name="_Toc16076938"/>
      <w:bookmarkStart w:id="19" w:name="_Toc16238199"/>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输出文档</w:t>
      </w:r>
      <w:bookmarkEnd w:id="16"/>
      <w:bookmarkEnd w:id="17"/>
      <w:bookmarkEnd w:id="18"/>
      <w:bookmarkEnd w:id="19"/>
    </w:p>
    <w:p w14:paraId="2B397420">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《设备到货验收表》</w:t>
      </w:r>
    </w:p>
    <w:tbl>
      <w:tblPr>
        <w:tblStyle w:val="5"/>
        <w:tblW w:w="4997" w:type="pct"/>
        <w:jc w:val="center"/>
        <w:tblLayout w:type="autofit"/>
        <w:tblCellMar>
          <w:top w:w="0" w:type="dxa"/>
          <w:left w:w="108" w:type="dxa"/>
          <w:bottom w:w="0" w:type="dxa"/>
          <w:right w:w="108" w:type="dxa"/>
        </w:tblCellMar>
      </w:tblPr>
      <w:tblGrid>
        <w:gridCol w:w="841"/>
        <w:gridCol w:w="2284"/>
        <w:gridCol w:w="2288"/>
        <w:gridCol w:w="701"/>
        <w:gridCol w:w="1117"/>
        <w:gridCol w:w="1117"/>
        <w:gridCol w:w="1500"/>
      </w:tblGrid>
      <w:tr w14:paraId="2008AE8F">
        <w:tblPrEx>
          <w:tblCellMar>
            <w:top w:w="0" w:type="dxa"/>
            <w:left w:w="108" w:type="dxa"/>
            <w:bottom w:w="0" w:type="dxa"/>
            <w:right w:w="108" w:type="dxa"/>
          </w:tblCellMar>
        </w:tblPrEx>
        <w:trPr>
          <w:trHeight w:val="370" w:hRule="atLeast"/>
          <w:jc w:val="center"/>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4B4BB">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序号</w:t>
            </w:r>
          </w:p>
        </w:tc>
        <w:tc>
          <w:tcPr>
            <w:tcW w:w="11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66538">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设备名称</w:t>
            </w:r>
          </w:p>
        </w:tc>
        <w:tc>
          <w:tcPr>
            <w:tcW w:w="1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BA905">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型号/规格</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B590D">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数量</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A1C92">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序列号(SN)</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4F5E3">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到货状态</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DB1D8">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验收结果</w:t>
            </w:r>
          </w:p>
        </w:tc>
      </w:tr>
      <w:tr w14:paraId="57F4C37D">
        <w:tblPrEx>
          <w:tblCellMar>
            <w:top w:w="0" w:type="dxa"/>
            <w:left w:w="108" w:type="dxa"/>
            <w:bottom w:w="0" w:type="dxa"/>
            <w:right w:w="108" w:type="dxa"/>
          </w:tblCellMar>
        </w:tblPrEx>
        <w:trPr>
          <w:trHeight w:val="370" w:hRule="atLeast"/>
          <w:jc w:val="center"/>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3C232">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1</w:t>
            </w:r>
          </w:p>
        </w:tc>
        <w:tc>
          <w:tcPr>
            <w:tcW w:w="11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93ADC">
            <w:pPr>
              <w:widowControl/>
              <w:spacing w:line="360" w:lineRule="auto"/>
              <w:jc w:val="center"/>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政务外网防火墙</w:t>
            </w:r>
          </w:p>
        </w:tc>
        <w:tc>
          <w:tcPr>
            <w:tcW w:w="1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041A4">
            <w:pPr>
              <w:widowControl/>
              <w:spacing w:line="360" w:lineRule="auto"/>
              <w:jc w:val="left"/>
              <w:textAlignment w:val="center"/>
              <w:rPr>
                <w:rFonts w:hint="eastAsia" w:ascii="宋体" w:hAnsi="宋体" w:eastAsia="宋体" w:cs="宋体"/>
                <w:color w:val="000000"/>
                <w:sz w:val="24"/>
                <w:szCs w:val="24"/>
                <w:highlight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EFF52">
            <w:pPr>
              <w:spacing w:line="360" w:lineRule="auto"/>
              <w:jc w:val="center"/>
              <w:rPr>
                <w:rFonts w:hint="eastAsia" w:ascii="宋体" w:hAnsi="宋体" w:eastAsia="宋体" w:cs="宋体"/>
                <w:color w:val="00000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45A19">
            <w:pPr>
              <w:widowControl/>
              <w:spacing w:line="360" w:lineRule="auto"/>
              <w:jc w:val="center"/>
              <w:textAlignment w:val="center"/>
              <w:rPr>
                <w:rFonts w:hint="eastAsia" w:ascii="宋体" w:hAnsi="宋体" w:eastAsia="宋体" w:cs="宋体"/>
                <w:color w:val="00000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E8C9C">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□完好 □损坏</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FD14E">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7C408099">
            <w:pPr>
              <w:widowControl/>
              <w:spacing w:line="360" w:lineRule="auto"/>
              <w:jc w:val="both"/>
              <w:textAlignment w:val="center"/>
              <w:rPr>
                <w:rFonts w:hint="eastAsia" w:ascii="宋体" w:hAnsi="宋体" w:eastAsia="宋体" w:cs="宋体"/>
                <w:color w:val="000000"/>
                <w:sz w:val="24"/>
                <w:szCs w:val="24"/>
                <w:highlight w:val="none"/>
              </w:rPr>
            </w:pPr>
            <w:r>
              <w:rPr>
                <w:rFonts w:hint="eastAsia" w:ascii="宋体" w:hAnsi="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不合格</w:t>
            </w:r>
          </w:p>
        </w:tc>
      </w:tr>
      <w:tr w14:paraId="1EF7041D">
        <w:tblPrEx>
          <w:tblCellMar>
            <w:top w:w="0" w:type="dxa"/>
            <w:left w:w="108" w:type="dxa"/>
            <w:bottom w:w="0" w:type="dxa"/>
            <w:right w:w="108" w:type="dxa"/>
          </w:tblCellMar>
        </w:tblPrEx>
        <w:trPr>
          <w:trHeight w:val="370" w:hRule="atLeast"/>
          <w:jc w:val="center"/>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E5F04">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2</w:t>
            </w:r>
          </w:p>
        </w:tc>
        <w:tc>
          <w:tcPr>
            <w:tcW w:w="11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B6F60">
            <w:pPr>
              <w:widowControl/>
              <w:spacing w:line="360" w:lineRule="auto"/>
              <w:jc w:val="center"/>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政务内网防火墙</w:t>
            </w:r>
          </w:p>
        </w:tc>
        <w:tc>
          <w:tcPr>
            <w:tcW w:w="1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02C9B">
            <w:pPr>
              <w:widowControl/>
              <w:spacing w:line="360" w:lineRule="auto"/>
              <w:jc w:val="left"/>
              <w:textAlignment w:val="center"/>
              <w:rPr>
                <w:rFonts w:hint="eastAsia" w:ascii="宋体" w:hAnsi="宋体" w:eastAsia="宋体" w:cs="宋体"/>
                <w:color w:val="000000"/>
                <w:sz w:val="24"/>
                <w:szCs w:val="24"/>
                <w:highlight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5E147">
            <w:pPr>
              <w:spacing w:line="360" w:lineRule="auto"/>
              <w:jc w:val="center"/>
              <w:rPr>
                <w:rFonts w:hint="eastAsia" w:ascii="宋体" w:hAnsi="宋体" w:eastAsia="宋体" w:cs="宋体"/>
                <w:color w:val="00000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4DF2A">
            <w:pPr>
              <w:widowControl/>
              <w:spacing w:line="360" w:lineRule="auto"/>
              <w:jc w:val="center"/>
              <w:textAlignment w:val="center"/>
              <w:rPr>
                <w:rFonts w:hint="eastAsia" w:ascii="宋体" w:hAnsi="宋体" w:eastAsia="宋体" w:cs="宋体"/>
                <w:color w:val="00000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E7F91">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□完好 □损坏</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9C667">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3FF8D6AD">
            <w:pPr>
              <w:widowControl/>
              <w:spacing w:line="360" w:lineRule="auto"/>
              <w:jc w:val="both"/>
              <w:textAlignment w:val="center"/>
              <w:rPr>
                <w:rFonts w:hint="eastAsia" w:ascii="宋体" w:hAnsi="宋体" w:eastAsia="宋体" w:cs="宋体"/>
                <w:color w:val="000000"/>
                <w:sz w:val="24"/>
                <w:szCs w:val="24"/>
                <w:highlight w:val="none"/>
              </w:rPr>
            </w:pPr>
            <w:r>
              <w:rPr>
                <w:rFonts w:hint="eastAsia" w:ascii="宋体" w:hAnsi="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不合格</w:t>
            </w:r>
          </w:p>
        </w:tc>
      </w:tr>
      <w:tr w14:paraId="5E225BC7">
        <w:tblPrEx>
          <w:tblCellMar>
            <w:top w:w="0" w:type="dxa"/>
            <w:left w:w="108" w:type="dxa"/>
            <w:bottom w:w="0" w:type="dxa"/>
            <w:right w:w="108" w:type="dxa"/>
          </w:tblCellMar>
        </w:tblPrEx>
        <w:trPr>
          <w:trHeight w:val="370" w:hRule="atLeast"/>
          <w:jc w:val="center"/>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38A53">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3</w:t>
            </w:r>
          </w:p>
        </w:tc>
        <w:tc>
          <w:tcPr>
            <w:tcW w:w="11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0F767">
            <w:pPr>
              <w:widowControl/>
              <w:spacing w:line="360" w:lineRule="auto"/>
              <w:jc w:val="center"/>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eastAsia="zh-CN"/>
              </w:rPr>
              <w:t>政务外网入侵防御系统（IPS）</w:t>
            </w:r>
          </w:p>
        </w:tc>
        <w:tc>
          <w:tcPr>
            <w:tcW w:w="1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621B3">
            <w:pPr>
              <w:widowControl/>
              <w:spacing w:line="360" w:lineRule="auto"/>
              <w:jc w:val="left"/>
              <w:textAlignment w:val="center"/>
              <w:rPr>
                <w:rFonts w:hint="eastAsia" w:ascii="宋体" w:hAnsi="宋体" w:eastAsia="宋体" w:cs="宋体"/>
                <w:color w:val="000000"/>
                <w:sz w:val="24"/>
                <w:szCs w:val="24"/>
                <w:highlight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1A37A">
            <w:pPr>
              <w:spacing w:line="360" w:lineRule="auto"/>
              <w:jc w:val="center"/>
              <w:rPr>
                <w:rFonts w:hint="eastAsia" w:ascii="宋体" w:hAnsi="宋体" w:eastAsia="宋体" w:cs="宋体"/>
                <w:color w:val="00000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7D0C5">
            <w:pPr>
              <w:widowControl/>
              <w:spacing w:line="360" w:lineRule="auto"/>
              <w:jc w:val="both"/>
              <w:textAlignment w:val="center"/>
              <w:rPr>
                <w:rFonts w:hint="eastAsia" w:ascii="宋体" w:hAnsi="宋体" w:eastAsia="宋体" w:cs="宋体"/>
                <w:color w:val="00000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2B65B">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□完好 □损坏</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BDD1D">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450CDDF2">
            <w:pPr>
              <w:widowControl/>
              <w:spacing w:line="360" w:lineRule="auto"/>
              <w:jc w:val="both"/>
              <w:textAlignment w:val="center"/>
              <w:rPr>
                <w:rFonts w:hint="eastAsia" w:ascii="宋体" w:hAnsi="宋体" w:eastAsia="宋体" w:cs="宋体"/>
                <w:color w:val="000000"/>
                <w:sz w:val="24"/>
                <w:szCs w:val="24"/>
                <w:highlight w:val="none"/>
              </w:rPr>
            </w:pPr>
            <w:r>
              <w:rPr>
                <w:rFonts w:hint="eastAsia" w:ascii="宋体" w:hAnsi="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不合格</w:t>
            </w:r>
          </w:p>
        </w:tc>
      </w:tr>
      <w:tr w14:paraId="7918A381">
        <w:tblPrEx>
          <w:tblCellMar>
            <w:top w:w="0" w:type="dxa"/>
            <w:left w:w="108" w:type="dxa"/>
            <w:bottom w:w="0" w:type="dxa"/>
            <w:right w:w="108" w:type="dxa"/>
          </w:tblCellMar>
        </w:tblPrEx>
        <w:trPr>
          <w:trHeight w:val="370" w:hRule="atLeast"/>
          <w:jc w:val="center"/>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14752">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4</w:t>
            </w:r>
          </w:p>
        </w:tc>
        <w:tc>
          <w:tcPr>
            <w:tcW w:w="11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427CE">
            <w:pPr>
              <w:widowControl/>
              <w:spacing w:line="360" w:lineRule="auto"/>
              <w:jc w:val="center"/>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eastAsia="zh-CN"/>
              </w:rPr>
              <w:t>政务外网上网行为管理</w:t>
            </w:r>
          </w:p>
        </w:tc>
        <w:tc>
          <w:tcPr>
            <w:tcW w:w="1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77ED6">
            <w:pPr>
              <w:widowControl/>
              <w:spacing w:line="360" w:lineRule="auto"/>
              <w:jc w:val="left"/>
              <w:textAlignment w:val="center"/>
              <w:rPr>
                <w:rFonts w:hint="eastAsia" w:ascii="宋体" w:hAnsi="宋体" w:eastAsia="宋体" w:cs="宋体"/>
                <w:color w:val="000000"/>
                <w:sz w:val="24"/>
                <w:szCs w:val="24"/>
                <w:highlight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73959">
            <w:pPr>
              <w:widowControl/>
              <w:spacing w:line="360" w:lineRule="auto"/>
              <w:jc w:val="center"/>
              <w:textAlignment w:val="center"/>
              <w:rPr>
                <w:rFonts w:hint="eastAsia" w:ascii="宋体" w:hAnsi="宋体" w:eastAsia="宋体" w:cs="宋体"/>
                <w:color w:val="00000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DEA21">
            <w:pPr>
              <w:widowControl/>
              <w:spacing w:line="360" w:lineRule="auto"/>
              <w:jc w:val="center"/>
              <w:textAlignment w:val="center"/>
              <w:rPr>
                <w:rFonts w:hint="eastAsia" w:ascii="宋体" w:hAnsi="宋体" w:eastAsia="宋体" w:cs="宋体"/>
                <w:color w:val="00000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219C5">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□完好 □损坏</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7397C">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6943D169">
            <w:pPr>
              <w:widowControl/>
              <w:spacing w:line="360" w:lineRule="auto"/>
              <w:jc w:val="both"/>
              <w:textAlignment w:val="center"/>
              <w:rPr>
                <w:rFonts w:hint="eastAsia" w:ascii="宋体" w:hAnsi="宋体" w:eastAsia="宋体" w:cs="宋体"/>
                <w:color w:val="000000"/>
                <w:sz w:val="24"/>
                <w:szCs w:val="24"/>
                <w:highlight w:val="none"/>
              </w:rPr>
            </w:pPr>
            <w:r>
              <w:rPr>
                <w:rFonts w:hint="eastAsia" w:ascii="宋体" w:hAnsi="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不合格</w:t>
            </w:r>
          </w:p>
        </w:tc>
      </w:tr>
      <w:tr w14:paraId="350E9840">
        <w:tblPrEx>
          <w:tblCellMar>
            <w:top w:w="0" w:type="dxa"/>
            <w:left w:w="108" w:type="dxa"/>
            <w:bottom w:w="0" w:type="dxa"/>
            <w:right w:w="108" w:type="dxa"/>
          </w:tblCellMar>
        </w:tblPrEx>
        <w:trPr>
          <w:trHeight w:val="370" w:hRule="atLeast"/>
          <w:jc w:val="center"/>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A2DBD">
            <w:pPr>
              <w:widowControl/>
              <w:spacing w:line="360" w:lineRule="auto"/>
              <w:jc w:val="center"/>
              <w:textAlignment w:val="center"/>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5</w:t>
            </w:r>
          </w:p>
        </w:tc>
        <w:tc>
          <w:tcPr>
            <w:tcW w:w="11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FC3A1">
            <w:pPr>
              <w:widowControl/>
              <w:spacing w:line="360" w:lineRule="auto"/>
              <w:jc w:val="center"/>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交换机</w:t>
            </w:r>
          </w:p>
        </w:tc>
        <w:tc>
          <w:tcPr>
            <w:tcW w:w="1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37437">
            <w:pPr>
              <w:widowControl/>
              <w:spacing w:line="360" w:lineRule="auto"/>
              <w:jc w:val="left"/>
              <w:textAlignment w:val="center"/>
              <w:rPr>
                <w:rFonts w:hint="eastAsia" w:ascii="宋体" w:hAnsi="宋体" w:eastAsia="宋体" w:cs="宋体"/>
                <w:color w:val="000000"/>
                <w:kern w:val="0"/>
                <w:sz w:val="24"/>
                <w:szCs w:val="24"/>
                <w:highlight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B6EFB">
            <w:pPr>
              <w:widowControl/>
              <w:spacing w:line="360" w:lineRule="auto"/>
              <w:jc w:val="center"/>
              <w:textAlignment w:val="center"/>
              <w:rPr>
                <w:rFonts w:hint="eastAsia" w:ascii="宋体" w:hAnsi="宋体" w:eastAsia="宋体" w:cs="宋体"/>
                <w:color w:val="000000"/>
                <w:kern w:val="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2E1D6">
            <w:pPr>
              <w:widowControl/>
              <w:spacing w:line="360" w:lineRule="auto"/>
              <w:jc w:val="center"/>
              <w:textAlignment w:val="center"/>
              <w:rPr>
                <w:rFonts w:hint="eastAsia" w:ascii="宋体" w:hAnsi="宋体" w:eastAsia="宋体" w:cs="宋体"/>
                <w:color w:val="000000"/>
                <w:kern w:val="0"/>
                <w:sz w:val="24"/>
                <w:szCs w:val="24"/>
                <w:highlight w:val="none"/>
              </w:rPr>
            </w:pP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535FD">
            <w:pPr>
              <w:widowControl/>
              <w:spacing w:line="360" w:lineRule="auto"/>
              <w:jc w:val="center"/>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□完好 □损坏</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497A7">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0767EB0B">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不合格</w:t>
            </w:r>
          </w:p>
        </w:tc>
      </w:tr>
      <w:tr w14:paraId="0D43E363">
        <w:tblPrEx>
          <w:tblCellMar>
            <w:top w:w="0" w:type="dxa"/>
            <w:left w:w="108" w:type="dxa"/>
            <w:bottom w:w="0" w:type="dxa"/>
            <w:right w:w="108" w:type="dxa"/>
          </w:tblCellMar>
        </w:tblPrEx>
        <w:trPr>
          <w:trHeight w:val="1260" w:hRule="atLeast"/>
          <w:jc w:val="center"/>
        </w:trPr>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AFC47">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验收结论</w:t>
            </w:r>
          </w:p>
        </w:tc>
        <w:tc>
          <w:tcPr>
            <w:tcW w:w="26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978B73">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所有设备型号、数量、外观与合同一致，到货完好。</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8AEB6A">
            <w:pPr>
              <w:spacing w:line="36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合格 □ 不合格</w:t>
            </w:r>
          </w:p>
        </w:tc>
      </w:tr>
    </w:tbl>
    <w:p w14:paraId="512BD8C9">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textAlignment w:val="auto"/>
        <w:outlineLvl w:val="9"/>
        <w:rPr>
          <w:rFonts w:hint="eastAsia" w:ascii="宋体" w:hAnsi="宋体" w:eastAsia="宋体" w:cs="宋体"/>
          <w:b/>
          <w:bCs/>
          <w:sz w:val="24"/>
          <w:szCs w:val="24"/>
          <w:highlight w:val="none"/>
        </w:rPr>
      </w:pPr>
      <w:bookmarkStart w:id="20" w:name="_Toc16077511"/>
      <w:bookmarkStart w:id="21" w:name="_Toc508700162"/>
      <w:bookmarkStart w:id="22" w:name="_Toc16238216"/>
      <w:bookmarkStart w:id="23" w:name="_Toc16076955"/>
      <w:r>
        <w:rPr>
          <w:rFonts w:hint="eastAsia" w:ascii="宋体" w:hAnsi="宋体" w:cs="宋体"/>
          <w:b/>
          <w:bCs/>
          <w:sz w:val="24"/>
          <w:szCs w:val="24"/>
          <w:highlight w:val="none"/>
          <w:lang w:val="en-US" w:eastAsia="zh-CN"/>
        </w:rPr>
        <w:t>二、</w:t>
      </w:r>
      <w:r>
        <w:rPr>
          <w:rFonts w:hint="eastAsia" w:ascii="宋体" w:hAnsi="宋体" w:eastAsia="宋体" w:cs="宋体"/>
          <w:b/>
          <w:bCs/>
          <w:sz w:val="24"/>
          <w:szCs w:val="24"/>
          <w:highlight w:val="none"/>
        </w:rPr>
        <w:t>项目终验</w:t>
      </w:r>
      <w:bookmarkEnd w:id="20"/>
      <w:bookmarkEnd w:id="21"/>
      <w:bookmarkEnd w:id="22"/>
      <w:bookmarkEnd w:id="23"/>
    </w:p>
    <w:p w14:paraId="3E977303">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设备到货实施安装完成后，设备工作稳定正常，未出现质量问题及设备故障，经甲方确认，进行项目终验。</w:t>
      </w:r>
    </w:p>
    <w:p w14:paraId="4EEC6EBE">
      <w:pPr>
        <w:spacing w:line="360" w:lineRule="auto"/>
        <w:ind w:firstLine="420"/>
        <w:rPr>
          <w:rFonts w:hint="eastAsia" w:ascii="宋体" w:hAnsi="宋体" w:eastAsia="宋体" w:cs="宋体"/>
          <w:sz w:val="24"/>
          <w:szCs w:val="24"/>
          <w:highlight w:val="none"/>
        </w:rPr>
      </w:pPr>
      <w:bookmarkStart w:id="24" w:name="_Toc16077512"/>
      <w:bookmarkStart w:id="25" w:name="_Toc508700163"/>
      <w:bookmarkStart w:id="26" w:name="_Toc16238217"/>
      <w:bookmarkStart w:id="27" w:name="_Toc16076956"/>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终验标准</w:t>
      </w:r>
      <w:bookmarkEnd w:id="24"/>
      <w:bookmarkEnd w:id="25"/>
      <w:bookmarkEnd w:id="26"/>
      <w:bookmarkEnd w:id="27"/>
    </w:p>
    <w:p w14:paraId="198A8803">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系统部署后期间，工作稳定正常，未出现质量问题及设备故障：</w:t>
      </w:r>
    </w:p>
    <w:p w14:paraId="00A0844E">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各级网络安全设备、交换机设备系统功能、运行状态均正常，未出现质量问题及设备故障。</w:t>
      </w:r>
    </w:p>
    <w:p w14:paraId="5B715774">
      <w:pPr>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1" w:leftChars="0" w:firstLine="480" w:firstLineChars="200"/>
        <w:textAlignment w:val="auto"/>
        <w:outlineLvl w:val="9"/>
        <w:rPr>
          <w:rFonts w:hint="eastAsia" w:ascii="宋体" w:hAnsi="宋体" w:eastAsia="宋体" w:cs="宋体"/>
          <w:sz w:val="24"/>
          <w:szCs w:val="24"/>
          <w:highlight w:val="none"/>
        </w:rPr>
      </w:pPr>
      <w:bookmarkStart w:id="28" w:name="_Toc16238218"/>
      <w:bookmarkStart w:id="29" w:name="_Toc508700164"/>
      <w:bookmarkStart w:id="30" w:name="_Toc16077513"/>
      <w:bookmarkStart w:id="31" w:name="_Toc16076957"/>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输出文档</w:t>
      </w:r>
      <w:bookmarkEnd w:id="28"/>
      <w:bookmarkEnd w:id="29"/>
      <w:bookmarkEnd w:id="30"/>
      <w:bookmarkEnd w:id="31"/>
    </w:p>
    <w:p w14:paraId="33BFEC6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《项目终验验收报告》</w:t>
      </w:r>
    </w:p>
    <w:p w14:paraId="619E158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网络安全防护能力提升项</w:t>
      </w:r>
      <w:r>
        <w:rPr>
          <w:rFonts w:hint="eastAsia" w:ascii="宋体" w:hAnsi="宋体" w:cs="宋体"/>
          <w:sz w:val="24"/>
          <w:szCs w:val="24"/>
          <w:highlight w:val="none"/>
          <w:lang w:val="en-US" w:eastAsia="zh-CN"/>
        </w:rPr>
        <w:t>目</w:t>
      </w:r>
      <w:r>
        <w:rPr>
          <w:rFonts w:hint="eastAsia" w:ascii="宋体" w:hAnsi="宋体" w:eastAsia="宋体" w:cs="宋体"/>
          <w:sz w:val="24"/>
          <w:szCs w:val="24"/>
          <w:highlight w:val="none"/>
        </w:rPr>
        <w:t>》验收报告</w:t>
      </w:r>
    </w:p>
    <w:p w14:paraId="489B6AF7">
      <w:pPr>
        <w:spacing w:line="360" w:lineRule="auto"/>
        <w:ind w:firstLine="240" w:firstLineChars="100"/>
        <w:jc w:val="both"/>
        <w:rPr>
          <w:rFonts w:hint="eastAsia" w:ascii="宋体" w:hAnsi="宋体" w:eastAsia="宋体" w:cs="宋体"/>
          <w:sz w:val="24"/>
          <w:szCs w:val="24"/>
          <w:highlight w:val="none"/>
          <w:lang w:eastAsia="zh-CN"/>
        </w:rPr>
      </w:pPr>
      <w:r>
        <w:rPr>
          <w:rFonts w:hint="eastAsia" w:ascii="宋体" w:hAnsi="宋体" w:eastAsia="宋体" w:cs="宋体"/>
          <w:color w:val="000000"/>
          <w:kern w:val="0"/>
          <w:sz w:val="24"/>
          <w:szCs w:val="24"/>
          <w:highlight w:val="none"/>
          <w:lang w:eastAsia="zh-CN"/>
        </w:rPr>
        <w:t>文档编号： [</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lang w:eastAsia="zh-CN"/>
        </w:rPr>
        <w:t>]</w:t>
      </w:r>
    </w:p>
    <w:tbl>
      <w:tblPr>
        <w:tblStyle w:val="5"/>
        <w:tblW w:w="4999" w:type="pct"/>
        <w:jc w:val="center"/>
        <w:tblLayout w:type="autofit"/>
        <w:tblCellMar>
          <w:top w:w="0" w:type="dxa"/>
          <w:left w:w="108" w:type="dxa"/>
          <w:bottom w:w="0" w:type="dxa"/>
          <w:right w:w="108" w:type="dxa"/>
        </w:tblCellMar>
      </w:tblPr>
      <w:tblGrid>
        <w:gridCol w:w="3914"/>
        <w:gridCol w:w="5938"/>
      </w:tblGrid>
      <w:tr w14:paraId="5CBF9CEF">
        <w:tblPrEx>
          <w:tblCellMar>
            <w:top w:w="0" w:type="dxa"/>
            <w:left w:w="108" w:type="dxa"/>
            <w:bottom w:w="0" w:type="dxa"/>
            <w:right w:w="108" w:type="dxa"/>
          </w:tblCellMar>
        </w:tblPrEx>
        <w:trPr>
          <w:trHeight w:val="606"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6CA1B">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项目项</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9031F">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具体内容</w:t>
            </w:r>
          </w:p>
        </w:tc>
      </w:tr>
      <w:tr w14:paraId="43C5CF32">
        <w:tblPrEx>
          <w:tblCellMar>
            <w:top w:w="0" w:type="dxa"/>
            <w:left w:w="108" w:type="dxa"/>
            <w:bottom w:w="0" w:type="dxa"/>
            <w:right w:w="108" w:type="dxa"/>
          </w:tblCellMar>
        </w:tblPrEx>
        <w:trPr>
          <w:trHeight w:val="1201"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7EDA1">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项目名称</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F1C86">
            <w:pPr>
              <w:widowControl/>
              <w:spacing w:line="360" w:lineRule="auto"/>
              <w:jc w:val="left"/>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[填写完整的项目名称]</w:t>
            </w:r>
          </w:p>
        </w:tc>
      </w:tr>
      <w:tr w14:paraId="6ABFDA46">
        <w:tblPrEx>
          <w:tblCellMar>
            <w:top w:w="0" w:type="dxa"/>
            <w:left w:w="108" w:type="dxa"/>
            <w:bottom w:w="0" w:type="dxa"/>
            <w:right w:w="108" w:type="dxa"/>
          </w:tblCellMar>
        </w:tblPrEx>
        <w:trPr>
          <w:trHeight w:val="605"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15A67">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cs="宋体"/>
                <w:color w:val="000000"/>
                <w:kern w:val="0"/>
                <w:sz w:val="24"/>
                <w:szCs w:val="24"/>
                <w:highlight w:val="none"/>
                <w:lang w:val="en-US" w:eastAsia="zh-CN"/>
              </w:rPr>
              <w:t>采购</w:t>
            </w:r>
            <w:r>
              <w:rPr>
                <w:rFonts w:hint="eastAsia" w:ascii="宋体" w:hAnsi="宋体" w:eastAsia="宋体" w:cs="宋体"/>
                <w:color w:val="000000"/>
                <w:kern w:val="0"/>
                <w:sz w:val="24"/>
                <w:szCs w:val="24"/>
                <w:highlight w:val="none"/>
              </w:rPr>
              <w:t>单位（甲方）</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64ED7">
            <w:pPr>
              <w:widowControl/>
              <w:spacing w:line="360" w:lineRule="auto"/>
              <w:jc w:val="left"/>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[填写</w:t>
            </w:r>
            <w:r>
              <w:rPr>
                <w:rFonts w:hint="eastAsia" w:ascii="宋体" w:hAnsi="宋体" w:cs="宋体"/>
                <w:color w:val="000000"/>
                <w:kern w:val="0"/>
                <w:sz w:val="24"/>
                <w:szCs w:val="24"/>
                <w:highlight w:val="none"/>
                <w:lang w:val="en-US" w:eastAsia="zh-CN"/>
              </w:rPr>
              <w:t>采购</w:t>
            </w:r>
            <w:r>
              <w:rPr>
                <w:rFonts w:hint="eastAsia" w:ascii="宋体" w:hAnsi="宋体" w:eastAsia="宋体" w:cs="宋体"/>
                <w:color w:val="000000"/>
                <w:kern w:val="0"/>
                <w:sz w:val="24"/>
                <w:szCs w:val="24"/>
                <w:highlight w:val="none"/>
              </w:rPr>
              <w:t>单位全称]</w:t>
            </w:r>
          </w:p>
        </w:tc>
      </w:tr>
      <w:tr w14:paraId="49EDBE3F">
        <w:tblPrEx>
          <w:tblCellMar>
            <w:top w:w="0" w:type="dxa"/>
            <w:left w:w="108" w:type="dxa"/>
            <w:bottom w:w="0" w:type="dxa"/>
            <w:right w:w="108" w:type="dxa"/>
          </w:tblCellMar>
        </w:tblPrEx>
        <w:trPr>
          <w:trHeight w:val="605"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97D15">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cs="宋体"/>
                <w:color w:val="000000"/>
                <w:kern w:val="0"/>
                <w:sz w:val="24"/>
                <w:szCs w:val="24"/>
                <w:highlight w:val="none"/>
                <w:lang w:val="en-US" w:eastAsia="zh-CN"/>
              </w:rPr>
              <w:t>供应商</w:t>
            </w:r>
            <w:r>
              <w:rPr>
                <w:rFonts w:hint="eastAsia" w:ascii="宋体" w:hAnsi="宋体" w:eastAsia="宋体" w:cs="宋体"/>
                <w:color w:val="000000"/>
                <w:kern w:val="0"/>
                <w:sz w:val="24"/>
                <w:szCs w:val="24"/>
                <w:highlight w:val="none"/>
              </w:rPr>
              <w:t>（乙方）</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003A2">
            <w:pPr>
              <w:widowControl/>
              <w:spacing w:line="360" w:lineRule="auto"/>
              <w:jc w:val="left"/>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[填写</w:t>
            </w:r>
            <w:r>
              <w:rPr>
                <w:rFonts w:hint="eastAsia" w:ascii="宋体" w:hAnsi="宋体" w:cs="宋体"/>
                <w:color w:val="000000"/>
                <w:kern w:val="0"/>
                <w:sz w:val="24"/>
                <w:szCs w:val="24"/>
                <w:highlight w:val="none"/>
                <w:lang w:val="en-US" w:eastAsia="zh-CN"/>
              </w:rPr>
              <w:t>供应商</w:t>
            </w:r>
            <w:r>
              <w:rPr>
                <w:rFonts w:hint="eastAsia" w:ascii="宋体" w:hAnsi="宋体" w:eastAsia="宋体" w:cs="宋体"/>
                <w:color w:val="000000"/>
                <w:kern w:val="0"/>
                <w:sz w:val="24"/>
                <w:szCs w:val="24"/>
                <w:highlight w:val="none"/>
              </w:rPr>
              <w:t>全称]</w:t>
            </w:r>
          </w:p>
        </w:tc>
      </w:tr>
      <w:tr w14:paraId="5D50FA22">
        <w:tblPrEx>
          <w:tblCellMar>
            <w:top w:w="0" w:type="dxa"/>
            <w:left w:w="108" w:type="dxa"/>
            <w:bottom w:w="0" w:type="dxa"/>
            <w:right w:w="108" w:type="dxa"/>
          </w:tblCellMar>
        </w:tblPrEx>
        <w:trPr>
          <w:trHeight w:val="606"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46CC5">
            <w:pPr>
              <w:widowControl/>
              <w:spacing w:line="360" w:lineRule="auto"/>
              <w:jc w:val="center"/>
              <w:textAlignment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kern w:val="0"/>
                <w:sz w:val="24"/>
                <w:szCs w:val="24"/>
                <w:highlight w:val="none"/>
              </w:rPr>
              <w:t>合同编号</w:t>
            </w:r>
            <w:r>
              <w:rPr>
                <w:rFonts w:hint="eastAsia" w:ascii="宋体" w:hAnsi="宋体" w:cs="宋体"/>
                <w:color w:val="000000"/>
                <w:kern w:val="0"/>
                <w:sz w:val="24"/>
                <w:szCs w:val="24"/>
                <w:highlight w:val="none"/>
                <w:lang w:val="en-US" w:eastAsia="zh-CN"/>
              </w:rPr>
              <w:t>/项目编号</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E4894">
            <w:pPr>
              <w:widowControl/>
              <w:spacing w:line="360" w:lineRule="auto"/>
              <w:jc w:val="both"/>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[填写相关合同编号</w:t>
            </w:r>
            <w:r>
              <w:rPr>
                <w:rFonts w:hint="eastAsia" w:ascii="宋体" w:hAnsi="宋体" w:cs="宋体"/>
                <w:color w:val="000000"/>
                <w:kern w:val="0"/>
                <w:sz w:val="24"/>
                <w:szCs w:val="24"/>
                <w:highlight w:val="none"/>
                <w:lang w:val="en-US" w:eastAsia="zh-CN"/>
              </w:rPr>
              <w:t>/项目编号</w:t>
            </w:r>
            <w:r>
              <w:rPr>
                <w:rFonts w:hint="eastAsia" w:ascii="宋体" w:hAnsi="宋体" w:eastAsia="宋体" w:cs="宋体"/>
                <w:color w:val="000000"/>
                <w:kern w:val="0"/>
                <w:sz w:val="24"/>
                <w:szCs w:val="24"/>
                <w:highlight w:val="none"/>
              </w:rPr>
              <w:t>]</w:t>
            </w:r>
          </w:p>
        </w:tc>
      </w:tr>
      <w:tr w14:paraId="5E0CE5B2">
        <w:tblPrEx>
          <w:tblCellMar>
            <w:top w:w="0" w:type="dxa"/>
            <w:left w:w="108" w:type="dxa"/>
            <w:bottom w:w="0" w:type="dxa"/>
            <w:right w:w="108" w:type="dxa"/>
          </w:tblCellMar>
        </w:tblPrEx>
        <w:trPr>
          <w:trHeight w:val="606"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6E642">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项目联系人（甲方）</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A7A77">
            <w:pPr>
              <w:widowControl/>
              <w:spacing w:line="360" w:lineRule="auto"/>
              <w:jc w:val="center"/>
              <w:textAlignment w:val="center"/>
              <w:rPr>
                <w:rFonts w:hint="eastAsia" w:ascii="宋体" w:hAnsi="宋体" w:eastAsia="宋体" w:cs="宋体"/>
                <w:color w:val="000000"/>
                <w:sz w:val="24"/>
                <w:szCs w:val="24"/>
                <w:highlight w:val="none"/>
              </w:rPr>
            </w:pPr>
          </w:p>
        </w:tc>
      </w:tr>
      <w:tr w14:paraId="0596D313">
        <w:tblPrEx>
          <w:tblCellMar>
            <w:top w:w="0" w:type="dxa"/>
            <w:left w:w="108" w:type="dxa"/>
            <w:bottom w:w="0" w:type="dxa"/>
            <w:right w:w="108" w:type="dxa"/>
          </w:tblCellMar>
        </w:tblPrEx>
        <w:trPr>
          <w:trHeight w:val="606"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B817C">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项目联系人（乙方）</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5A948">
            <w:pPr>
              <w:widowControl/>
              <w:spacing w:line="360" w:lineRule="auto"/>
              <w:jc w:val="center"/>
              <w:textAlignment w:val="center"/>
              <w:rPr>
                <w:rFonts w:hint="eastAsia" w:ascii="宋体" w:hAnsi="宋体" w:eastAsia="宋体" w:cs="宋体"/>
                <w:color w:val="000000"/>
                <w:sz w:val="24"/>
                <w:szCs w:val="24"/>
                <w:highlight w:val="none"/>
              </w:rPr>
            </w:pPr>
          </w:p>
        </w:tc>
      </w:tr>
      <w:tr w14:paraId="227B8F3B">
        <w:tblPrEx>
          <w:tblCellMar>
            <w:top w:w="0" w:type="dxa"/>
            <w:left w:w="108" w:type="dxa"/>
            <w:bottom w:w="0" w:type="dxa"/>
            <w:right w:w="108" w:type="dxa"/>
          </w:tblCellMar>
        </w:tblPrEx>
        <w:trPr>
          <w:trHeight w:val="605"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36E0F">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项目开工日期</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DB325">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年</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月</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tc>
      </w:tr>
      <w:tr w14:paraId="7D808CD9">
        <w:tblPrEx>
          <w:tblCellMar>
            <w:top w:w="0" w:type="dxa"/>
            <w:left w:w="108" w:type="dxa"/>
            <w:bottom w:w="0" w:type="dxa"/>
            <w:right w:w="108" w:type="dxa"/>
          </w:tblCellMar>
        </w:tblPrEx>
        <w:trPr>
          <w:trHeight w:val="605"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6201C">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项目完工日期</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78F7E">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年</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月</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tc>
      </w:tr>
      <w:tr w14:paraId="4945E6C1">
        <w:tblPrEx>
          <w:tblCellMar>
            <w:top w:w="0" w:type="dxa"/>
            <w:left w:w="108" w:type="dxa"/>
            <w:bottom w:w="0" w:type="dxa"/>
            <w:right w:w="108" w:type="dxa"/>
          </w:tblCellMar>
        </w:tblPrEx>
        <w:trPr>
          <w:trHeight w:val="605"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14828">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初步验收日期</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EC7FC">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年</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月</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tc>
      </w:tr>
      <w:tr w14:paraId="145DFFB5">
        <w:tblPrEx>
          <w:tblCellMar>
            <w:top w:w="0" w:type="dxa"/>
            <w:left w:w="108" w:type="dxa"/>
            <w:bottom w:w="0" w:type="dxa"/>
            <w:right w:w="108" w:type="dxa"/>
          </w:tblCellMar>
        </w:tblPrEx>
        <w:trPr>
          <w:trHeight w:val="615" w:hRule="atLeast"/>
          <w:jc w:val="center"/>
        </w:trPr>
        <w:tc>
          <w:tcPr>
            <w:tcW w:w="19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AD150">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最终验收日期</w:t>
            </w:r>
          </w:p>
        </w:tc>
        <w:tc>
          <w:tcPr>
            <w:tcW w:w="30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20F95">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年</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月</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tc>
      </w:tr>
    </w:tbl>
    <w:p w14:paraId="03D4FCE6">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rPr>
        <w:t>、 验收概述</w:t>
      </w:r>
    </w:p>
    <w:p w14:paraId="740E791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本次验收旨在根据双方签订的合同、技术协议及相关附件，对</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实施的网络安全及交换机设备项目的完成情况、设备性能、功能实现及技术文档等方面进行全面、规范的检查和确认。确保所有交付物符合建设要求，项目达到预定目标。</w:t>
      </w:r>
    </w:p>
    <w:p w14:paraId="4FB0A8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验收依据：</w:t>
      </w:r>
    </w:p>
    <w:p w14:paraId="21D095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双方签订的合同及其所有附件。</w:t>
      </w:r>
    </w:p>
    <w:p w14:paraId="5639D3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2.2</w:t>
      </w:r>
      <w:r>
        <w:rPr>
          <w:rFonts w:hint="eastAsia" w:ascii="宋体" w:hAnsi="宋体" w:eastAsia="宋体" w:cs="宋体"/>
          <w:sz w:val="24"/>
          <w:szCs w:val="24"/>
          <w:highlight w:val="none"/>
        </w:rPr>
        <w:t>项目技术方案与配置清单。</w:t>
      </w:r>
    </w:p>
    <w:p w14:paraId="6BB5AA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2.3</w:t>
      </w:r>
      <w:r>
        <w:rPr>
          <w:rFonts w:hint="eastAsia" w:ascii="宋体" w:hAnsi="宋体" w:eastAsia="宋体" w:cs="宋体"/>
          <w:sz w:val="24"/>
          <w:szCs w:val="24"/>
          <w:highlight w:val="none"/>
        </w:rPr>
        <w:t>相关国家、行业标准及规范。</w:t>
      </w:r>
    </w:p>
    <w:p w14:paraId="194063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2.4</w:t>
      </w:r>
      <w:r>
        <w:rPr>
          <w:rFonts w:hint="eastAsia" w:ascii="宋体" w:hAnsi="宋体" w:eastAsia="宋体" w:cs="宋体"/>
          <w:sz w:val="24"/>
          <w:szCs w:val="24"/>
          <w:highlight w:val="none"/>
        </w:rPr>
        <w:t>双方确认的变更需求（如有）。</w:t>
      </w:r>
    </w:p>
    <w:p w14:paraId="5547D9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2.5</w:t>
      </w:r>
      <w:r>
        <w:rPr>
          <w:rFonts w:hint="eastAsia" w:ascii="宋体" w:hAnsi="宋体" w:eastAsia="宋体" w:cs="宋体"/>
          <w:bCs/>
          <w:color w:val="auto"/>
          <w:sz w:val="24"/>
          <w:szCs w:val="24"/>
          <w:highlight w:val="none"/>
          <w:lang w:val="en-US" w:eastAsia="zh-CN"/>
        </w:rPr>
        <w:t>磋商文件、响应文件、澄清表（如有）。</w:t>
      </w:r>
    </w:p>
    <w:p w14:paraId="7D1978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本次验收范围：</w:t>
      </w:r>
    </w:p>
    <w:p w14:paraId="127071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包括以下设备的到货、安装、调试、配置及性能验收：</w:t>
      </w:r>
    </w:p>
    <w:p w14:paraId="5EFC26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rPr>
        <w:t>政务外网防火墙：</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台</w:t>
      </w:r>
    </w:p>
    <w:p w14:paraId="779485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3.2</w:t>
      </w:r>
      <w:r>
        <w:rPr>
          <w:rFonts w:hint="eastAsia" w:ascii="宋体" w:hAnsi="宋体" w:eastAsia="宋体" w:cs="宋体"/>
          <w:sz w:val="24"/>
          <w:szCs w:val="24"/>
          <w:highlight w:val="none"/>
        </w:rPr>
        <w:t>政务内网防火墙：</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台</w:t>
      </w:r>
    </w:p>
    <w:p w14:paraId="53237E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3.3</w:t>
      </w:r>
      <w:r>
        <w:rPr>
          <w:rFonts w:hint="eastAsia" w:ascii="宋体" w:hAnsi="宋体" w:eastAsia="宋体" w:cs="宋体"/>
          <w:sz w:val="24"/>
          <w:szCs w:val="24"/>
          <w:highlight w:val="none"/>
          <w:lang w:eastAsia="zh-CN"/>
        </w:rPr>
        <w:t>政务外网入侵防御系统（IPS）</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台</w:t>
      </w:r>
    </w:p>
    <w:p w14:paraId="7BD9F8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3.4</w:t>
      </w:r>
      <w:r>
        <w:rPr>
          <w:rFonts w:hint="eastAsia" w:ascii="宋体" w:hAnsi="宋体" w:eastAsia="宋体" w:cs="宋体"/>
          <w:sz w:val="24"/>
          <w:szCs w:val="24"/>
          <w:highlight w:val="none"/>
          <w:lang w:eastAsia="zh-CN"/>
        </w:rPr>
        <w:t>政务外网上网行为管理</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台</w:t>
      </w:r>
    </w:p>
    <w:p w14:paraId="6E6CFB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交换机：</w:t>
      </w:r>
      <w:r>
        <w:rPr>
          <w:rFonts w:hint="eastAsia" w:ascii="宋体" w:hAnsi="宋体" w:cs="宋体"/>
          <w:sz w:val="24"/>
          <w:szCs w:val="24"/>
          <w:highlight w:val="none"/>
          <w:lang w:val="en-US" w:eastAsia="zh-CN"/>
        </w:rPr>
        <w:t>20</w:t>
      </w:r>
      <w:r>
        <w:rPr>
          <w:rFonts w:hint="eastAsia" w:ascii="宋体" w:hAnsi="宋体" w:eastAsia="宋体" w:cs="宋体"/>
          <w:sz w:val="24"/>
          <w:szCs w:val="24"/>
          <w:highlight w:val="none"/>
        </w:rPr>
        <w:t>台</w:t>
      </w:r>
    </w:p>
    <w:p w14:paraId="101D6BAD">
      <w:pPr>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3.6</w:t>
      </w:r>
      <w:r>
        <w:rPr>
          <w:rFonts w:hint="eastAsia" w:ascii="宋体" w:hAnsi="宋体" w:eastAsia="宋体" w:cs="宋体"/>
          <w:sz w:val="24"/>
          <w:szCs w:val="24"/>
          <w:highlight w:val="none"/>
        </w:rPr>
        <w:t>相关软件授权及技术服务。</w:t>
      </w:r>
    </w:p>
    <w:p w14:paraId="00C74D44">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四</w:t>
      </w:r>
      <w:r>
        <w:rPr>
          <w:rFonts w:hint="eastAsia" w:ascii="宋体" w:hAnsi="宋体" w:eastAsia="宋体" w:cs="宋体"/>
          <w:b/>
          <w:bCs/>
          <w:sz w:val="24"/>
          <w:szCs w:val="24"/>
          <w:highlight w:val="none"/>
        </w:rPr>
        <w:t>、设备安装验收</w:t>
      </w:r>
    </w:p>
    <w:tbl>
      <w:tblPr>
        <w:tblStyle w:val="5"/>
        <w:tblW w:w="5073" w:type="pct"/>
        <w:jc w:val="center"/>
        <w:tblLayout w:type="autofit"/>
        <w:tblCellMar>
          <w:top w:w="0" w:type="dxa"/>
          <w:left w:w="108" w:type="dxa"/>
          <w:bottom w:w="0" w:type="dxa"/>
          <w:right w:w="108" w:type="dxa"/>
        </w:tblCellMar>
      </w:tblPr>
      <w:tblGrid>
        <w:gridCol w:w="740"/>
        <w:gridCol w:w="1432"/>
        <w:gridCol w:w="1610"/>
        <w:gridCol w:w="546"/>
        <w:gridCol w:w="1452"/>
        <w:gridCol w:w="1182"/>
        <w:gridCol w:w="1356"/>
        <w:gridCol w:w="1680"/>
      </w:tblGrid>
      <w:tr w14:paraId="4095EC2B">
        <w:tblPrEx>
          <w:tblCellMar>
            <w:top w:w="0" w:type="dxa"/>
            <w:left w:w="108" w:type="dxa"/>
            <w:bottom w:w="0" w:type="dxa"/>
            <w:right w:w="108" w:type="dxa"/>
          </w:tblCellMar>
        </w:tblPrEx>
        <w:trPr>
          <w:trHeight w:val="1179" w:hRule="atLeast"/>
          <w:jc w:val="center"/>
        </w:trPr>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E8757">
            <w:pPr>
              <w:widowControl/>
              <w:spacing w:line="360" w:lineRule="auto"/>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序号</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CEF88">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设备名称</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DABAE">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型号/规格</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D7257">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数量</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98BB8">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序列号(SN)</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2C46B">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到货状态</w:t>
            </w:r>
          </w:p>
        </w:tc>
        <w:tc>
          <w:tcPr>
            <w:tcW w:w="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1D7C2">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安装位置</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1CA06">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验收结果</w:t>
            </w:r>
          </w:p>
        </w:tc>
      </w:tr>
      <w:tr w14:paraId="25021E52">
        <w:tblPrEx>
          <w:tblCellMar>
            <w:top w:w="0" w:type="dxa"/>
            <w:left w:w="108" w:type="dxa"/>
            <w:bottom w:w="0" w:type="dxa"/>
            <w:right w:w="108" w:type="dxa"/>
          </w:tblCellMar>
        </w:tblPrEx>
        <w:trPr>
          <w:trHeight w:val="1179" w:hRule="atLeast"/>
          <w:jc w:val="center"/>
        </w:trPr>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51AC8">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1</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C3382">
            <w:pPr>
              <w:widowControl/>
              <w:spacing w:line="360" w:lineRule="auto"/>
              <w:jc w:val="left"/>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政务外网防火墙</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5C01F">
            <w:pPr>
              <w:widowControl/>
              <w:spacing w:line="360" w:lineRule="auto"/>
              <w:jc w:val="left"/>
              <w:textAlignment w:val="center"/>
              <w:rPr>
                <w:rFonts w:hint="eastAsia" w:ascii="宋体" w:hAnsi="宋体" w:eastAsia="宋体" w:cs="宋体"/>
                <w:color w:val="000000"/>
                <w:sz w:val="24"/>
                <w:szCs w:val="24"/>
                <w:highlight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749E9">
            <w:pPr>
              <w:spacing w:line="360" w:lineRule="auto"/>
              <w:jc w:val="center"/>
              <w:rPr>
                <w:rFonts w:hint="eastAsia" w:ascii="宋体" w:hAnsi="宋体" w:eastAsia="宋体" w:cs="宋体"/>
                <w:color w:val="000000"/>
                <w:sz w:val="24"/>
                <w:szCs w:val="24"/>
                <w:highlight w:val="none"/>
              </w:rPr>
            </w:pP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6600B">
            <w:pPr>
              <w:widowControl/>
              <w:spacing w:line="360" w:lineRule="auto"/>
              <w:jc w:val="center"/>
              <w:textAlignment w:val="center"/>
              <w:rPr>
                <w:rFonts w:hint="eastAsia" w:ascii="宋体" w:hAnsi="宋体" w:eastAsia="宋体" w:cs="宋体"/>
                <w:color w:val="000000"/>
                <w:sz w:val="24"/>
                <w:szCs w:val="24"/>
                <w:highlight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8D1EA">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□完好 □损坏</w:t>
            </w:r>
          </w:p>
        </w:tc>
        <w:tc>
          <w:tcPr>
            <w:tcW w:w="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2CF98">
            <w:pPr>
              <w:widowControl/>
              <w:spacing w:line="360" w:lineRule="auto"/>
              <w:jc w:val="center"/>
              <w:textAlignment w:val="center"/>
              <w:rPr>
                <w:rFonts w:hint="eastAsia" w:ascii="宋体" w:hAnsi="宋体" w:eastAsia="宋体" w:cs="宋体"/>
                <w:color w:val="000000"/>
                <w:sz w:val="24"/>
                <w:szCs w:val="24"/>
                <w:highlight w:val="none"/>
              </w:rPr>
            </w:pP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8F82D">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1F27B573">
            <w:pPr>
              <w:widowControl/>
              <w:spacing w:line="360" w:lineRule="auto"/>
              <w:jc w:val="both"/>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□不合格</w:t>
            </w:r>
          </w:p>
        </w:tc>
      </w:tr>
      <w:tr w14:paraId="0027BBE5">
        <w:tblPrEx>
          <w:tblCellMar>
            <w:top w:w="0" w:type="dxa"/>
            <w:left w:w="108" w:type="dxa"/>
            <w:bottom w:w="0" w:type="dxa"/>
            <w:right w:w="108" w:type="dxa"/>
          </w:tblCellMar>
        </w:tblPrEx>
        <w:trPr>
          <w:trHeight w:val="1179" w:hRule="atLeast"/>
          <w:jc w:val="center"/>
        </w:trPr>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FA9A5">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2</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15AC7">
            <w:pPr>
              <w:widowControl/>
              <w:spacing w:line="360" w:lineRule="auto"/>
              <w:jc w:val="left"/>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政务内网防火墙</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74D90">
            <w:pPr>
              <w:widowControl/>
              <w:spacing w:line="360" w:lineRule="auto"/>
              <w:jc w:val="left"/>
              <w:textAlignment w:val="center"/>
              <w:rPr>
                <w:rFonts w:hint="eastAsia" w:ascii="宋体" w:hAnsi="宋体" w:eastAsia="宋体" w:cs="宋体"/>
                <w:color w:val="000000"/>
                <w:sz w:val="24"/>
                <w:szCs w:val="24"/>
                <w:highlight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4DD0E">
            <w:pPr>
              <w:spacing w:line="360" w:lineRule="auto"/>
              <w:jc w:val="center"/>
              <w:rPr>
                <w:rFonts w:hint="eastAsia" w:ascii="宋体" w:hAnsi="宋体" w:eastAsia="宋体" w:cs="宋体"/>
                <w:color w:val="000000"/>
                <w:sz w:val="24"/>
                <w:szCs w:val="24"/>
                <w:highlight w:val="none"/>
              </w:rPr>
            </w:pP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AC654">
            <w:pPr>
              <w:widowControl/>
              <w:spacing w:line="360" w:lineRule="auto"/>
              <w:jc w:val="center"/>
              <w:textAlignment w:val="center"/>
              <w:rPr>
                <w:rFonts w:hint="eastAsia" w:ascii="宋体" w:hAnsi="宋体" w:eastAsia="宋体" w:cs="宋体"/>
                <w:color w:val="000000"/>
                <w:sz w:val="24"/>
                <w:szCs w:val="24"/>
                <w:highlight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5615C">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□完好 □损坏</w:t>
            </w:r>
          </w:p>
        </w:tc>
        <w:tc>
          <w:tcPr>
            <w:tcW w:w="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E6FA3">
            <w:pPr>
              <w:widowControl/>
              <w:spacing w:line="360" w:lineRule="auto"/>
              <w:jc w:val="center"/>
              <w:textAlignment w:val="center"/>
              <w:rPr>
                <w:rFonts w:hint="eastAsia" w:ascii="宋体" w:hAnsi="宋体" w:eastAsia="宋体" w:cs="宋体"/>
                <w:color w:val="000000"/>
                <w:sz w:val="24"/>
                <w:szCs w:val="24"/>
                <w:highlight w:val="none"/>
              </w:rPr>
            </w:pP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1B0DE">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1C90E942">
            <w:pPr>
              <w:widowControl/>
              <w:spacing w:line="360" w:lineRule="auto"/>
              <w:jc w:val="both"/>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□不合格</w:t>
            </w:r>
          </w:p>
        </w:tc>
      </w:tr>
      <w:tr w14:paraId="40E362CB">
        <w:tblPrEx>
          <w:tblCellMar>
            <w:top w:w="0" w:type="dxa"/>
            <w:left w:w="108" w:type="dxa"/>
            <w:bottom w:w="0" w:type="dxa"/>
            <w:right w:w="108" w:type="dxa"/>
          </w:tblCellMar>
        </w:tblPrEx>
        <w:trPr>
          <w:trHeight w:val="1179" w:hRule="atLeast"/>
          <w:jc w:val="center"/>
        </w:trPr>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DA132">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3</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0DED0">
            <w:pPr>
              <w:widowControl/>
              <w:spacing w:line="360" w:lineRule="auto"/>
              <w:jc w:val="left"/>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eastAsia="zh-CN"/>
              </w:rPr>
              <w:t>政务外网入侵防御系统（IPS）</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FA385">
            <w:pPr>
              <w:widowControl/>
              <w:spacing w:line="360" w:lineRule="auto"/>
              <w:jc w:val="left"/>
              <w:textAlignment w:val="center"/>
              <w:rPr>
                <w:rFonts w:hint="eastAsia" w:ascii="宋体" w:hAnsi="宋体" w:eastAsia="宋体" w:cs="宋体"/>
                <w:color w:val="000000"/>
                <w:sz w:val="24"/>
                <w:szCs w:val="24"/>
                <w:highlight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EC51D">
            <w:pPr>
              <w:spacing w:line="360" w:lineRule="auto"/>
              <w:jc w:val="center"/>
              <w:rPr>
                <w:rFonts w:hint="eastAsia" w:ascii="宋体" w:hAnsi="宋体" w:eastAsia="宋体" w:cs="宋体"/>
                <w:color w:val="000000"/>
                <w:sz w:val="24"/>
                <w:szCs w:val="24"/>
                <w:highlight w:val="none"/>
              </w:rPr>
            </w:pP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25EB4">
            <w:pPr>
              <w:widowControl/>
              <w:spacing w:line="360" w:lineRule="auto"/>
              <w:jc w:val="center"/>
              <w:textAlignment w:val="center"/>
              <w:rPr>
                <w:rFonts w:hint="eastAsia" w:ascii="宋体" w:hAnsi="宋体" w:eastAsia="宋体" w:cs="宋体"/>
                <w:color w:val="000000"/>
                <w:sz w:val="24"/>
                <w:szCs w:val="24"/>
                <w:highlight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CA884">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□完好 □损坏</w:t>
            </w:r>
          </w:p>
        </w:tc>
        <w:tc>
          <w:tcPr>
            <w:tcW w:w="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0EFC2">
            <w:pPr>
              <w:widowControl/>
              <w:spacing w:line="360" w:lineRule="auto"/>
              <w:jc w:val="center"/>
              <w:textAlignment w:val="center"/>
              <w:rPr>
                <w:rFonts w:hint="eastAsia" w:ascii="宋体" w:hAnsi="宋体" w:eastAsia="宋体" w:cs="宋体"/>
                <w:color w:val="000000"/>
                <w:sz w:val="24"/>
                <w:szCs w:val="24"/>
                <w:highlight w:val="none"/>
              </w:rPr>
            </w:pP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2FE20">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4821E55E">
            <w:pPr>
              <w:widowControl/>
              <w:spacing w:line="360" w:lineRule="auto"/>
              <w:jc w:val="both"/>
              <w:textAlignment w:val="center"/>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0"/>
                <w:sz w:val="24"/>
                <w:szCs w:val="24"/>
                <w:highlight w:val="none"/>
              </w:rPr>
              <w:t>□不合格</w:t>
            </w:r>
          </w:p>
        </w:tc>
      </w:tr>
      <w:tr w14:paraId="3A0CD37E">
        <w:tblPrEx>
          <w:tblCellMar>
            <w:top w:w="0" w:type="dxa"/>
            <w:left w:w="108" w:type="dxa"/>
            <w:bottom w:w="0" w:type="dxa"/>
            <w:right w:w="108" w:type="dxa"/>
          </w:tblCellMar>
        </w:tblPrEx>
        <w:trPr>
          <w:trHeight w:val="1179" w:hRule="atLeast"/>
          <w:jc w:val="center"/>
        </w:trPr>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F55B9">
            <w:pPr>
              <w:widowControl/>
              <w:spacing w:line="360" w:lineRule="auto"/>
              <w:jc w:val="center"/>
              <w:textAlignment w:val="center"/>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4</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7C293">
            <w:pPr>
              <w:widowControl/>
              <w:spacing w:line="360" w:lineRule="auto"/>
              <w:jc w:val="left"/>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eastAsia="zh-CN"/>
              </w:rPr>
              <w:t>政务外网上网行为管理</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82128">
            <w:pPr>
              <w:widowControl/>
              <w:spacing w:line="360" w:lineRule="auto"/>
              <w:jc w:val="left"/>
              <w:textAlignment w:val="center"/>
              <w:rPr>
                <w:rFonts w:hint="eastAsia" w:ascii="宋体" w:hAnsi="宋体" w:eastAsia="宋体" w:cs="宋体"/>
                <w:color w:val="000000"/>
                <w:kern w:val="0"/>
                <w:sz w:val="24"/>
                <w:szCs w:val="24"/>
                <w:highlight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63793">
            <w:pPr>
              <w:spacing w:line="360" w:lineRule="auto"/>
              <w:jc w:val="center"/>
              <w:rPr>
                <w:rFonts w:hint="eastAsia" w:ascii="宋体" w:hAnsi="宋体" w:eastAsia="宋体" w:cs="宋体"/>
                <w:color w:val="000000"/>
                <w:sz w:val="24"/>
                <w:szCs w:val="24"/>
                <w:highlight w:val="none"/>
              </w:rPr>
            </w:pP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D9BC2">
            <w:pPr>
              <w:widowControl/>
              <w:spacing w:line="360" w:lineRule="auto"/>
              <w:jc w:val="center"/>
              <w:textAlignment w:val="center"/>
              <w:rPr>
                <w:rFonts w:hint="eastAsia" w:ascii="宋体" w:hAnsi="宋体" w:eastAsia="宋体" w:cs="宋体"/>
                <w:color w:val="000000"/>
                <w:sz w:val="24"/>
                <w:szCs w:val="24"/>
                <w:highlight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04610">
            <w:pPr>
              <w:widowControl/>
              <w:spacing w:line="360" w:lineRule="auto"/>
              <w:jc w:val="center"/>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□完好 □损坏</w:t>
            </w:r>
          </w:p>
        </w:tc>
        <w:tc>
          <w:tcPr>
            <w:tcW w:w="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952F2">
            <w:pPr>
              <w:widowControl/>
              <w:spacing w:line="360" w:lineRule="auto"/>
              <w:jc w:val="center"/>
              <w:textAlignment w:val="center"/>
              <w:rPr>
                <w:rFonts w:hint="eastAsia" w:ascii="宋体" w:hAnsi="宋体" w:eastAsia="宋体" w:cs="宋体"/>
                <w:color w:val="000000"/>
                <w:kern w:val="0"/>
                <w:sz w:val="24"/>
                <w:szCs w:val="24"/>
                <w:highlight w:val="none"/>
              </w:rPr>
            </w:pP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5FCFD">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7E171BF1">
            <w:pPr>
              <w:widowControl/>
              <w:spacing w:line="360" w:lineRule="auto"/>
              <w:jc w:val="both"/>
              <w:textAlignment w:val="center"/>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0"/>
                <w:sz w:val="24"/>
                <w:szCs w:val="24"/>
                <w:highlight w:val="none"/>
              </w:rPr>
              <w:t>□不合格</w:t>
            </w:r>
          </w:p>
        </w:tc>
      </w:tr>
      <w:tr w14:paraId="5CACC1BA">
        <w:tblPrEx>
          <w:tblCellMar>
            <w:top w:w="0" w:type="dxa"/>
            <w:left w:w="108" w:type="dxa"/>
            <w:bottom w:w="0" w:type="dxa"/>
            <w:right w:w="108" w:type="dxa"/>
          </w:tblCellMar>
        </w:tblPrEx>
        <w:trPr>
          <w:trHeight w:val="595" w:hRule="atLeast"/>
          <w:jc w:val="center"/>
        </w:trPr>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FE58F">
            <w:pPr>
              <w:widowControl/>
              <w:spacing w:line="360" w:lineRule="auto"/>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color w:val="000000"/>
                <w:kern w:val="0"/>
                <w:sz w:val="24"/>
                <w:szCs w:val="24"/>
                <w:highlight w:val="none"/>
                <w:lang w:val="en-US" w:eastAsia="zh-CN"/>
              </w:rPr>
              <w:t>5</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01974">
            <w:pPr>
              <w:widowControl/>
              <w:spacing w:line="360" w:lineRule="auto"/>
              <w:jc w:val="left"/>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交换机</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6E296">
            <w:pPr>
              <w:widowControl/>
              <w:spacing w:line="360" w:lineRule="auto"/>
              <w:jc w:val="left"/>
              <w:textAlignment w:val="center"/>
              <w:rPr>
                <w:rFonts w:hint="eastAsia" w:ascii="宋体" w:hAnsi="宋体" w:eastAsia="宋体" w:cs="宋体"/>
                <w:color w:val="000000"/>
                <w:sz w:val="24"/>
                <w:szCs w:val="24"/>
                <w:highlight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57DAA">
            <w:pPr>
              <w:widowControl/>
              <w:spacing w:line="360" w:lineRule="auto"/>
              <w:jc w:val="center"/>
              <w:textAlignment w:val="center"/>
              <w:rPr>
                <w:rFonts w:hint="eastAsia" w:ascii="宋体" w:hAnsi="宋体" w:eastAsia="宋体" w:cs="宋体"/>
                <w:color w:val="000000"/>
                <w:sz w:val="24"/>
                <w:szCs w:val="24"/>
                <w:highlight w:val="none"/>
              </w:rPr>
            </w:pP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E4DE5">
            <w:pPr>
              <w:widowControl/>
              <w:spacing w:line="360" w:lineRule="auto"/>
              <w:jc w:val="center"/>
              <w:textAlignment w:val="center"/>
              <w:rPr>
                <w:rFonts w:hint="eastAsia" w:ascii="宋体" w:hAnsi="宋体" w:eastAsia="宋体" w:cs="宋体"/>
                <w:color w:val="000000"/>
                <w:sz w:val="24"/>
                <w:szCs w:val="24"/>
                <w:highlight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94BB3">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□完好 □损坏</w:t>
            </w:r>
          </w:p>
        </w:tc>
        <w:tc>
          <w:tcPr>
            <w:tcW w:w="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A0629">
            <w:pPr>
              <w:widowControl/>
              <w:spacing w:line="360" w:lineRule="auto"/>
              <w:jc w:val="center"/>
              <w:textAlignment w:val="center"/>
              <w:rPr>
                <w:rFonts w:hint="eastAsia" w:ascii="宋体" w:hAnsi="宋体" w:eastAsia="宋体" w:cs="宋体"/>
                <w:color w:val="000000"/>
                <w:sz w:val="24"/>
                <w:szCs w:val="24"/>
                <w:highlight w:val="none"/>
              </w:rPr>
            </w:pP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6E388">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10C5DA09">
            <w:pPr>
              <w:widowControl/>
              <w:spacing w:line="360" w:lineRule="auto"/>
              <w:jc w:val="both"/>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□不合格</w:t>
            </w:r>
          </w:p>
        </w:tc>
      </w:tr>
      <w:tr w14:paraId="727D1E35">
        <w:tblPrEx>
          <w:tblCellMar>
            <w:top w:w="0" w:type="dxa"/>
            <w:left w:w="108" w:type="dxa"/>
            <w:bottom w:w="0" w:type="dxa"/>
            <w:right w:w="108" w:type="dxa"/>
          </w:tblCellMar>
        </w:tblPrEx>
        <w:trPr>
          <w:trHeight w:val="905" w:hRule="atLeast"/>
          <w:jc w:val="center"/>
        </w:trPr>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6283F">
            <w:pPr>
              <w:keepNext w:val="0"/>
              <w:keepLines w:val="0"/>
              <w:pageBreakBefore w:val="0"/>
              <w:widowControl w:val="0"/>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Arial"/>
                <w:snapToGrid w:val="0"/>
                <w:color w:val="000000"/>
                <w:sz w:val="21"/>
                <w:szCs w:val="21"/>
                <w:highlight w:val="none"/>
                <w:lang w:val="en-US" w:eastAsia="zh-CN" w:bidi="ar-SA"/>
              </w:rPr>
            </w:pPr>
            <w:r>
              <w:rPr>
                <w:rFonts w:hint="eastAsia" w:ascii="宋体" w:hAnsi="宋体" w:eastAsia="宋体"/>
                <w:sz w:val="21"/>
                <w:szCs w:val="21"/>
                <w:highlight w:val="none"/>
                <w:lang w:val="en-US" w:eastAsia="zh-CN"/>
              </w:rPr>
              <w:t>6</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F0B3E">
            <w:pPr>
              <w:widowControl/>
              <w:spacing w:line="360" w:lineRule="auto"/>
              <w:jc w:val="left"/>
              <w:textAlignment w:val="center"/>
              <w:rPr>
                <w:rFonts w:hint="eastAsia" w:ascii="宋体" w:hAnsi="宋体" w:eastAsia="宋体" w:cs="宋体"/>
                <w:color w:val="000000"/>
                <w:kern w:val="0"/>
                <w:sz w:val="24"/>
                <w:szCs w:val="24"/>
                <w:highlight w:val="none"/>
                <w:lang w:val="en-US" w:eastAsia="en-US"/>
              </w:rPr>
            </w:pPr>
            <w:r>
              <w:rPr>
                <w:rFonts w:hint="eastAsia" w:ascii="宋体" w:hAnsi="宋体" w:eastAsia="宋体" w:cs="宋体"/>
                <w:color w:val="000000"/>
                <w:kern w:val="0"/>
                <w:sz w:val="24"/>
                <w:szCs w:val="24"/>
                <w:highlight w:val="none"/>
                <w:lang w:val="en-US" w:eastAsia="zh-CN"/>
              </w:rPr>
              <w:t>安装调试及巡检服务</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D5BC9">
            <w:pPr>
              <w:widowControl/>
              <w:spacing w:line="360" w:lineRule="auto"/>
              <w:jc w:val="left"/>
              <w:textAlignment w:val="center"/>
              <w:rPr>
                <w:rFonts w:hint="eastAsia" w:ascii="宋体" w:hAnsi="宋体" w:eastAsia="宋体" w:cs="宋体"/>
                <w:color w:val="000000"/>
                <w:kern w:val="0"/>
                <w:sz w:val="24"/>
                <w:szCs w:val="24"/>
                <w:highlight w:val="none"/>
                <w:lang w:val="en-US" w:eastAsia="en-US"/>
              </w:rPr>
            </w:pPr>
            <w:r>
              <w:rPr>
                <w:rFonts w:hint="eastAsia" w:ascii="宋体" w:hAnsi="宋体" w:eastAsia="宋体" w:cs="宋体"/>
                <w:color w:val="000000"/>
                <w:kern w:val="0"/>
                <w:sz w:val="24"/>
                <w:szCs w:val="24"/>
                <w:highlight w:val="none"/>
                <w:lang w:val="en-US" w:eastAsia="zh-CN"/>
              </w:rPr>
              <w:t>设备安装调试及巡检报告服务</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1B50E">
            <w:pPr>
              <w:keepNext w:val="0"/>
              <w:keepLines w:val="0"/>
              <w:pageBreakBefore w:val="0"/>
              <w:widowControl w:val="0"/>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Arial"/>
                <w:snapToGrid w:val="0"/>
                <w:color w:val="000000"/>
                <w:sz w:val="21"/>
                <w:szCs w:val="21"/>
                <w:highlight w:val="none"/>
                <w:lang w:val="en-US" w:eastAsia="zh-CN" w:bidi="ar-SA"/>
              </w:rPr>
            </w:pPr>
            <w:r>
              <w:rPr>
                <w:rFonts w:hint="eastAsia" w:ascii="宋体" w:hAnsi="宋体" w:eastAsia="宋体" w:cs="Arial"/>
                <w:snapToGrid w:val="0"/>
                <w:color w:val="000000"/>
                <w:sz w:val="21"/>
                <w:szCs w:val="21"/>
                <w:highlight w:val="none"/>
                <w:lang w:val="en-US" w:eastAsia="zh-CN" w:bidi="ar-SA"/>
              </w:rPr>
              <w:t>/</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E399B">
            <w:pPr>
              <w:keepNext w:val="0"/>
              <w:keepLines w:val="0"/>
              <w:pageBreakBefore w:val="0"/>
              <w:widowControl w:val="0"/>
              <w:kinsoku/>
              <w:wordWrap/>
              <w:overflowPunct/>
              <w:topLinePunct w:val="0"/>
              <w:autoSpaceDE w:val="0"/>
              <w:autoSpaceDN w:val="0"/>
              <w:bidi w:val="0"/>
              <w:adjustRightInd w:val="0"/>
              <w:snapToGrid w:val="0"/>
              <w:spacing w:after="0" w:line="240" w:lineRule="auto"/>
              <w:jc w:val="center"/>
              <w:textAlignment w:val="baseline"/>
              <w:rPr>
                <w:rFonts w:hint="default" w:ascii="宋体" w:hAnsi="宋体" w:eastAsia="宋体" w:cs="Arial"/>
                <w:snapToGrid w:val="0"/>
                <w:color w:val="000000"/>
                <w:sz w:val="21"/>
                <w:szCs w:val="21"/>
                <w:highlight w:val="none"/>
                <w:lang w:val="en-US" w:eastAsia="zh-CN" w:bidi="ar-SA"/>
              </w:rPr>
            </w:pPr>
            <w:r>
              <w:rPr>
                <w:rFonts w:hint="eastAsia" w:ascii="宋体" w:hAnsi="宋体" w:eastAsia="宋体" w:cs="Arial"/>
                <w:snapToGrid w:val="0"/>
                <w:color w:val="000000"/>
                <w:sz w:val="21"/>
                <w:szCs w:val="21"/>
                <w:highlight w:val="none"/>
                <w:lang w:val="en-US" w:eastAsia="zh-CN" w:bidi="ar-SA"/>
              </w:rPr>
              <w:t>/</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23E52">
            <w:pPr>
              <w:widowControl/>
              <w:spacing w:line="360" w:lineRule="auto"/>
              <w:jc w:val="center"/>
              <w:textAlignment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w:t>
            </w:r>
          </w:p>
        </w:tc>
        <w:tc>
          <w:tcPr>
            <w:tcW w:w="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FB8C5">
            <w:pPr>
              <w:widowControl/>
              <w:spacing w:line="360" w:lineRule="auto"/>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5891D">
            <w:pPr>
              <w:widowControl/>
              <w:spacing w:line="360" w:lineRule="auto"/>
              <w:jc w:val="both"/>
              <w:textAlignment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□合格</w:t>
            </w:r>
          </w:p>
          <w:p w14:paraId="097C6A51">
            <w:pPr>
              <w:widowControl/>
              <w:spacing w:line="360" w:lineRule="auto"/>
              <w:jc w:val="both"/>
              <w:textAlignment w:val="center"/>
              <w:rPr>
                <w:rFonts w:hint="eastAsia" w:ascii="宋体" w:hAnsi="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□不合格</w:t>
            </w:r>
          </w:p>
        </w:tc>
      </w:tr>
      <w:tr w14:paraId="3B4E8093">
        <w:tblPrEx>
          <w:tblCellMar>
            <w:top w:w="0" w:type="dxa"/>
            <w:left w:w="108" w:type="dxa"/>
            <w:bottom w:w="0" w:type="dxa"/>
            <w:right w:w="108" w:type="dxa"/>
          </w:tblCellMar>
        </w:tblPrEx>
        <w:trPr>
          <w:trHeight w:val="1657" w:hRule="atLeast"/>
          <w:jc w:val="center"/>
        </w:trPr>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C1E28">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验收结论</w:t>
            </w:r>
          </w:p>
        </w:tc>
        <w:tc>
          <w:tcPr>
            <w:tcW w:w="252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4FA674">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所有设备型号、数量、外观与合同一致，到货完好，安装位置正确、牢固，线缆连接规范。</w:t>
            </w:r>
          </w:p>
        </w:tc>
        <w:tc>
          <w:tcPr>
            <w:tcW w:w="21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2592E0">
            <w:pPr>
              <w:spacing w:line="36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合格 □ 不合格</w:t>
            </w:r>
          </w:p>
        </w:tc>
      </w:tr>
    </w:tbl>
    <w:p w14:paraId="1193D204">
      <w:pPr>
        <w:numPr>
          <w:ilvl w:val="0"/>
          <w:numId w:val="0"/>
        </w:num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rPr>
        <w:t>功能、性能验收</w:t>
      </w:r>
    </w:p>
    <w:p w14:paraId="1E4E3D48">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提供所供货产品的第三方检测报告、产品彩页、白皮书，要求所提供文档内容应对招标文件内要求的参数有详细说明。</w:t>
      </w:r>
    </w:p>
    <w:p w14:paraId="4318CA67">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六</w:t>
      </w:r>
      <w:r>
        <w:rPr>
          <w:rFonts w:hint="eastAsia" w:ascii="宋体" w:hAnsi="宋体" w:eastAsia="宋体" w:cs="宋体"/>
          <w:b/>
          <w:bCs/>
          <w:sz w:val="24"/>
          <w:szCs w:val="24"/>
          <w:highlight w:val="none"/>
        </w:rPr>
        <w:t>、验收总体结论</w:t>
      </w:r>
    </w:p>
    <w:p w14:paraId="68A5253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经过对以上各项的全面检验与测试，验收小组一致认为：</w:t>
      </w:r>
    </w:p>
    <w:p w14:paraId="1A05A53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项目验收通过。</w:t>
      </w:r>
    </w:p>
    <w:p w14:paraId="307A48E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（项目所有交付物符合合同及技术协议要求，设备运行稳定，功能性能达标，文档资料齐全，同意通过最终验收。）</w:t>
      </w:r>
    </w:p>
    <w:p w14:paraId="6942B26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项目验收基本通过，但有遗留问题需整改。</w:t>
      </w:r>
    </w:p>
    <w:p w14:paraId="1FF2ABF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（详见“五、遗留问题与建议”）</w:t>
      </w:r>
    </w:p>
    <w:p w14:paraId="0FAD852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项目验收不通过</w:t>
      </w:r>
    </w:p>
    <w:p w14:paraId="5702ADCA">
      <w:pPr>
        <w:numPr>
          <w:ilvl w:val="0"/>
          <w:numId w:val="0"/>
        </w:num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七、</w:t>
      </w:r>
      <w:r>
        <w:rPr>
          <w:rFonts w:hint="eastAsia" w:ascii="宋体" w:hAnsi="宋体" w:eastAsia="宋体" w:cs="宋体"/>
          <w:b/>
          <w:bCs/>
          <w:sz w:val="24"/>
          <w:szCs w:val="24"/>
          <w:highlight w:val="none"/>
        </w:rPr>
        <w:t xml:space="preserve">遗留问题与建议 </w:t>
      </w:r>
    </w:p>
    <w:tbl>
      <w:tblPr>
        <w:tblStyle w:val="5"/>
        <w:tblpPr w:leftFromText="180" w:rightFromText="180" w:vertAnchor="text" w:horzAnchor="page" w:tblpXSpec="center" w:tblpY="277"/>
        <w:tblOverlap w:val="never"/>
        <w:tblW w:w="4998" w:type="pct"/>
        <w:jc w:val="center"/>
        <w:tblLayout w:type="autofit"/>
        <w:tblCellMar>
          <w:top w:w="0" w:type="dxa"/>
          <w:left w:w="108" w:type="dxa"/>
          <w:bottom w:w="0" w:type="dxa"/>
          <w:right w:w="108" w:type="dxa"/>
        </w:tblCellMar>
      </w:tblPr>
      <w:tblGrid>
        <w:gridCol w:w="704"/>
        <w:gridCol w:w="3288"/>
        <w:gridCol w:w="1100"/>
        <w:gridCol w:w="2363"/>
        <w:gridCol w:w="1721"/>
        <w:gridCol w:w="674"/>
      </w:tblGrid>
      <w:tr w14:paraId="4ED24B87">
        <w:tblPrEx>
          <w:tblCellMar>
            <w:top w:w="0" w:type="dxa"/>
            <w:left w:w="108" w:type="dxa"/>
            <w:bottom w:w="0" w:type="dxa"/>
            <w:right w:w="108" w:type="dxa"/>
          </w:tblCellMar>
        </w:tblPrEx>
        <w:trPr>
          <w:trHeight w:val="877"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EB245">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序号</w:t>
            </w:r>
          </w:p>
        </w:tc>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B3A3A">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问题描述</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3D422">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责任方</w:t>
            </w:r>
          </w:p>
        </w:tc>
        <w:tc>
          <w:tcPr>
            <w:tcW w:w="1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18AF0">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建议解决方案</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A887A">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计划解决日期</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1D0AE">
            <w:pPr>
              <w:widowControl/>
              <w:spacing w:line="36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rPr>
              <w:t>备注</w:t>
            </w:r>
          </w:p>
        </w:tc>
      </w:tr>
      <w:tr w14:paraId="6BC157BC">
        <w:tblPrEx>
          <w:tblCellMar>
            <w:top w:w="0" w:type="dxa"/>
            <w:left w:w="108" w:type="dxa"/>
            <w:bottom w:w="0" w:type="dxa"/>
            <w:right w:w="108" w:type="dxa"/>
          </w:tblCellMar>
        </w:tblPrEx>
        <w:trPr>
          <w:trHeight w:val="1220"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99EC8">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1</w:t>
            </w:r>
          </w:p>
        </w:tc>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739C5">
            <w:pPr>
              <w:widowControl/>
              <w:spacing w:line="360" w:lineRule="auto"/>
              <w:jc w:val="center"/>
              <w:textAlignment w:val="center"/>
              <w:rPr>
                <w:rFonts w:hint="eastAsia" w:ascii="宋体" w:hAnsi="宋体" w:eastAsia="宋体" w:cs="宋体"/>
                <w:color w:val="000000"/>
                <w:sz w:val="24"/>
                <w:szCs w:val="24"/>
                <w:highlight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A8238">
            <w:pPr>
              <w:widowControl/>
              <w:spacing w:line="360" w:lineRule="auto"/>
              <w:jc w:val="center"/>
              <w:textAlignment w:val="center"/>
              <w:rPr>
                <w:rFonts w:hint="eastAsia" w:ascii="宋体" w:hAnsi="宋体" w:eastAsia="宋体" w:cs="宋体"/>
                <w:color w:val="000000"/>
                <w:sz w:val="24"/>
                <w:szCs w:val="24"/>
                <w:highlight w:val="none"/>
              </w:rPr>
            </w:pPr>
          </w:p>
        </w:tc>
        <w:tc>
          <w:tcPr>
            <w:tcW w:w="1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0899F">
            <w:pPr>
              <w:widowControl/>
              <w:spacing w:line="360" w:lineRule="auto"/>
              <w:jc w:val="center"/>
              <w:textAlignment w:val="center"/>
              <w:rPr>
                <w:rFonts w:hint="eastAsia" w:ascii="宋体" w:hAnsi="宋体" w:eastAsia="宋体" w:cs="宋体"/>
                <w:color w:val="000000"/>
                <w:sz w:val="24"/>
                <w:szCs w:val="24"/>
                <w:highlight w:val="none"/>
              </w:rPr>
            </w:pP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8AF2D">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月</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1D4C1">
            <w:pPr>
              <w:spacing w:line="360" w:lineRule="auto"/>
              <w:jc w:val="center"/>
              <w:rPr>
                <w:rFonts w:hint="eastAsia" w:ascii="宋体" w:hAnsi="宋体" w:eastAsia="宋体" w:cs="宋体"/>
                <w:color w:val="000000"/>
                <w:sz w:val="24"/>
                <w:szCs w:val="24"/>
                <w:highlight w:val="none"/>
              </w:rPr>
            </w:pPr>
          </w:p>
        </w:tc>
      </w:tr>
      <w:tr w14:paraId="147AFF91">
        <w:tblPrEx>
          <w:tblCellMar>
            <w:top w:w="0" w:type="dxa"/>
            <w:left w:w="108" w:type="dxa"/>
            <w:bottom w:w="0" w:type="dxa"/>
            <w:right w:w="108" w:type="dxa"/>
          </w:tblCellMar>
        </w:tblPrEx>
        <w:trPr>
          <w:trHeight w:val="1230"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CC148">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2</w:t>
            </w:r>
          </w:p>
        </w:tc>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C0A78">
            <w:pPr>
              <w:widowControl/>
              <w:spacing w:line="360" w:lineRule="auto"/>
              <w:jc w:val="center"/>
              <w:textAlignment w:val="center"/>
              <w:rPr>
                <w:rFonts w:hint="eastAsia" w:ascii="宋体" w:hAnsi="宋体" w:eastAsia="宋体" w:cs="宋体"/>
                <w:color w:val="000000"/>
                <w:sz w:val="24"/>
                <w:szCs w:val="24"/>
                <w:highlight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F4A3D">
            <w:pPr>
              <w:widowControl/>
              <w:spacing w:line="360" w:lineRule="auto"/>
              <w:jc w:val="center"/>
              <w:textAlignment w:val="center"/>
              <w:rPr>
                <w:rFonts w:hint="eastAsia" w:ascii="宋体" w:hAnsi="宋体" w:eastAsia="宋体" w:cs="宋体"/>
                <w:color w:val="000000"/>
                <w:sz w:val="24"/>
                <w:szCs w:val="24"/>
                <w:highlight w:val="none"/>
              </w:rPr>
            </w:pPr>
          </w:p>
        </w:tc>
        <w:tc>
          <w:tcPr>
            <w:tcW w:w="1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521B5">
            <w:pPr>
              <w:widowControl/>
              <w:spacing w:line="360" w:lineRule="auto"/>
              <w:jc w:val="center"/>
              <w:textAlignment w:val="center"/>
              <w:rPr>
                <w:rFonts w:hint="eastAsia" w:ascii="宋体" w:hAnsi="宋体" w:eastAsia="宋体" w:cs="宋体"/>
                <w:color w:val="000000"/>
                <w:sz w:val="24"/>
                <w:szCs w:val="24"/>
                <w:highlight w:val="none"/>
              </w:rPr>
            </w:pP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D2C3D">
            <w:pPr>
              <w:widowControl/>
              <w:spacing w:line="360" w:lineRule="auto"/>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月</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0AB99">
            <w:pPr>
              <w:spacing w:line="360" w:lineRule="auto"/>
              <w:jc w:val="center"/>
              <w:rPr>
                <w:rFonts w:hint="eastAsia" w:ascii="宋体" w:hAnsi="宋体" w:eastAsia="宋体" w:cs="宋体"/>
                <w:color w:val="000000"/>
                <w:sz w:val="24"/>
                <w:szCs w:val="24"/>
                <w:highlight w:val="none"/>
              </w:rPr>
            </w:pPr>
          </w:p>
        </w:tc>
      </w:tr>
    </w:tbl>
    <w:p w14:paraId="4F2E10B6">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八</w:t>
      </w:r>
      <w:r>
        <w:rPr>
          <w:rFonts w:hint="eastAsia" w:ascii="宋体" w:hAnsi="宋体" w:eastAsia="宋体" w:cs="宋体"/>
          <w:b/>
          <w:bCs/>
          <w:sz w:val="24"/>
          <w:szCs w:val="24"/>
          <w:highlight w:val="none"/>
        </w:rPr>
        <w:t>、签字盖章</w:t>
      </w:r>
    </w:p>
    <w:p w14:paraId="6D109AE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本项目验收报告一式 [肆] 份，甲方单位 [贰] 份，乙方单位 [贰] 份，自双方代表签字并盖章之日起生效。</w:t>
      </w:r>
    </w:p>
    <w:p w14:paraId="1F3D5649">
      <w:pPr>
        <w:spacing w:line="360" w:lineRule="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备注：</w:t>
      </w:r>
      <w:r>
        <w:rPr>
          <w:rFonts w:hint="eastAsia" w:ascii="宋体" w:hAnsi="宋体" w:eastAsia="宋体" w:cs="宋体"/>
          <w:sz w:val="24"/>
          <w:szCs w:val="24"/>
          <w:highlight w:val="none"/>
        </w:rPr>
        <w:t>设备到货以及终验期间，甲方有权组织乙方对所提供产品进行功能性及性能测试，以确定对</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文件提供的产品为实质性响应，若出现设备性能、功能不满足</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文件要求的，甲方有权终止合同，并向相关单位通报乙方的虚假应标行为，由次造成的一切损失由乙方承担。</w:t>
      </w:r>
    </w:p>
    <w:p w14:paraId="103ABEB7">
      <w:pPr>
        <w:spacing w:line="360" w:lineRule="auto"/>
        <w:rPr>
          <w:rFonts w:hint="eastAsia" w:ascii="宋体" w:hAnsi="宋体" w:cs="宋体"/>
          <w:sz w:val="24"/>
          <w:szCs w:val="24"/>
          <w:highlight w:val="none"/>
          <w:lang w:val="en-US" w:eastAsia="zh-CN"/>
        </w:rPr>
      </w:pPr>
    </w:p>
    <w:p w14:paraId="11A526DA">
      <w:pPr>
        <w:spacing w:line="360" w:lineRule="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采购单位</w:t>
      </w:r>
      <w:r>
        <w:rPr>
          <w:rFonts w:hint="eastAsia" w:ascii="宋体" w:hAnsi="宋体" w:eastAsia="宋体" w:cs="宋体"/>
          <w:sz w:val="24"/>
          <w:szCs w:val="24"/>
          <w:highlight w:val="none"/>
        </w:rPr>
        <w:t xml:space="preserve">（甲方）                      </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（乙方）</w:t>
      </w:r>
    </w:p>
    <w:p w14:paraId="45F47D34">
      <w:pPr>
        <w:spacing w:line="360" w:lineRule="auto"/>
        <w:rPr>
          <w:rFonts w:hint="eastAsia" w:ascii="宋体" w:hAnsi="宋体" w:eastAsia="宋体" w:cs="宋体"/>
          <w:sz w:val="24"/>
          <w:szCs w:val="24"/>
          <w:highlight w:val="none"/>
        </w:rPr>
      </w:pPr>
    </w:p>
    <w:p w14:paraId="65AD855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单位名称： [填写</w:t>
      </w:r>
      <w:r>
        <w:rPr>
          <w:rFonts w:hint="eastAsia" w:ascii="宋体" w:hAnsi="宋体" w:cs="宋体"/>
          <w:sz w:val="24"/>
          <w:szCs w:val="24"/>
          <w:highlight w:val="none"/>
          <w:lang w:val="en-US" w:eastAsia="zh-CN"/>
        </w:rPr>
        <w:t>采购单位</w:t>
      </w:r>
      <w:r>
        <w:rPr>
          <w:rFonts w:hint="eastAsia" w:ascii="宋体" w:hAnsi="宋体" w:eastAsia="宋体" w:cs="宋体"/>
          <w:sz w:val="24"/>
          <w:szCs w:val="24"/>
          <w:highlight w:val="none"/>
        </w:rPr>
        <w:t>全称]         单位名称： [填写</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全称]</w:t>
      </w:r>
    </w:p>
    <w:p w14:paraId="5CC11926">
      <w:pPr>
        <w:spacing w:line="360" w:lineRule="auto"/>
        <w:rPr>
          <w:rFonts w:hint="eastAsia" w:ascii="宋体" w:hAnsi="宋体" w:eastAsia="宋体" w:cs="宋体"/>
          <w:sz w:val="24"/>
          <w:szCs w:val="24"/>
          <w:highlight w:val="none"/>
        </w:rPr>
      </w:pPr>
    </w:p>
    <w:p w14:paraId="0312BB6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代表签字： ___________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代表签字： _______________</w:t>
      </w:r>
    </w:p>
    <w:p w14:paraId="3397BC8F">
      <w:pPr>
        <w:spacing w:line="360" w:lineRule="auto"/>
        <w:rPr>
          <w:rFonts w:hint="eastAsia" w:ascii="宋体" w:hAnsi="宋体" w:eastAsia="宋体" w:cs="宋体"/>
          <w:sz w:val="24"/>
          <w:szCs w:val="24"/>
          <w:highlight w:val="none"/>
        </w:rPr>
      </w:pPr>
    </w:p>
    <w:p w14:paraId="61A07B8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____________________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日期： ____________________</w:t>
      </w:r>
    </w:p>
    <w:p w14:paraId="3058F5EC">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（单位盖章）                            （单位盖章）</w:t>
      </w:r>
    </w:p>
    <w:p w14:paraId="50C09E25">
      <w:pP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br w:type="page"/>
      </w:r>
    </w:p>
    <w:p w14:paraId="11E34DB1">
      <w:pPr>
        <w:spacing w:line="360" w:lineRule="auto"/>
        <w:jc w:val="both"/>
        <w:outlineLvl w:val="1"/>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附件2：</w:t>
      </w:r>
    </w:p>
    <w:p w14:paraId="519EDE6A">
      <w:pPr>
        <w:spacing w:line="360" w:lineRule="auto"/>
        <w:jc w:val="center"/>
        <w:outlineLvl w:val="1"/>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保密协议</w:t>
      </w:r>
    </w:p>
    <w:p w14:paraId="400799AD">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保守国家秘密法》（以下简称《保密法》）确定的范围和程序，由甲方掌管并因技术合作向乙方提供的、需要双方予以有效保护的国家秘密信息，以及在合作过程中乙方提供的、需甲方保守的商业秘密和技术秘密。</w:t>
      </w:r>
    </w:p>
    <w:p w14:paraId="38DC3BC5">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本协议覆盖内容包括：技术要求、技术指标、技术方案等,上述保密信息可以以数据、文字以及记载上述内容的文件资料、光盘、软件等有形媒介体现，也可以通过口头等视听形式体现。</w:t>
      </w:r>
    </w:p>
    <w:p w14:paraId="3A97ED8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乙方应向项目参与人员出示此协议，并要求项目参与人员遵守甲方的保密管理规定。</w:t>
      </w:r>
    </w:p>
    <w:p w14:paraId="01859A3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1.合作项目保密事项由甲方统一管理，双方对相关政策、书面材料、技术解决方案及商务信息等内容负有保密责任，未经甲方同意，不得泄露给第三方。否则，甲方有权利向乙方要求赔偿，并依法追究法律责任。</w:t>
      </w:r>
    </w:p>
    <w:p w14:paraId="60A4080D">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2.乙方应按照甲方要求积极协助甲方完成各项保密管理工作。向甲方提供的审查信息应全面、准确，不得瞒报、漏报、误报。</w:t>
      </w:r>
    </w:p>
    <w:p w14:paraId="24E9B740">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甲方向乙方提供的所有资料，仅供合作项目参与人员参考使用，如在合同项目（任务）实施中，直接和间接（如谈话、听到等）了解、掌握的涉密信息，严禁以任何方式在公司内部或向外界传播。所有资料、技术文档应妥善保管，不得遗失、转借、复印，不得以任何形式向第三方透露。乙方发现甲方的保密事项已经泄露或可能泄露时，应当立即采取补救措施，并及时报告甲方。</w:t>
      </w:r>
    </w:p>
    <w:p w14:paraId="02033363">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4.乙方应当保证其内部实施合作项目环境的安全，指定专人管理涉密文档计算机，不得扩大保密信息内容的知悉范围。不得通过普通邮政传递涉密文档。不得在无保密措施的各种电话中谈论保密信息。</w:t>
      </w:r>
    </w:p>
    <w:p w14:paraId="42FDC630">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5.未经甲方允许，乙方不得对外宣传或向第三方透露与甲方的协作配套关系。</w:t>
      </w:r>
    </w:p>
    <w:p w14:paraId="790463FC">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6.如果甲方安排上级主管单位参观，乙方应按照甲方要求布置被参观区域，调配工作人员以配合甲方工作。</w:t>
      </w:r>
    </w:p>
    <w:p w14:paraId="04BB4F79">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7.乙方保证严格保守从合作项目中接触和知悉的任何国家秘密及内部工作事项。保证任何时间、任何情况下不以任何方式泄露合作项目涉及的国家秘密。</w:t>
      </w:r>
    </w:p>
    <w:p w14:paraId="6DB4F01E">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8.乙方确定的参与人员必须遵守国家的法律法规，必须保守国家秘密，在甲方登记造册，签订保密承诺书，保持相对稳定。如发生泄密事件，乙方承担责任，并保证发生泄密情况后，能够提供常照相关的工作人员和泄密原因的原始资料、线索和证据，并积极协助调查工作。</w:t>
      </w:r>
    </w:p>
    <w:p w14:paraId="27B31B58">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9.乙方人员如因合作项目需要进入甲方办公场所时，应经甲方同意，并由甲方人员陪同在指定场所活动，不得进入非指定场所。</w:t>
      </w:r>
    </w:p>
    <w:p w14:paraId="01793D5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10.违反本协议规定，追究协作配套单位违约责任，赔付金额为合同额五倍。如发生严重失泄密事件，终止协作配套关系，并上报当地行政机关，依照国家法律进行惩处。</w:t>
      </w:r>
    </w:p>
    <w:p w14:paraId="748C020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11.本协议一式两份，双方各执一份，自签字之日起生效。</w:t>
      </w:r>
    </w:p>
    <w:p w14:paraId="38796626">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本条款之效力不受合同变更、解除、终止或届满之影响，保密条款均长期有效。</w:t>
      </w:r>
    </w:p>
    <w:p w14:paraId="1DE618F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13.本保密协议书作为合同的副本，具备同等法律效力。</w:t>
      </w:r>
    </w:p>
    <w:p w14:paraId="7472240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14.本协议书一式两份，甲、乙双方各持一份。</w:t>
      </w:r>
    </w:p>
    <w:p w14:paraId="7A882F6A">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因本协议而引起的纠纷，如果协商解决不成，任何一方均有权向乙方所在地人民法院提起诉讼。</w:t>
      </w:r>
    </w:p>
    <w:p w14:paraId="589D59D6">
      <w:pPr>
        <w:keepNext w:val="0"/>
        <w:keepLines w:val="0"/>
        <w:pageBreakBefore w:val="0"/>
        <w:widowControl/>
        <w:kinsoku/>
        <w:wordWrap/>
        <w:overflowPunct/>
        <w:topLinePunct w:val="0"/>
        <w:autoSpaceDE/>
        <w:autoSpaceDN/>
        <w:bidi w:val="0"/>
        <w:adjustRightInd/>
        <w:snapToGrid/>
        <w:spacing w:line="600" w:lineRule="auto"/>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甲方</w:t>
      </w:r>
      <w:r>
        <w:rPr>
          <w:rFonts w:hint="eastAsia" w:ascii="宋体" w:hAnsi="宋体" w:eastAsia="宋体" w:cs="宋体"/>
          <w:sz w:val="24"/>
          <w:szCs w:val="24"/>
          <w:highlight w:val="none"/>
          <w:lang w:val="zh-CN" w:eastAsia="zh-CN"/>
        </w:rPr>
        <w:t>：西安浐灞国际港党政办公室</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电话：</w:t>
      </w:r>
      <w:r>
        <w:rPr>
          <w:rFonts w:hint="eastAsia" w:ascii="宋体" w:hAnsi="宋体" w:eastAsia="宋体" w:cs="宋体"/>
          <w:sz w:val="24"/>
          <w:szCs w:val="24"/>
          <w:highlight w:val="none"/>
          <w:lang w:val="zh-CN" w:eastAsia="zh-CN"/>
        </w:rPr>
        <w:t>029-83521272</w:t>
      </w:r>
    </w:p>
    <w:p w14:paraId="1155E4AF">
      <w:pPr>
        <w:keepNext w:val="0"/>
        <w:keepLines w:val="0"/>
        <w:pageBreakBefore w:val="0"/>
        <w:widowControl/>
        <w:kinsoku/>
        <w:wordWrap/>
        <w:overflowPunct/>
        <w:topLinePunct w:val="0"/>
        <w:autoSpaceDE/>
        <w:autoSpaceDN/>
        <w:bidi w:val="0"/>
        <w:adjustRightInd/>
        <w:snapToGrid/>
        <w:spacing w:line="9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乙方</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（签字）</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电话：</w:t>
      </w:r>
    </w:p>
    <w:p w14:paraId="624D2F71">
      <w:pPr>
        <w:keepNext w:val="0"/>
        <w:keepLines w:val="0"/>
        <w:pageBreakBefore w:val="0"/>
        <w:widowControl/>
        <w:kinsoku/>
        <w:wordWrap/>
        <w:overflowPunct/>
        <w:topLinePunct w:val="0"/>
        <w:autoSpaceDE/>
        <w:autoSpaceDN/>
        <w:bidi w:val="0"/>
        <w:adjustRightInd/>
        <w:snapToGrid/>
        <w:spacing w:line="9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乙方</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（签字）</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电话：</w:t>
      </w:r>
    </w:p>
    <w:p w14:paraId="58480112">
      <w:pPr>
        <w:keepNext w:val="0"/>
        <w:keepLines w:val="0"/>
        <w:pageBreakBefore w:val="0"/>
        <w:widowControl/>
        <w:kinsoku/>
        <w:wordWrap/>
        <w:overflowPunct/>
        <w:topLinePunct w:val="0"/>
        <w:autoSpaceDE/>
        <w:autoSpaceDN/>
        <w:bidi w:val="0"/>
        <w:adjustRightInd/>
        <w:snapToGrid/>
        <w:spacing w:line="9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乙方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（签字）</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电话：</w:t>
      </w:r>
    </w:p>
    <w:p w14:paraId="1B3FD43E">
      <w:pPr>
        <w:keepNext w:val="0"/>
        <w:keepLines w:val="0"/>
        <w:pageBreakBefore w:val="0"/>
        <w:widowControl/>
        <w:kinsoku/>
        <w:wordWrap/>
        <w:overflowPunct/>
        <w:topLinePunct w:val="0"/>
        <w:autoSpaceDE/>
        <w:autoSpaceDN/>
        <w:bidi w:val="0"/>
        <w:adjustRightInd/>
        <w:snapToGrid/>
        <w:spacing w:line="9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乙方</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（签字）</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电话：</w:t>
      </w:r>
    </w:p>
    <w:p w14:paraId="01A544D8">
      <w:pPr>
        <w:keepNext w:val="0"/>
        <w:keepLines w:val="0"/>
        <w:pageBreakBefore w:val="0"/>
        <w:widowControl/>
        <w:kinsoku/>
        <w:wordWrap/>
        <w:overflowPunct/>
        <w:topLinePunct w:val="0"/>
        <w:autoSpaceDE/>
        <w:autoSpaceDN/>
        <w:bidi w:val="0"/>
        <w:adjustRightInd/>
        <w:snapToGrid/>
        <w:spacing w:line="960" w:lineRule="auto"/>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乙方</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（签字）</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电话：</w:t>
      </w:r>
    </w:p>
    <w:p w14:paraId="61EADD36">
      <w:pPr>
        <w:pStyle w:val="4"/>
        <w:spacing w:line="480" w:lineRule="auto"/>
        <w:ind w:left="0" w:leftChars="0" w:firstLine="0" w:firstLineChars="0"/>
        <w:rPr>
          <w:rFonts w:hint="default" w:ascii="宋体" w:hAnsi="宋体" w:eastAsia="宋体" w:cs="宋体"/>
          <w:b/>
          <w:bCs/>
          <w:highlight w:val="none"/>
          <w:lang w:val="en-US" w:eastAsia="zh-CN"/>
        </w:rPr>
      </w:pPr>
      <w:r>
        <w:rPr>
          <w:rFonts w:hint="eastAsia" w:ascii="宋体" w:hAnsi="宋体" w:eastAsia="宋体" w:cs="宋体"/>
          <w:b/>
          <w:bCs/>
          <w:highlight w:val="none"/>
          <w:lang w:val="en-US" w:eastAsia="zh-CN"/>
        </w:rPr>
        <w:t>.......</w:t>
      </w:r>
    </w:p>
    <w:p w14:paraId="4414B741">
      <w:pPr>
        <w:jc w:val="right"/>
        <w:rPr>
          <w:rFonts w:hint="eastAsia" w:ascii="宋体" w:hAnsi="宋体" w:eastAsia="宋体" w:cs="宋体"/>
          <w:sz w:val="24"/>
          <w:szCs w:val="24"/>
          <w:highlight w:val="none"/>
          <w:lang w:val="en-US" w:eastAsia="zh-CN"/>
        </w:rPr>
      </w:pPr>
    </w:p>
    <w:p w14:paraId="502B57C5">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时间：</w:t>
      </w:r>
      <w:r>
        <w:rPr>
          <w:rFonts w:hint="eastAsia" w:ascii="宋体" w:hAnsi="宋体" w:eastAsia="宋体" w:cs="宋体"/>
          <w:sz w:val="24"/>
          <w:szCs w:val="24"/>
          <w:highlight w:val="none"/>
          <w:lang w:val="en-US" w:eastAsia="zh-CN"/>
        </w:rPr>
        <w:t xml:space="preserve">  年  月</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5306C"/>
    <w:rsid w:val="43D5306C"/>
    <w:rsid w:val="525C0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styleId="4">
    <w:name w:val="Body Text First Indent"/>
    <w:basedOn w:val="3"/>
    <w:unhideWhenUsed/>
    <w:qFormat/>
    <w:uiPriority w:val="99"/>
    <w:pPr>
      <w:ind w:firstLine="420" w:firstLineChars="100"/>
    </w:pPr>
    <w:rPr>
      <w:color w:val="auto"/>
      <w:sz w:val="20"/>
    </w:rPr>
  </w:style>
  <w:style w:type="paragraph" w:customStyle="1" w:styleId="7">
    <w:name w:val="Table Text"/>
    <w:basedOn w:val="1"/>
    <w:autoRedefine/>
    <w:semiHidden/>
    <w:qFormat/>
    <w:uiPriority w:val="0"/>
    <w:rPr>
      <w:rFonts w:ascii="宋体" w:hAnsi="宋体" w:eastAsia="宋体" w:cs="宋体"/>
      <w:sz w:val="19"/>
      <w:szCs w:val="19"/>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 w:type="paragraph" w:styleId="10">
    <w:name w:val="List Paragraph"/>
    <w:basedOn w:val="1"/>
    <w:autoRedefine/>
    <w:qFormat/>
    <w:uiPriority w:val="0"/>
    <w:pPr>
      <w:ind w:left="720"/>
      <w:contextualSpacing/>
    </w:pPr>
    <w:rPr>
      <w:rFonts w:ascii="Calibri" w:hAnsi="Calibri"/>
      <w:sz w:val="24"/>
      <w:lang w:bidi="en-US"/>
    </w:rPr>
  </w:style>
  <w:style w:type="paragraph" w:customStyle="1" w:styleId="11">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2026-01-27T06:04:00Z</dcterms:created>
  <dc:creator>YIN</dc:creator>
  <cp:lastModifiedBy>YIN</cp:lastModifiedBy>
  <dcterms:modified xsi:type="dcterms:W3CDTF">2026-01-27T06:05:08Z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9281853579F84C59877796D85891041B_11</vt:lpwstr>
  </property>
  <property fmtid="{D5CDD505-2E9C-101B-9397-08002B2CF9AE}" pid="4" name="KSOTemplateDocerSaveRecord">
    <vt:lpwstr>eyJoZGlkIjoiMjA4OWRlZGM1ODAwNDJhMTNmNjUzY2IwODY1ZTNjNjIiLCJ1c2VySWQiOiIyODQ1NzA0OTAifQ==</vt:lpwstr>
  </property>
</Properties>
</file>