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版本号：CGZC-2025-267（ZR20GN2025-CS-092）20260127002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新筑街办机关餐厅2026年原材料采购配送服务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CGZC-2025-267（ZR20GN2025-CS-092）</w:t>
      </w:r>
      <w:r>
        <w:br/>
      </w:r>
      <w:r>
        <w:br/>
      </w:r>
      <w:r>
        <w:br/>
      </w:r>
    </w:p>
    <w:p>
      <w:pPr>
        <w:pStyle w:val="null3"/>
        <w:jc w:val="center"/>
        <w:outlineLvl w:val="2"/>
      </w:pPr>
      <w:r>
        <w:rPr>
          <w:rFonts w:ascii="仿宋_GB2312" w:hAnsi="仿宋_GB2312" w:cs="仿宋_GB2312" w:eastAsia="仿宋_GB2312"/>
          <w:sz w:val="28"/>
          <w:b/>
        </w:rPr>
        <w:t>新筑街道办事处</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新筑街道办事处</w:t>
      </w:r>
      <w:r>
        <w:rPr>
          <w:rFonts w:ascii="仿宋_GB2312" w:hAnsi="仿宋_GB2312" w:cs="仿宋_GB2312" w:eastAsia="仿宋_GB2312"/>
        </w:rPr>
        <w:t>委托，拟对</w:t>
      </w:r>
      <w:r>
        <w:rPr>
          <w:rFonts w:ascii="仿宋_GB2312" w:hAnsi="仿宋_GB2312" w:cs="仿宋_GB2312" w:eastAsia="仿宋_GB2312"/>
        </w:rPr>
        <w:t>新筑街办机关餐厅2026年原材料采购配送服务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CGZC-2025-267（ZR20GN2025-CS-092）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新筑街办机关餐厅2026年原材料采购配送服务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主要为新筑街道机关餐厅提供合格的原材料配送服务。共计分为2包，1包为肉类及水果配送，2包为蔬菜及调料配送。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采购包1（肉类及水果配送）：属于专门面向中小企业采购。</w:t>
      </w:r>
    </w:p>
    <w:p>
      <w:pPr>
        <w:pStyle w:val="null3"/>
      </w:pPr>
      <w:r>
        <w:rPr>
          <w:rFonts w:ascii="仿宋_GB2312" w:hAnsi="仿宋_GB2312" w:cs="仿宋_GB2312" w:eastAsia="仿宋_GB2312"/>
        </w:rPr>
        <w:t>采购包2（蔬菜及调料配送）：属于专门面向中小企业采购。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或单位负责人参加磋商的，应提供法定代表人或单位负责人身份证明。授权代表参加磋商的，应提供法定代表人或单位负责人身份证明、授权委托书及授权代表在本单位的社保缴纳证明；</w:t>
      </w:r>
    </w:p>
    <w:p>
      <w:pPr>
        <w:pStyle w:val="null3"/>
      </w:pPr>
      <w:r>
        <w:rPr>
          <w:rFonts w:ascii="仿宋_GB2312" w:hAnsi="仿宋_GB2312" w:cs="仿宋_GB2312" w:eastAsia="仿宋_GB2312"/>
        </w:rPr>
        <w:t>2、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3、资质证书：须提供有效的《食品经营许可证》</w:t>
      </w:r>
    </w:p>
    <w:p>
      <w:pPr>
        <w:pStyle w:val="null3"/>
      </w:pPr>
      <w:r>
        <w:rPr>
          <w:rFonts w:ascii="仿宋_GB2312" w:hAnsi="仿宋_GB2312" w:cs="仿宋_GB2312" w:eastAsia="仿宋_GB2312"/>
        </w:rPr>
        <w:t>4、联合体：本项目不接受联合体。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身份证明文件：法定代表人或单位负责人参加磋商的，应提供法定代表人或单位负责人身份证明。授权代表参加磋商的，应提供法定代表人或单位负责人身份证明、授权委托书及授权代表在本单位的社保缴纳证明；</w:t>
      </w:r>
    </w:p>
    <w:p>
      <w:pPr>
        <w:pStyle w:val="null3"/>
      </w:pPr>
      <w:r>
        <w:rPr>
          <w:rFonts w:ascii="仿宋_GB2312" w:hAnsi="仿宋_GB2312" w:cs="仿宋_GB2312" w:eastAsia="仿宋_GB2312"/>
        </w:rPr>
        <w:t>2、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3、资质证书：须提供有效的《食品经营许可证》</w:t>
      </w:r>
    </w:p>
    <w:p>
      <w:pPr>
        <w:pStyle w:val="null3"/>
      </w:pPr>
      <w:r>
        <w:rPr>
          <w:rFonts w:ascii="仿宋_GB2312" w:hAnsi="仿宋_GB2312" w:cs="仿宋_GB2312" w:eastAsia="仿宋_GB2312"/>
        </w:rPr>
        <w:t>4、联合体：本项目不接受联合体。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西安市灞桥区新筑街道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029-83411364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p>
          <w:p>
            <w:pPr>
              <w:pStyle w:val="null3"/>
            </w:pPr>
            <w:r>
              <w:rPr>
                <w:rFonts w:ascii="仿宋_GB2312" w:hAnsi="仿宋_GB2312" w:cs="仿宋_GB2312" w:eastAsia="仿宋_GB2312"/>
              </w:rPr>
              <w:t>采购包2：650,000.00元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2、服务费由采购人与采购代理机构约定：固定金额，按¥9750.00元/包收取。3、成交单位的代理服务费交纳信息 银行户名：陕西中润国际招标有限公司 开户银行：中信银行西安曲江池北路支行 账 号：7251310182600086350 联 系 人：李帆 联系电话：029-87321229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新筑街道办事处</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符合国家有关现行规范、标准的要求。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符合国家有关现行规范、标准的要求。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 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主要为新筑街道机关餐厅提供合格的原材料配送服务。共计分为2包，1包为肉类及水果配送，2包为蔬菜及调料配送。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肉类及水果配送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蔬菜及调料配送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标的名称：肉类及水果配送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一、项目概况</w:t>
            </w:r>
          </w:p>
          <w:p>
            <w:pPr>
              <w:pStyle w:val="null3"/>
            </w:pPr>
            <w:r>
              <w:rPr>
                <w:rFonts w:ascii="仿宋_GB2312" w:hAnsi="仿宋_GB2312" w:cs="仿宋_GB2312" w:eastAsia="仿宋_GB2312"/>
                <w:sz w:val="20"/>
              </w:rPr>
              <w:t>本项目采购新筑街办机关餐厅2026年原材料采购配送服务。主要为新筑街道机关餐厅提供合格的原材料配送服务。共计分为2包，1包为肉类及水果配送，2包为</w:t>
            </w:r>
            <w:r>
              <w:rPr>
                <w:rFonts w:ascii="仿宋_GB2312" w:hAnsi="仿宋_GB2312" w:cs="仿宋_GB2312" w:eastAsia="仿宋_GB2312"/>
                <w:sz w:val="20"/>
              </w:rPr>
              <w:t>蔬菜</w:t>
            </w:r>
            <w:r>
              <w:rPr>
                <w:rFonts w:ascii="仿宋_GB2312" w:hAnsi="仿宋_GB2312" w:cs="仿宋_GB2312" w:eastAsia="仿宋_GB2312"/>
                <w:sz w:val="20"/>
              </w:rPr>
              <w:t>及调料配送。</w:t>
            </w:r>
          </w:p>
          <w:p>
            <w:pPr>
              <w:pStyle w:val="null3"/>
            </w:pPr>
            <w:r>
              <w:rPr>
                <w:rFonts w:ascii="仿宋_GB2312" w:hAnsi="仿宋_GB2312" w:cs="仿宋_GB2312" w:eastAsia="仿宋_GB2312"/>
                <w:sz w:val="20"/>
                <w:b/>
              </w:rPr>
              <w:t>二、服务内容</w:t>
            </w:r>
          </w:p>
          <w:p>
            <w:pPr>
              <w:pStyle w:val="null3"/>
            </w:pPr>
            <w:r>
              <w:rPr>
                <w:rFonts w:ascii="仿宋_GB2312" w:hAnsi="仿宋_GB2312" w:cs="仿宋_GB2312" w:eastAsia="仿宋_GB2312"/>
                <w:sz w:val="20"/>
              </w:rPr>
              <w:t>主要为新筑街道机关餐厅提供合格的原材料配送服务。共计分为2包，1包为肉类及水果配送，2包为蔬菜及调料配送。</w:t>
            </w:r>
          </w:p>
          <w:p>
            <w:pPr>
              <w:pStyle w:val="null3"/>
            </w:pPr>
            <w:r>
              <w:rPr>
                <w:rFonts w:ascii="仿宋_GB2312" w:hAnsi="仿宋_GB2312" w:cs="仿宋_GB2312" w:eastAsia="仿宋_GB2312"/>
                <w:sz w:val="20"/>
                <w:b/>
              </w:rPr>
              <w:t>三、技术要求</w:t>
            </w:r>
          </w:p>
          <w:p>
            <w:pPr>
              <w:pStyle w:val="null3"/>
            </w:pPr>
            <w:r>
              <w:rPr>
                <w:rFonts w:ascii="仿宋_GB2312" w:hAnsi="仿宋_GB2312" w:cs="仿宋_GB2312" w:eastAsia="仿宋_GB2312"/>
                <w:sz w:val="20"/>
              </w:rPr>
              <w:t>（1）质量、品质要求</w:t>
            </w:r>
          </w:p>
          <w:p>
            <w:pPr>
              <w:pStyle w:val="null3"/>
            </w:pPr>
            <w:r>
              <w:rPr>
                <w:rFonts w:ascii="仿宋_GB2312" w:hAnsi="仿宋_GB2312" w:cs="仿宋_GB2312" w:eastAsia="仿宋_GB2312"/>
                <w:sz w:val="20"/>
              </w:rPr>
              <w:t>海鲜水产类、肉类、乳制品类、面食、水果类</w:t>
            </w:r>
          </w:p>
          <w:p>
            <w:pPr>
              <w:pStyle w:val="null3"/>
            </w:pPr>
            <w:r>
              <w:rPr>
                <w:rFonts w:ascii="仿宋_GB2312" w:hAnsi="仿宋_GB2312" w:cs="仿宋_GB2312" w:eastAsia="仿宋_GB2312"/>
                <w:sz w:val="20"/>
              </w:rPr>
              <w:t>1、肉类必须保证提供为当日生产产品，肉身必须盖有卫生检疫章，同时出具加盖政府机构动物卫生监督所鲜章的动物检疫合格证明，畜肉品须色泽鲜亮、无任何异味、无毛、按压无注水，纹理清晰，肉质细腻，品质好；</w:t>
            </w:r>
          </w:p>
          <w:p>
            <w:pPr>
              <w:pStyle w:val="null3"/>
            </w:pPr>
            <w:r>
              <w:rPr>
                <w:rFonts w:ascii="仿宋_GB2312" w:hAnsi="仿宋_GB2312" w:cs="仿宋_GB2312" w:eastAsia="仿宋_GB2312"/>
                <w:sz w:val="20"/>
              </w:rPr>
              <w:t>2、禽类制品须肉面干净、无任何异味、无注水、无羽毛、表皮无疤痕，大小匀称、肉质紧至，码放整齐；</w:t>
            </w:r>
          </w:p>
          <w:p>
            <w:pPr>
              <w:pStyle w:val="null3"/>
            </w:pPr>
            <w:r>
              <w:rPr>
                <w:rFonts w:ascii="仿宋_GB2312" w:hAnsi="仿宋_GB2312" w:cs="仿宋_GB2312" w:eastAsia="仿宋_GB2312"/>
                <w:sz w:val="20"/>
              </w:rPr>
              <w:t>3、水产品类须保证鲜活、大小基本统一，水产类净菜须保证处理干净。</w:t>
            </w:r>
          </w:p>
          <w:p>
            <w:pPr>
              <w:pStyle w:val="null3"/>
            </w:pPr>
            <w:r>
              <w:rPr>
                <w:rFonts w:ascii="仿宋_GB2312" w:hAnsi="仿宋_GB2312" w:cs="仿宋_GB2312" w:eastAsia="仿宋_GB2312"/>
                <w:sz w:val="20"/>
              </w:rPr>
              <w:t>4、冻品外包装需完整，无破损，无不封口现象，有生产日期。干货类须保证配送种类、品牌、规格，质量完全符合采购人要求，包装完整、无任何破损、无挤压、无破碎、无异味、无任何表面附着物或衍生物。</w:t>
            </w:r>
          </w:p>
          <w:p>
            <w:pPr>
              <w:pStyle w:val="null3"/>
            </w:pPr>
            <w:r>
              <w:rPr>
                <w:rFonts w:ascii="仿宋_GB2312" w:hAnsi="仿宋_GB2312" w:cs="仿宋_GB2312" w:eastAsia="仿宋_GB2312"/>
                <w:sz w:val="20"/>
              </w:rPr>
              <w:t>5、乳制品距出厂日期 10 天以内且按照厂家要求保存条件储存未超出保质期，色泽乳白，有纯奶的鲜香味。</w:t>
            </w:r>
          </w:p>
          <w:p>
            <w:pPr>
              <w:pStyle w:val="null3"/>
            </w:pPr>
            <w:r>
              <w:rPr>
                <w:rFonts w:ascii="仿宋_GB2312" w:hAnsi="仿宋_GB2312" w:cs="仿宋_GB2312" w:eastAsia="仿宋_GB2312"/>
                <w:sz w:val="20"/>
              </w:rPr>
              <w:t>6、面食：不含防腐剂、添加剂、无异味，且为当日生产。</w:t>
            </w:r>
          </w:p>
          <w:p>
            <w:pPr>
              <w:pStyle w:val="null3"/>
            </w:pPr>
            <w:r>
              <w:rPr>
                <w:rFonts w:ascii="仿宋_GB2312" w:hAnsi="仿宋_GB2312" w:cs="仿宋_GB2312" w:eastAsia="仿宋_GB2312"/>
                <w:sz w:val="20"/>
              </w:rPr>
              <w:t>7、水果：必须为新鲜水果，符合食品卫生相关标准及法规。</w:t>
            </w:r>
          </w:p>
          <w:p>
            <w:pPr>
              <w:pStyle w:val="null3"/>
            </w:pPr>
            <w:r>
              <w:rPr>
                <w:rFonts w:ascii="仿宋_GB2312" w:hAnsi="仿宋_GB2312" w:cs="仿宋_GB2312" w:eastAsia="仿宋_GB2312"/>
                <w:sz w:val="20"/>
              </w:rPr>
              <w:t>注：①供应商配送食品原材料，按照食品安全卫生规定购置食用品，保证其产品质量，严禁购置腐烂、变质、过期的产品。对由于供应商提供不符合食品卫生标准的劣质食品，或出售任何变质和受污染的食品，造成采购人</w:t>
            </w:r>
            <w:r>
              <w:rPr>
                <w:rFonts w:ascii="仿宋_GB2312" w:hAnsi="仿宋_GB2312" w:cs="仿宋_GB2312" w:eastAsia="仿宋_GB2312"/>
                <w:sz w:val="20"/>
              </w:rPr>
              <w:t>或其他</w:t>
            </w:r>
            <w:r>
              <w:rPr>
                <w:rFonts w:ascii="仿宋_GB2312" w:hAnsi="仿宋_GB2312" w:cs="仿宋_GB2312" w:eastAsia="仿宋_GB2312"/>
                <w:sz w:val="20"/>
              </w:rPr>
              <w:t>人员食物中毒的，供应商承担全部责任，所产生的费用均由供应商承担。</w:t>
            </w:r>
          </w:p>
          <w:p>
            <w:pPr>
              <w:pStyle w:val="null3"/>
            </w:pPr>
            <w:r>
              <w:rPr>
                <w:rFonts w:ascii="仿宋_GB2312" w:hAnsi="仿宋_GB2312" w:cs="仿宋_GB2312" w:eastAsia="仿宋_GB2312"/>
                <w:sz w:val="20"/>
              </w:rPr>
              <w:t>②原材料验收由餐厅管理人员、供应商配送人员</w:t>
            </w:r>
            <w:r>
              <w:rPr>
                <w:rFonts w:ascii="仿宋_GB2312" w:hAnsi="仿宋_GB2312" w:cs="仿宋_GB2312" w:eastAsia="仿宋_GB2312"/>
                <w:sz w:val="20"/>
              </w:rPr>
              <w:t>双</w:t>
            </w:r>
            <w:r>
              <w:rPr>
                <w:rFonts w:ascii="仿宋_GB2312" w:hAnsi="仿宋_GB2312" w:cs="仿宋_GB2312" w:eastAsia="仿宋_GB2312"/>
                <w:sz w:val="20"/>
              </w:rPr>
              <w:t>方，现场对食品配送质量的验收和数量的核对，每个品种的重量以双方核准的净重过磅数为准，</w:t>
            </w:r>
            <w:r>
              <w:rPr>
                <w:rFonts w:ascii="仿宋_GB2312" w:hAnsi="仿宋_GB2312" w:cs="仿宋_GB2312" w:eastAsia="仿宋_GB2312"/>
                <w:sz w:val="20"/>
              </w:rPr>
              <w:t>双</w:t>
            </w:r>
            <w:r>
              <w:rPr>
                <w:rFonts w:ascii="仿宋_GB2312" w:hAnsi="仿宋_GB2312" w:cs="仿宋_GB2312" w:eastAsia="仿宋_GB2312"/>
                <w:sz w:val="20"/>
              </w:rPr>
              <w:t>方签字确认作为结算凭证。</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验收要求</w:t>
            </w:r>
          </w:p>
          <w:p>
            <w:pPr>
              <w:pStyle w:val="null3"/>
            </w:pPr>
            <w:r>
              <w:rPr>
                <w:rFonts w:ascii="仿宋_GB2312" w:hAnsi="仿宋_GB2312" w:cs="仿宋_GB2312" w:eastAsia="仿宋_GB2312"/>
                <w:sz w:val="20"/>
              </w:rPr>
              <w:t>符合国家法律法规规定的标准、竞争性磋商文件和供应商竞争性磋商响应文件所要求的技术标准。</w:t>
            </w:r>
          </w:p>
          <w:p>
            <w:pPr>
              <w:pStyle w:val="null3"/>
            </w:pPr>
            <w:r>
              <w:rPr>
                <w:rFonts w:ascii="仿宋_GB2312" w:hAnsi="仿宋_GB2312" w:cs="仿宋_GB2312" w:eastAsia="仿宋_GB2312"/>
                <w:sz w:val="20"/>
                <w:b/>
              </w:rPr>
              <w:t>四、服务要求</w:t>
            </w:r>
          </w:p>
          <w:p>
            <w:pPr>
              <w:pStyle w:val="null3"/>
            </w:pPr>
            <w:r>
              <w:rPr>
                <w:rFonts w:ascii="仿宋_GB2312" w:hAnsi="仿宋_GB2312" w:cs="仿宋_GB2312" w:eastAsia="仿宋_GB2312"/>
                <w:sz w:val="20"/>
              </w:rPr>
              <w:t>1.若遇特殊情况，供应商能按采购人要求及时补货，应在1小时内送达。</w:t>
            </w:r>
          </w:p>
          <w:p>
            <w:pPr>
              <w:pStyle w:val="null3"/>
            </w:pPr>
            <w:r>
              <w:rPr>
                <w:rFonts w:ascii="仿宋_GB2312" w:hAnsi="仿宋_GB2312" w:cs="仿宋_GB2312" w:eastAsia="仿宋_GB2312"/>
                <w:sz w:val="20"/>
              </w:rPr>
              <w:t>2.未经过采购人同意提前或推迟送货，采购人有权拒绝验收签单。</w:t>
            </w:r>
          </w:p>
          <w:p>
            <w:pPr>
              <w:pStyle w:val="null3"/>
            </w:pPr>
            <w:r>
              <w:rPr>
                <w:rFonts w:ascii="仿宋_GB2312" w:hAnsi="仿宋_GB2312" w:cs="仿宋_GB2312" w:eastAsia="仿宋_GB2312"/>
                <w:sz w:val="20"/>
              </w:rPr>
              <w:t>3.采购人有权对供应商提供的货物进行检查，对于查验不合格的货物，采购人有权拒收。</w:t>
            </w:r>
          </w:p>
          <w:p>
            <w:pPr>
              <w:pStyle w:val="null3"/>
            </w:pPr>
            <w:r>
              <w:rPr>
                <w:rFonts w:ascii="仿宋_GB2312" w:hAnsi="仿宋_GB2312" w:cs="仿宋_GB2312" w:eastAsia="仿宋_GB2312"/>
                <w:sz w:val="20"/>
              </w:rPr>
              <w:t>4.规格包装的产品交付时，必须原包装完好无破损，否则采购人有权拒收。</w:t>
            </w:r>
          </w:p>
          <w:p>
            <w:pPr>
              <w:pStyle w:val="null3"/>
            </w:pPr>
            <w:r>
              <w:rPr>
                <w:rFonts w:ascii="仿宋_GB2312" w:hAnsi="仿宋_GB2312" w:cs="仿宋_GB2312" w:eastAsia="仿宋_GB2312"/>
                <w:sz w:val="20"/>
              </w:rPr>
              <w:t>5.供应商应针对本项目的配送工作人员必须持健康证上岗，具备专用配送车辆，并建立货物运输车辆的定期消毒制度，避免在运输过程中出现交叉污染及货物安全性出现问题。用于货物包装的材料必须清洁、无污染。货物的包装和标签必须符合相应的规定和要求。用于盛放货物的容器要清洁、干燥、牢固、无异味、无霉变现象，食品包装符合有关法规、标准的要求，包装完好无破损。供应商按规定进入配送地点的配送人员及运输工具，必须接受采购人统一管理，否则发生问题，由供应商承担责任。</w:t>
            </w:r>
          </w:p>
          <w:p>
            <w:pPr>
              <w:pStyle w:val="null3"/>
            </w:pPr>
            <w:r>
              <w:rPr>
                <w:rFonts w:ascii="仿宋_GB2312" w:hAnsi="仿宋_GB2312" w:cs="仿宋_GB2312" w:eastAsia="仿宋_GB2312"/>
                <w:sz w:val="20"/>
                <w:b/>
              </w:rPr>
              <w:t>五、商务要求</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服务期限：自合同签订之日起1年。</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1、付款方式及依据：</w:t>
            </w:r>
          </w:p>
          <w:p>
            <w:pPr>
              <w:pStyle w:val="null3"/>
            </w:pPr>
            <w:r>
              <w:rPr>
                <w:rFonts w:ascii="仿宋_GB2312" w:hAnsi="仿宋_GB2312" w:cs="仿宋_GB2312" w:eastAsia="仿宋_GB2312"/>
              </w:rPr>
              <w:t>付款方式：采购人按月据实结算并支付给供应商。</w:t>
            </w:r>
          </w:p>
          <w:p>
            <w:pPr>
              <w:pStyle w:val="null3"/>
            </w:pPr>
            <w:r>
              <w:rPr>
                <w:rFonts w:ascii="仿宋_GB2312" w:hAnsi="仿宋_GB2312" w:cs="仿宋_GB2312" w:eastAsia="仿宋_GB2312"/>
              </w:rPr>
              <w:t>付款依据：采购合同、竞争性磋商文件、竞争性磋商响应文件、供应商提供的发票、采购人出具的验收单。</w:t>
            </w:r>
          </w:p>
          <w:p>
            <w:pPr>
              <w:pStyle w:val="null3"/>
            </w:pPr>
            <w:r>
              <w:rPr>
                <w:rFonts w:ascii="仿宋_GB2312" w:hAnsi="仿宋_GB2312" w:cs="仿宋_GB2312" w:eastAsia="仿宋_GB2312"/>
              </w:rPr>
              <w:t>2、结算金额</w:t>
            </w:r>
          </w:p>
          <w:p>
            <w:pPr>
              <w:pStyle w:val="null3"/>
            </w:pPr>
            <w:r>
              <w:rPr>
                <w:rFonts w:ascii="仿宋_GB2312" w:hAnsi="仿宋_GB2312" w:cs="仿宋_GB2312" w:eastAsia="仿宋_GB2312"/>
              </w:rPr>
              <w:t>结算金额=供货单价*供货数量*折扣率</w:t>
            </w:r>
          </w:p>
          <w:p>
            <w:pPr>
              <w:pStyle w:val="null3"/>
            </w:pPr>
            <w:r>
              <w:rPr>
                <w:rFonts w:ascii="仿宋_GB2312" w:hAnsi="仿宋_GB2312" w:cs="仿宋_GB2312" w:eastAsia="仿宋_GB2312"/>
              </w:rPr>
              <w:t>供货单价以西安市农业农村局网站农业服务价格监测公布的批发市场价格（欣桥市场、方欣市场、朱雀批发市场）取平均值为准，上述网站没有的货物以采购人所在地附近大型超市或农贸市场的价格取平均值作为供货单价，报采购人审核确认后采购。</w:t>
            </w:r>
          </w:p>
          <w:p>
            <w:pPr>
              <w:pStyle w:val="null3"/>
            </w:pPr>
            <w:r>
              <w:rPr>
                <w:rFonts w:ascii="仿宋_GB2312" w:hAnsi="仿宋_GB2312" w:cs="仿宋_GB2312" w:eastAsia="仿宋_GB2312"/>
              </w:rPr>
              <w:t>供应商折扣后实际产生的费用为完成本次采购所要求的货物、服务且验收合格的所有费用，包括但不限于产品费、配送费、包装费、储存费、保险费、人工费、税费、验收费及其他可能产生的所有费用，并承担送货途中的一切风险。</w:t>
            </w:r>
          </w:p>
          <w:p>
            <w:pPr>
              <w:pStyle w:val="null3"/>
            </w:pPr>
            <w:r>
              <w:rPr>
                <w:rFonts w:ascii="仿宋_GB2312" w:hAnsi="仿宋_GB2312" w:cs="仿宋_GB2312" w:eastAsia="仿宋_GB2312"/>
              </w:rPr>
              <w:t>3、投标折扣率</w:t>
            </w:r>
          </w:p>
          <w:p>
            <w:pPr>
              <w:pStyle w:val="null3"/>
            </w:pPr>
            <w:r>
              <w:rPr>
                <w:rFonts w:ascii="仿宋_GB2312" w:hAnsi="仿宋_GB2312" w:cs="仿宋_GB2312" w:eastAsia="仿宋_GB2312"/>
              </w:rPr>
              <w:t>供应商应充分考虑配送服务费所包含的各项费用，在配送服务费的基础上报出投标折扣率。</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标的名称：蔬菜及调料配送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一、项目概况</w:t>
            </w:r>
          </w:p>
          <w:p>
            <w:pPr>
              <w:pStyle w:val="null3"/>
            </w:pPr>
            <w:r>
              <w:rPr>
                <w:rFonts w:ascii="仿宋_GB2312" w:hAnsi="仿宋_GB2312" w:cs="仿宋_GB2312" w:eastAsia="仿宋_GB2312"/>
                <w:sz w:val="20"/>
              </w:rPr>
              <w:t>本项目采购新筑街办机关餐厅2026年原材料采购配送服务。主要为新筑街道机关餐厅提供合格的原材料配送服务。共计分为2包，1包为肉类及水果配送，2包为</w:t>
            </w:r>
            <w:r>
              <w:rPr>
                <w:rFonts w:ascii="仿宋_GB2312" w:hAnsi="仿宋_GB2312" w:cs="仿宋_GB2312" w:eastAsia="仿宋_GB2312"/>
                <w:sz w:val="20"/>
              </w:rPr>
              <w:t>蔬菜</w:t>
            </w:r>
            <w:r>
              <w:rPr>
                <w:rFonts w:ascii="仿宋_GB2312" w:hAnsi="仿宋_GB2312" w:cs="仿宋_GB2312" w:eastAsia="仿宋_GB2312"/>
                <w:sz w:val="20"/>
              </w:rPr>
              <w:t>及调料配送。</w:t>
            </w:r>
          </w:p>
          <w:p>
            <w:pPr>
              <w:pStyle w:val="null3"/>
            </w:pPr>
            <w:r>
              <w:rPr>
                <w:rFonts w:ascii="仿宋_GB2312" w:hAnsi="仿宋_GB2312" w:cs="仿宋_GB2312" w:eastAsia="仿宋_GB2312"/>
                <w:sz w:val="20"/>
                <w:b/>
              </w:rPr>
              <w:t>二、服务内容</w:t>
            </w:r>
          </w:p>
          <w:p>
            <w:pPr>
              <w:pStyle w:val="null3"/>
            </w:pPr>
            <w:r>
              <w:rPr>
                <w:rFonts w:ascii="仿宋_GB2312" w:hAnsi="仿宋_GB2312" w:cs="仿宋_GB2312" w:eastAsia="仿宋_GB2312"/>
                <w:sz w:val="20"/>
              </w:rPr>
              <w:t>主要为新筑街道机关餐厅提供合格的原材料配送服务。共计分为2包，1包为肉类及水果配送，2包为蔬菜及调料配送。</w:t>
            </w:r>
          </w:p>
          <w:p>
            <w:pPr>
              <w:pStyle w:val="null3"/>
            </w:pPr>
            <w:r>
              <w:rPr>
                <w:rFonts w:ascii="仿宋_GB2312" w:hAnsi="仿宋_GB2312" w:cs="仿宋_GB2312" w:eastAsia="仿宋_GB2312"/>
                <w:sz w:val="20"/>
                <w:b/>
              </w:rPr>
              <w:t>三、技术要求</w:t>
            </w:r>
          </w:p>
          <w:p>
            <w:pPr>
              <w:pStyle w:val="null3"/>
            </w:pPr>
            <w:r>
              <w:rPr>
                <w:rFonts w:ascii="仿宋_GB2312" w:hAnsi="仿宋_GB2312" w:cs="仿宋_GB2312" w:eastAsia="仿宋_GB2312"/>
                <w:sz w:val="20"/>
              </w:rPr>
              <w:t>（1）质量、品质要求</w:t>
            </w:r>
          </w:p>
          <w:p>
            <w:pPr>
              <w:pStyle w:val="null3"/>
            </w:pPr>
            <w:r>
              <w:rPr>
                <w:rFonts w:ascii="仿宋_GB2312" w:hAnsi="仿宋_GB2312" w:cs="仿宋_GB2312" w:eastAsia="仿宋_GB2312"/>
                <w:sz w:val="20"/>
              </w:rPr>
              <w:t>蔬菜、干货调料、豆制品、蛋类</w:t>
            </w:r>
          </w:p>
          <w:p>
            <w:pPr>
              <w:pStyle w:val="null3"/>
            </w:pPr>
            <w:r>
              <w:rPr>
                <w:rFonts w:ascii="仿宋_GB2312" w:hAnsi="仿宋_GB2312" w:cs="仿宋_GB2312" w:eastAsia="仿宋_GB2312"/>
                <w:sz w:val="20"/>
              </w:rPr>
              <w:t>1、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w:t>
            </w:r>
          </w:p>
          <w:p>
            <w:pPr>
              <w:pStyle w:val="null3"/>
            </w:pPr>
            <w:r>
              <w:rPr>
                <w:rFonts w:ascii="仿宋_GB2312" w:hAnsi="仿宋_GB2312" w:cs="仿宋_GB2312" w:eastAsia="仿宋_GB2312"/>
                <w:sz w:val="20"/>
              </w:rPr>
              <w:t>2、蛋类须新鲜，不超过三日以上产品，大小均匀，外壳无破裂，光洁饱满的产品，周转箱堆放 。</w:t>
            </w:r>
          </w:p>
          <w:p>
            <w:pPr>
              <w:pStyle w:val="null3"/>
            </w:pPr>
            <w:r>
              <w:rPr>
                <w:rFonts w:ascii="仿宋_GB2312" w:hAnsi="仿宋_GB2312" w:cs="仿宋_GB2312" w:eastAsia="仿宋_GB2312"/>
                <w:sz w:val="20"/>
              </w:rPr>
              <w:t>3、豆制类须保证食材干净、不含非食品用化学物质、按统一标准加工、码放整齐、无须二次处理可以直接进行熟加工。</w:t>
            </w:r>
          </w:p>
          <w:p>
            <w:pPr>
              <w:pStyle w:val="null3"/>
            </w:pPr>
            <w:r>
              <w:rPr>
                <w:rFonts w:ascii="仿宋_GB2312" w:hAnsi="仿宋_GB2312" w:cs="仿宋_GB2312" w:eastAsia="仿宋_GB2312"/>
                <w:sz w:val="20"/>
              </w:rPr>
              <w:t>4、散装干货类：食品无任何破损、无挤压、无破碎、无异味、无任何表面附着物或衍生物，不掺假、不过期、不变味、无杂质、无毒无害，无霉变，符合国家食品卫生的有关规定，符合国家有关规定的放心食品。</w:t>
            </w:r>
          </w:p>
          <w:p>
            <w:pPr>
              <w:pStyle w:val="null3"/>
            </w:pPr>
            <w:r>
              <w:rPr>
                <w:rFonts w:ascii="仿宋_GB2312" w:hAnsi="仿宋_GB2312" w:cs="仿宋_GB2312" w:eastAsia="仿宋_GB2312"/>
                <w:sz w:val="20"/>
              </w:rPr>
              <w:t>5、定量包装调味品食品须保证品牌、品种、内外包装规格与标注相符，出厂日期到收货日期间隔时间不得超出商品保质期限的三分之一，商品包装须有合格证及食品生产许可证编号和生产许可标识。抽样打开包装检查，要求供方产品不掺假、不过期、不变质、不变味、无杂质、无毒害，货物净重量须与外包装标明的重量一致，符合国家食品行业的标准产品。且生产日期不得超过最长保质期的三分之一。</w:t>
            </w:r>
          </w:p>
          <w:p>
            <w:pPr>
              <w:pStyle w:val="null3"/>
            </w:pPr>
            <w:r>
              <w:rPr>
                <w:rFonts w:ascii="仿宋_GB2312" w:hAnsi="仿宋_GB2312" w:cs="仿宋_GB2312" w:eastAsia="仿宋_GB2312"/>
                <w:sz w:val="20"/>
              </w:rPr>
              <w:t>注：①供应商配送食品原材料，按照食品安全卫生规定购置食用品，保证其产品质量，严禁购置腐烂、变质、过期的产品。对由于供应商提供不符合食品卫生标准的劣质食品，或出售任何变质和受污染的食品，造成采购人</w:t>
            </w:r>
            <w:r>
              <w:rPr>
                <w:rFonts w:ascii="仿宋_GB2312" w:hAnsi="仿宋_GB2312" w:cs="仿宋_GB2312" w:eastAsia="仿宋_GB2312"/>
                <w:sz w:val="20"/>
              </w:rPr>
              <w:t>或其他</w:t>
            </w:r>
            <w:r>
              <w:rPr>
                <w:rFonts w:ascii="仿宋_GB2312" w:hAnsi="仿宋_GB2312" w:cs="仿宋_GB2312" w:eastAsia="仿宋_GB2312"/>
                <w:sz w:val="20"/>
              </w:rPr>
              <w:t>人员食物中毒的，供应商承担全部责任，所产生的费用均由供应商承担。</w:t>
            </w:r>
          </w:p>
          <w:p>
            <w:pPr>
              <w:pStyle w:val="null3"/>
            </w:pPr>
            <w:r>
              <w:rPr>
                <w:rFonts w:ascii="仿宋_GB2312" w:hAnsi="仿宋_GB2312" w:cs="仿宋_GB2312" w:eastAsia="仿宋_GB2312"/>
                <w:sz w:val="20"/>
              </w:rPr>
              <w:t>②原材料验收由餐厅管理人员、供应商配送人员</w:t>
            </w:r>
            <w:r>
              <w:rPr>
                <w:rFonts w:ascii="仿宋_GB2312" w:hAnsi="仿宋_GB2312" w:cs="仿宋_GB2312" w:eastAsia="仿宋_GB2312"/>
                <w:sz w:val="20"/>
              </w:rPr>
              <w:t>双</w:t>
            </w:r>
            <w:r>
              <w:rPr>
                <w:rFonts w:ascii="仿宋_GB2312" w:hAnsi="仿宋_GB2312" w:cs="仿宋_GB2312" w:eastAsia="仿宋_GB2312"/>
                <w:sz w:val="20"/>
              </w:rPr>
              <w:t>方，现场对食品配送质量的验收和数量的核对，每个品种的重量以双方核准的净重过磅数为准，</w:t>
            </w:r>
            <w:r>
              <w:rPr>
                <w:rFonts w:ascii="仿宋_GB2312" w:hAnsi="仿宋_GB2312" w:cs="仿宋_GB2312" w:eastAsia="仿宋_GB2312"/>
                <w:sz w:val="20"/>
              </w:rPr>
              <w:t>双</w:t>
            </w:r>
            <w:r>
              <w:rPr>
                <w:rFonts w:ascii="仿宋_GB2312" w:hAnsi="仿宋_GB2312" w:cs="仿宋_GB2312" w:eastAsia="仿宋_GB2312"/>
                <w:sz w:val="20"/>
              </w:rPr>
              <w:t>方签字确认作为结算凭证。</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验收要求</w:t>
            </w:r>
          </w:p>
          <w:p>
            <w:pPr>
              <w:pStyle w:val="null3"/>
            </w:pPr>
            <w:r>
              <w:rPr>
                <w:rFonts w:ascii="仿宋_GB2312" w:hAnsi="仿宋_GB2312" w:cs="仿宋_GB2312" w:eastAsia="仿宋_GB2312"/>
                <w:sz w:val="20"/>
              </w:rPr>
              <w:t>符合国家法律法规规定的标准、竞争性磋商文件和供应商竞争性磋商响应文件所要求的技术标准。</w:t>
            </w:r>
          </w:p>
          <w:p>
            <w:pPr>
              <w:pStyle w:val="null3"/>
            </w:pPr>
            <w:r>
              <w:rPr>
                <w:rFonts w:ascii="仿宋_GB2312" w:hAnsi="仿宋_GB2312" w:cs="仿宋_GB2312" w:eastAsia="仿宋_GB2312"/>
                <w:sz w:val="20"/>
                <w:b/>
              </w:rPr>
              <w:t>四、服务要求</w:t>
            </w:r>
          </w:p>
          <w:p>
            <w:pPr>
              <w:pStyle w:val="null3"/>
            </w:pPr>
            <w:r>
              <w:rPr>
                <w:rFonts w:ascii="仿宋_GB2312" w:hAnsi="仿宋_GB2312" w:cs="仿宋_GB2312" w:eastAsia="仿宋_GB2312"/>
                <w:sz w:val="20"/>
              </w:rPr>
              <w:t>1.若遇特殊情况，供应商能按采购人要求及时补货，应在1小时内送达。</w:t>
            </w:r>
          </w:p>
          <w:p>
            <w:pPr>
              <w:pStyle w:val="null3"/>
            </w:pPr>
            <w:r>
              <w:rPr>
                <w:rFonts w:ascii="仿宋_GB2312" w:hAnsi="仿宋_GB2312" w:cs="仿宋_GB2312" w:eastAsia="仿宋_GB2312"/>
                <w:sz w:val="20"/>
              </w:rPr>
              <w:t>2.未经过采购人同意提前或推迟送货，采购人有权拒绝验收签单。</w:t>
            </w:r>
          </w:p>
          <w:p>
            <w:pPr>
              <w:pStyle w:val="null3"/>
            </w:pPr>
            <w:r>
              <w:rPr>
                <w:rFonts w:ascii="仿宋_GB2312" w:hAnsi="仿宋_GB2312" w:cs="仿宋_GB2312" w:eastAsia="仿宋_GB2312"/>
                <w:sz w:val="20"/>
              </w:rPr>
              <w:t>3.采购人有权对供应商提供的货物进行检查，对于查验不合格的货物，采购人有权拒收。</w:t>
            </w:r>
          </w:p>
          <w:p>
            <w:pPr>
              <w:pStyle w:val="null3"/>
            </w:pPr>
            <w:r>
              <w:rPr>
                <w:rFonts w:ascii="仿宋_GB2312" w:hAnsi="仿宋_GB2312" w:cs="仿宋_GB2312" w:eastAsia="仿宋_GB2312"/>
                <w:sz w:val="20"/>
              </w:rPr>
              <w:t>4.规格包装的产品交付时，必须原包装完好无破损，否则采购人有权拒收。</w:t>
            </w:r>
          </w:p>
          <w:p>
            <w:pPr>
              <w:pStyle w:val="null3"/>
            </w:pPr>
            <w:r>
              <w:rPr>
                <w:rFonts w:ascii="仿宋_GB2312" w:hAnsi="仿宋_GB2312" w:cs="仿宋_GB2312" w:eastAsia="仿宋_GB2312"/>
                <w:sz w:val="20"/>
              </w:rPr>
              <w:t>5.供应商应针对本项目的配送工作人员必须持健康证上岗，具备专用配送车辆，并建立货物运输车辆的定期消毒制度，避免在运输过程中出现交叉污染及货物安全性出现问题。用于货物包装的材料必须清洁、无污染。货物的包装和标签必须符合相应的规定和要求。用于盛放货物的容器要清洁、干燥、牢固、无异味、无霉变现象，食品包装符合有关法规、标准的要求，包装完好无破损。供应商按规定进入配送地点的配送人员及运输工具，必须接受采购人统一管理，否则发生问题，由供应商承担责任。</w:t>
            </w:r>
          </w:p>
          <w:p>
            <w:pPr>
              <w:pStyle w:val="null3"/>
            </w:pPr>
            <w:r>
              <w:rPr>
                <w:rFonts w:ascii="仿宋_GB2312" w:hAnsi="仿宋_GB2312" w:cs="仿宋_GB2312" w:eastAsia="仿宋_GB2312"/>
                <w:sz w:val="20"/>
                <w:b/>
              </w:rPr>
              <w:t>五、商务要求</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服务期限：自合同签订之日起1年。</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1、付款方式及依据：</w:t>
            </w:r>
          </w:p>
          <w:p>
            <w:pPr>
              <w:pStyle w:val="null3"/>
            </w:pPr>
            <w:r>
              <w:rPr>
                <w:rFonts w:ascii="仿宋_GB2312" w:hAnsi="仿宋_GB2312" w:cs="仿宋_GB2312" w:eastAsia="仿宋_GB2312"/>
              </w:rPr>
              <w:t>付款方式：采购人按月据实结算并支付给供应商。</w:t>
            </w:r>
          </w:p>
          <w:p>
            <w:pPr>
              <w:pStyle w:val="null3"/>
            </w:pPr>
            <w:r>
              <w:rPr>
                <w:rFonts w:ascii="仿宋_GB2312" w:hAnsi="仿宋_GB2312" w:cs="仿宋_GB2312" w:eastAsia="仿宋_GB2312"/>
              </w:rPr>
              <w:t>付款依据：采购合同、竞争性磋商文件、竞争性磋商响应文件、供应商提供的发票、采购人出具的验收单。</w:t>
            </w:r>
          </w:p>
          <w:p>
            <w:pPr>
              <w:pStyle w:val="null3"/>
            </w:pPr>
            <w:r>
              <w:rPr>
                <w:rFonts w:ascii="仿宋_GB2312" w:hAnsi="仿宋_GB2312" w:cs="仿宋_GB2312" w:eastAsia="仿宋_GB2312"/>
              </w:rPr>
              <w:t>2、结算金额</w:t>
            </w:r>
          </w:p>
          <w:p>
            <w:pPr>
              <w:pStyle w:val="null3"/>
            </w:pPr>
            <w:r>
              <w:rPr>
                <w:rFonts w:ascii="仿宋_GB2312" w:hAnsi="仿宋_GB2312" w:cs="仿宋_GB2312" w:eastAsia="仿宋_GB2312"/>
              </w:rPr>
              <w:t>结算金额=供货单价*供货数量*折扣率</w:t>
            </w:r>
          </w:p>
          <w:p>
            <w:pPr>
              <w:pStyle w:val="null3"/>
            </w:pPr>
            <w:r>
              <w:rPr>
                <w:rFonts w:ascii="仿宋_GB2312" w:hAnsi="仿宋_GB2312" w:cs="仿宋_GB2312" w:eastAsia="仿宋_GB2312"/>
              </w:rPr>
              <w:t>供货单价以西安市农业农村局网站农业服务价格监测公布的批发市场价格（欣桥市场、方欣市场、朱雀批发市场）取平均值为准，上述网站没有的货物以采购人所在地附近大型超市或农贸市场的价格取平均值作为供货单价，报采购人审核确认后采购。</w:t>
            </w:r>
          </w:p>
          <w:p>
            <w:pPr>
              <w:pStyle w:val="null3"/>
            </w:pPr>
            <w:r>
              <w:rPr>
                <w:rFonts w:ascii="仿宋_GB2312" w:hAnsi="仿宋_GB2312" w:cs="仿宋_GB2312" w:eastAsia="仿宋_GB2312"/>
              </w:rPr>
              <w:t>供应商折扣后实际产生的费用为完成本次采购所要求的货物、服务且验收合格的所有费用，包括但不限于产品费、配送费、包装费、储存费、保险费、人工费、税费、验收费及其他可能产生的所有费用，并承担送货途中的一切风险。</w:t>
            </w:r>
          </w:p>
          <w:p>
            <w:pPr>
              <w:pStyle w:val="null3"/>
            </w:pPr>
            <w:r>
              <w:rPr>
                <w:rFonts w:ascii="仿宋_GB2312" w:hAnsi="仿宋_GB2312" w:cs="仿宋_GB2312" w:eastAsia="仿宋_GB2312"/>
              </w:rPr>
              <w:t>3、投标折扣率</w:t>
            </w:r>
          </w:p>
          <w:p>
            <w:pPr>
              <w:pStyle w:val="null3"/>
            </w:pPr>
            <w:r>
              <w:rPr>
                <w:rFonts w:ascii="仿宋_GB2312" w:hAnsi="仿宋_GB2312" w:cs="仿宋_GB2312" w:eastAsia="仿宋_GB2312"/>
              </w:rPr>
              <w:t>供应商应充分考虑配送服务费所包含的各项费用，在配送服务费的基础上报出投标折扣率。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派一名项目负责人，直接与采购人沟通，负责每批次供货现场的监督和协调工作，项目负责人接收采购人提出的问题与要求，及时解决采购人在项目实施过程中遇到的问题；且配备能够完成本项目备货、质检、配送、管理等相关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需派一名项目负责人，直接与采购人沟通，负责每批次供货现场的监督和协调工作，项目负责人接收采购人提出的问题与要求，及时解决采购人在项目实施过程中遇到的问题；且配备能够完成本项目备货、质检、配送、管理等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设备配置满足本项目需求，包括但不限于配备执行项目所需的冷冻、冷藏设备、配送工具等。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设备配置满足本项目需求，包括但不限于配备执行项目所需的冷冻、冷藏设备、配送工具等。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1、原材料没有按时按要求配送到位，影响采购人员工餐厅正常开餐的，以当日需求计划总量两倍价款赔付当日损失，同时采购人将对责任原材料供应商进行处罚。 2、原材料在验收时发现有质量问题和不符合要求的，一律退回，供应商无条件重新更换配送菜品，更换后仍然不符合标准的，采购人有权对供应商处以一定金额的罚款。并根据情节轻重作出相应处罚。处罚金在货款中扣除。 3、任何因原材料质量问题导致的食品安全或食物中毒责任，在确认因原材料品种引发出现问题导致的，由该供应商承担全部法律责任和所造成的一切经济损失赔偿责任，除对采购人进行赔付外，采购人有权单方终止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 1、原材料没有按时按要求配送到位，影响采购人员工餐厅正常开餐的，以当日需求计划总量两倍价款赔付当日损失，同时采购人将对责任原材料供应商进行处罚。 2、原材料在验收时发现有质量问题和不符合要求的，一律退回，供应商无条件重新更换配送菜品，更换后仍然不符合标准的，采购人有权对供应商处以一定金额的罚款。并根据情节轻重作出相应处罚。处罚金在货款中扣除。 3、任何因原材料质量问题导致的食品安全或食物中毒责任，在确认因原材料品种引发出现问题导致的，由该供应商承担全部法律责任和所造成的一切经济损失赔偿责任，除对采购人进行赔付外，采购人有权单方终止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符合国家法律法规规定的标准、竞争性磋商文件和供应商竞争性磋商响应文件所要求的技术标准。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符合国家法律法规规定的标准、竞争性磋商文件和供应商竞争性磋商响应文件所要求的技术标准。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第五个月末，采购人按月据实结算并支付给供应商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第六个月末，采购人按月据实结算并支付给供应商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第七个月末，采购人按月据实结算并支付给供应商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第八个月末，采购人按月据实结算并支付给供应商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第九个月末，采购人按月据实结算并支付给供应商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第十一个月末，采购人按月据实结算并支付给供应商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第十二个月末，采购人按月据实结算并支付给供应商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第一个月末，采购人按月据实结算并支付给供应商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第三个月末，采购人按月据实结算并支付给供应商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第四个月末，采购人按月据实结算并支付给供应商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第五个月末，采购人按月据实结算并支付给供应商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第六个月末，采购人按月据实结算并支付给供应商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第七个月末，采购人按月据实结算并支付给供应商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第八个月末，采购人按月据实结算并支付给供应商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第九个月末，采购人按月据实结算并支付给供应商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第十个月末，采购人按月据实结算并支付给供应商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第十一个月末，采购人按月据实结算并支付给供应商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第十二个月末，采购人按月据实结算并支付给供应商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详见合同内容。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3.4.2本项目专门面向中小企业，供应商应为中型、小型、微型企业或监狱企业或残疾人福利性单位。项目所属行业：（根据《工业和信息化部、国家统计局、国家发展和改革委员会、财政部关于印发中小企业划型标准规定的通知》（工信部联企业〔2011〕300 号）规定的划分标准：（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3.3.3落实政府采购政策：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③、《国家互联网信息办公室 工业和信息化部 公安部 财政部 国家认证认可监督管理委员会关于调整网络安全专用产品安全管理有关事项的公告》（2023年第1号）。 ④、《陕西省财政厅关于加快推进我省中小企业政府采购信用融资工作的通知》（陕财办采〔2020〕15 号）、陕西省财政厅关于印发《陕西省中小企业政府采购信用融资办法》（陕财办采〔2018〕23 号）、《陕西省财政厅、中国人民银行西安分行关于深入推进政府采购信用融资业务的通知》陕财办采〔2023〕5号。 ⑤、国务院办公厅《关于建立政府强制采购节能产品制度的通知》（国办发〔2007〕51号） 《财政部 发展改革委 生态环境部 国家监管总局关于调整优化节能产品、环境标志产品政府采购执行机制的通知》（财库〔2019〕9号） 《关于印发环境标志产品政府采购品目清单的通知》（财库〔2019〕18号）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 （2）提供供应商在递交响应文件截止时间前6个月内任意一个月已缴纳的完税凭证或税务机关开具的完税证明（任意税种）（银行出具的缴税凭证或税务机关出具的证明的复印件，并加盖本单位公章）。依法免税或无须缴纳税收的供应商，应提供相应文件证明其依法免税； （3）提供供应商在递交响应文件截止时间前6个月内任意一个月已缴纳的社会保障资金缴存单据或社保机构开具的社会保险参保缴费情况证明，并加盖本单位公章。不需要缴纳社会保障资金的供应商，应提供相应文件证明其不需要缴纳社会保障资金； （4）具备履行合同所必需的设备和专业技术能力的承诺； （5）供应商参加政府采购活动前3年内在经营活动中没有重大违法记录的书面声明。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 （2）提供供应商在递交响应文件截止时间前6个月内任意一个月已缴纳的完税凭证或税务机关开具的完税证明（任意税种）（银行出具的缴税凭证或税务机关出具的证明的复印件，并加盖本单位公章）。依法免税或无须缴纳税收的供应商，应提供相应文件证明其依法免税； （3）提供供应商在递交响应文件截止时间前6个月内任意一个月已缴纳的社会保障资金缴存单据或社保机构开具的社会保险参保缴费情况证明，并加盖本单位公章。不需要缴纳社会保障资金的供应商，应提供相应文件证明其不需要缴纳社会保障资金； （4）具备履行合同所必需的设备和专业技术能力的承诺； （5）供应商参加政府采购活动前3年内在经营活动中没有重大违法记录的书面声明。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本项目为专门面向中小企业的项目，供应商应为中小微企业、监狱企业或残疾人福利性单位。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本项目为专门面向中小企业的项目，供应商应为中小微企业、监狱企业或残疾人福利性单位。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法定代表人或单位负责人参加磋商的，应提供法定代表人或单位负责人身份证明。授权代表参加磋商的，应提供法定代表人或单位负责人身份证明、授权委托书及授权代表在本单位的社保缴纳证明；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须提供有效的《食品经营许可证》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法定代表人或单位负责人参加磋商的，应提供法定代表人或单位负责人身份证明。授权代表参加磋商的，应提供法定代表人或单位负责人身份证明、授权委托书及授权代表在本单位的社保缴纳证明；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须提供有效的《食品经营许可证》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首次磋商报价表.docx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标的清单 首次磋商报价表.docx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政府采购供应商拒绝政府采购领域商业贿赂承诺书.docx 响应文件封面 中小企业声明函 标的清单 首次磋商报价表.docx 报价表 资格证明材料.docx 响应函 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有效期应符合磋商文件要求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供应商报价是固定价且未超过预算金额（磋商文件有最高限价（最高含税完全综合单价限价）的，报价未超过最高限价（最高含税完全综合单价限价））</w:t>
            </w:r>
          </w:p>
        </w:tc>
        <w:tc>
          <w:tcPr>
            <w:tcW w:type="dxa" w:w="1661"/>
          </w:tcPr>
          <w:p>
            <w:pPr>
              <w:pStyle w:val="null3"/>
            </w:pPr>
            <w:r>
              <w:rPr>
                <w:rFonts w:ascii="仿宋_GB2312" w:hAnsi="仿宋_GB2312" w:cs="仿宋_GB2312" w:eastAsia="仿宋_GB2312"/>
              </w:rPr>
              <w:t>标的清单 首次磋商报价表.docx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首次磋商报价表.docx 报价表 政府采购供应商拒绝政府采购领域商业贿赂承诺书.docx 响应文件封面 残疾人福利性单位声明函 标的清单 资格证明材料.docx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标的清单 首次磋商报价表.docx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政府采购供应商拒绝政府采购领域商业贿赂承诺书.docx 响应文件封面 中小企业声明函 标的清单 首次磋商报价表.docx 报价表 资格证明材料.docx 响应函 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有效期应符合磋商文件要求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供应商报价是固定价且未超过预算金额（磋商文件有最高限价（最高含税完全综合单价限价）的，报价未超过最高限价（最高含税完全综合单价限价））</w:t>
            </w:r>
          </w:p>
        </w:tc>
        <w:tc>
          <w:tcPr>
            <w:tcW w:type="dxa" w:w="1661"/>
          </w:tcPr>
          <w:p>
            <w:pPr>
              <w:pStyle w:val="null3"/>
            </w:pPr>
            <w:r>
              <w:rPr>
                <w:rFonts w:ascii="仿宋_GB2312" w:hAnsi="仿宋_GB2312" w:cs="仿宋_GB2312" w:eastAsia="仿宋_GB2312"/>
              </w:rPr>
              <w:t>标的清单 首次磋商报价表.docx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首次磋商报价表.docx 报价表 政府采购供应商拒绝政府采购领域商业贿赂承诺书.docx 响应文件封面 残疾人福利性单位声明函 标的清单 资格证明材料.docx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供应商具有2023年1月1日至今的类似业绩(以合同签订日期为准)，业绩以合同复印件为依据。每个业绩计2分，5个以上(含5个)计10分。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根据供应商提供的配送服务方案进行评审，该方案应包含：①运输计划；②流程控制；③食材数量管理；④送货时间；⑤验货标准。（满分10分） （1）方案内容全面、科学合理、可操作性强，得10分； （2）方案内容一般、较为科学合理、可操作性一般，得7分； （3）方案内容较差、合理性较差、可操作性较差，得4分； （4）方案内容差、合理性差、可操作性差，得1分； （5）方案严重缺失，描述混乱，不合理、没有可操作性，或未提供安全事故应急方案，得0分。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根据供应商提供的管理方案进行评审，该方案应包含：①质量管理；②食材安全管理；③经营管理制度；④物流配送管理制度；⑤档案管理制度；⑥食材储存管理制度。（满分12分） （1）方案内容全面、科学合理、可操作性强，得12分；（2）方案内容一般、较为科学合理、可操作性一般，得9分；（3）方案内容较差、合理性较差、可操作性较差，得6分；（4）方案内容差、合理性差、可操作性差，得3分；（5）方案严重缺失，描述混乱，不合理、没有可操作性，或未提供安全事故应急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食品质量控制方案和保证措施</w:t>
            </w:r>
          </w:p>
        </w:tc>
        <w:tc>
          <w:tcPr>
            <w:tcW w:type="dxa" w:w="2492"/>
          </w:tcPr>
          <w:p>
            <w:pPr>
              <w:pStyle w:val="null3"/>
            </w:pPr>
            <w:r>
              <w:rPr>
                <w:rFonts w:ascii="仿宋_GB2312" w:hAnsi="仿宋_GB2312" w:cs="仿宋_GB2312" w:eastAsia="仿宋_GB2312"/>
              </w:rPr>
              <w:t>根据供应商提供的食品质量控制方案和保证措施进行评审，该方案和保证措施应包含：①原料来源；②生产加工环节；③验收保管信息收集处理；④产品检验及食品安全若未达标或未按时按量配送等问题的保障措施和处理办法。（满分12分） （1）方案内容全面、科学合理、可操作性强，得12分；（2）方案内容一般、较为科学合理、可操作性一般，得9分；（3）方案内容较差、合理性较差、可操作性较差，得6分；（4）方案内容差、合理性差、可操作性差，得3分；（5）方案严重缺失，描述混乱，不合理、没有可操作性，或未提供安全事故应急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食品安全责任保险</w:t>
            </w:r>
          </w:p>
        </w:tc>
        <w:tc>
          <w:tcPr>
            <w:tcW w:type="dxa" w:w="2492"/>
          </w:tcPr>
          <w:p>
            <w:pPr>
              <w:pStyle w:val="null3"/>
            </w:pPr>
            <w:r>
              <w:rPr>
                <w:rFonts w:ascii="仿宋_GB2312" w:hAnsi="仿宋_GB2312" w:cs="仿宋_GB2312" w:eastAsia="仿宋_GB2312"/>
              </w:rPr>
              <w:t>供应商已购买《食品安全责任保险》的得2分。供应商需提供保险合同（或投保单）复印件，未提供不得分。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针对食品配送防护及若发生食物中毒或者其他潜在造成人员健康问题的安全事故的应急方案（满分9分） （1）方案科学合理，可操作性强，得9分；（2）方案较为科学合理、可操作性一般，得6分；（3）方案合理性较差、可操作性较差，得3分；（4）方案合理性差、可操作性差，得1分；（5）方案严重缺失，描述混乱，不合理、没有可操作性，或未提供安全事故应急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根据供应商提供的应急配送方案进行评审，该方案应包含：①临时配送需求；②极端天气；③市场供应短缺；④车辆故障。（满分12分） （1）方案内容全面、科学合理、可操作性强，得12分；（2）方案内容一般、较为科学合理、可操作性一般，得9分；（3）方案内容较差、合理性较差、可操作性较差，得6分；（4）方案内容差、合理性差、可操作性差，得3分；（5）方案严重缺失，描述混乱，不合理、没有可操作性，或未提供安全事故应急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针对本项目拟投入的专职人员进行评审，人员配备应包含：①项目负责人；②食品检验员；③配送员；④配送司机；⑤仓库管理员；⑥食品安全员。（满分6分） （1）人员岗位职责清晰明确、工作流程严谨合理、工作内容规范标准，得6分；（2）人员岗位职责较为明确、工作流程较为合理、工作内容较为规范，得4分；（3）人员岗位职责较差、工作流程较差、工作内容较差，得2分；（4）人员岗位职责描述混乱、工作流程和工作内容不合理、没有可操作性，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在管理运营期间，具备完善的配送设备及车辆运输情况配备（包括但不限于车辆类型、数量、用途、配置说明、保温保鲜条件、使用年限、车况等）（满分5分） （1）内容完善、运输车辆配备科学合理计5分；（2）内容较完善、运输车辆配备基本科学合理计3分； （3）内容粗略、运输车辆配备不能满足项目服务要求计1分； （4）未提供或无运输车辆配备计0分。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根据供应商提供的售后服务方案进行评审，该方案应包含但不限于：①总体售后服务方案；②退换货服务；③售后人员安排；④售后服务响应时间。（满分12分） （1）方案内容全面、科学合理、可操作性强，得12分；（2）方案内容一般、较为科学合理、可操作性一般，得9分；（3）方案内容较差、合理性较差、可操作性较差，得6分；（4）方案内容差、合理性差、可操作性差，得3分；（5）方案严重缺失，描述混乱，不合理、没有可操作性，或未提供安全事故应急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满足磋商文件要求且最终投标价格最低的磋商报价为评标基准价，其价格分为满分。其他投标人的价格分统一按照下列公式计算： 磋商报价得分=(磋商基准价／最终磋商报价)×10计算分数时四舍五入取小数点后两位。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首次磋商报价表.docx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供应商具有2023年1月1日至今的类似业绩(以合同签订日期为准)，业绩以合同复印件为依据。每个业绩计2分，5个以上(含5个)计10分。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根据供应商提供的配送服务方案进行评审，该方案应包含：①运输计划；②流程控制；③食材数量管理；④送货时间；⑤验货标准。（满分10分） （1）方案内容全面、科学合理、可操作性强，得10分；（2）方案内容一般、较为科学合理、可操作性一般，得7分；（3）方案内容较差、合理性较差、可操作性较差，得4分；（4）方案内容差、合理性差、可操作性差，得1分；（5）方案严重缺失，描述混乱，不合理、没有可操作性，或未提供安全事故应急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根据供应商提供的管理方案进行评审，该方案应包含：①质量管理；②食材安全管理；③经营管理制度；④物流配送管理制度；⑤档案管理制度；⑥食材储存管理制度。（满分12分） （1）方案内容全面、科学合理、可操作性强，得12分；（2）方案内容一般、较为科学合理、可操作性一般，得9分；（3）方案内容较差、合理性较差、可操作性较差，得6分；（4）方案内容差、合理性差、可操作性差，得3分；（5）方案严重缺失，描述混乱，不合理、没有可操作性，或未提供安全事故应急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食品质量控制方案和保证措施</w:t>
            </w:r>
          </w:p>
        </w:tc>
        <w:tc>
          <w:tcPr>
            <w:tcW w:type="dxa" w:w="2492"/>
          </w:tcPr>
          <w:p>
            <w:pPr>
              <w:pStyle w:val="null3"/>
            </w:pPr>
            <w:r>
              <w:rPr>
                <w:rFonts w:ascii="仿宋_GB2312" w:hAnsi="仿宋_GB2312" w:cs="仿宋_GB2312" w:eastAsia="仿宋_GB2312"/>
              </w:rPr>
              <w:t>根据供应商提供的食品质量控制方案和保证措施进行评审，该方案和保证措施应包含：①原料来源；②生产加工环节；③验收保管信息收集处理；④产品检验及食品安全若未达标或未按时按量配送等问题的保障措施和处理办法。（满分12分） （1）方案内容全面、科学合理、可操作性强，得12分；（2）方案内容一般、较为科学合理、可操作性一般，得9分；（3）方案内容较差、合理性较差、可操作性较差，得6分；（4）方案内容差、合理性差、可操作性差，得3分；（5）方案严重缺失，描述混乱，不合理、没有可操作性，或未提供安全事故应急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食品安全责任保险</w:t>
            </w:r>
          </w:p>
        </w:tc>
        <w:tc>
          <w:tcPr>
            <w:tcW w:type="dxa" w:w="2492"/>
          </w:tcPr>
          <w:p>
            <w:pPr>
              <w:pStyle w:val="null3"/>
            </w:pPr>
            <w:r>
              <w:rPr>
                <w:rFonts w:ascii="仿宋_GB2312" w:hAnsi="仿宋_GB2312" w:cs="仿宋_GB2312" w:eastAsia="仿宋_GB2312"/>
              </w:rPr>
              <w:t>供应商已购买《食品安全责任保险》的得2分。供应商需提供保险合同（或投保单）复印件，未提供不得分。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针对食品配送防护及若发生食物中毒或者其他潜在造成人员健康问题的安全事故的应急方案（满分9分） （1）方案科学合理，可操作性强，得9分；（2）方案较为科学合理、可操作性一般，得6分；（3）方案合理性较差、可操作性较差，得3分；（4）方案合理性差、可操作性差，得1分；（5）方案严重缺失，描述混乱，不合理、没有可操作性，或未提供安全事故应急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根据供应商提供的应急配送方案进行评审，该方案应包含：①临时配送需求；②极端天气；③市场供应短缺；④车辆故障。（满分12分） （1）方案内容全面、科学合理、可操作性强，得12分；（2）方案内容一般、较为科学合理、可操作性一般，得9分；（3）方案内容较差、合理性较差、可操作性较差，得6分；（4）方案内容差、合理性差、可操作性差，得3分；（5）方案严重缺失，描述混乱，不合理、没有可操作性，或未提供安全事故应急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针对本项目拟投入的专职人员进行评审，人员配备应包含：①项目负责人；②食品检验员；③配送员；④配送司机；⑤仓库管理员；⑥食品安全员。（满分6分） （1）人员岗位职责清晰明确、工作流程严谨合理、工作内容规范标准，得6分；（2）人员岗位职责较为明确、工作流程较为合理、工作内容较为规范，得4分；（3）人员岗位职责较差、工作流程较差、工作内容较差，得2分；（4）人员岗位职责描述混乱、工作流程和工作内容不合理、没有可操作性，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在管理运营期间，具备完善的配送设备及车辆运输情况配备（包括但不限于车辆类型、数量、用途、配置说明、保温保鲜条件、使用年限、车况等）（满分5分） （1）内容完善、运输车辆配备科学合理计5分；（2）内容较完善、运输车辆配备基本科学合理计3分； （3）内容粗略、运输车辆配备不能满足项目服务要求计1分； （4）未提供或无运输车辆配备计0分。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根据供应商提供的售后服务方案进行评审，该方案应包含但不限于：①总体售后服务方案；②退换货服务；③售后人员安排；④售后服务响应时间。（满分12分） （1）方案内容全面、科学合理、可操作性强，得12分；（2）方案内容一般、较为科学合理、可操作性一般，得9分；（3）方案内容较差、合理性较差、可操作性较差，得6分；（4）方案内容差、合理性差、可操作性差，得3分；（5）方案严重缺失，描述混乱，不合理、没有可操作性，或未提供安全事故应急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满足磋商文件要求且最终投标价格最低的磋商报价为评标基准价，其价格分为满分。其他投标人的价格分统一按照下列公式计算： 磋商报价得分=(磋商基准价／最终磋商报价)×10计算分数时四舍五入取小数点后两位。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详见附件：拟签订的合同文本--新筑街办机关餐厅2026年原材料采购配送服务.docx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