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4E84A">
      <w:pPr>
        <w:jc w:val="center"/>
        <w:rPr>
          <w:rFonts w:hint="eastAsia" w:ascii="仿宋" w:hAnsi="仿宋" w:eastAsia="仿宋" w:cs="仿宋"/>
          <w:b/>
          <w:sz w:val="44"/>
          <w:szCs w:val="44"/>
          <w:highlight w:val="none"/>
        </w:rPr>
      </w:pPr>
    </w:p>
    <w:p w14:paraId="03FFD49F">
      <w:pPr>
        <w:pStyle w:val="3"/>
        <w:rPr>
          <w:rFonts w:hint="eastAsia"/>
          <w:highlight w:val="none"/>
        </w:rPr>
      </w:pPr>
    </w:p>
    <w:p w14:paraId="4DCDAF4A">
      <w:pPr>
        <w:spacing w:line="360" w:lineRule="auto"/>
        <w:jc w:val="center"/>
        <w:rPr>
          <w:rFonts w:hint="eastAsia" w:ascii="宋体" w:hAnsi="宋体" w:eastAsia="宋体" w:cs="宋体"/>
          <w:b/>
          <w:sz w:val="48"/>
          <w:szCs w:val="48"/>
          <w:highlight w:val="none"/>
          <w:lang w:eastAsia="zh-CN"/>
        </w:rPr>
      </w:pPr>
      <w:r>
        <w:rPr>
          <w:rFonts w:hint="eastAsia" w:ascii="宋体" w:hAnsi="宋体" w:eastAsia="宋体" w:cs="宋体"/>
          <w:b/>
          <w:sz w:val="48"/>
          <w:szCs w:val="48"/>
          <w:highlight w:val="none"/>
          <w:lang w:eastAsia="zh-CN"/>
        </w:rPr>
        <w:t>中欧班列港区一体化综合场地一期项目</w:t>
      </w:r>
    </w:p>
    <w:p w14:paraId="3180D6EF">
      <w:pPr>
        <w:spacing w:line="360" w:lineRule="auto"/>
        <w:jc w:val="center"/>
        <w:rPr>
          <w:rFonts w:hint="eastAsia" w:ascii="宋体" w:hAnsi="宋体" w:eastAsia="宋体" w:cs="宋体"/>
          <w:b/>
          <w:sz w:val="48"/>
          <w:szCs w:val="48"/>
          <w:highlight w:val="none"/>
          <w:lang w:eastAsia="zh-CN"/>
        </w:rPr>
      </w:pPr>
      <w:r>
        <w:rPr>
          <w:rFonts w:hint="eastAsia" w:ascii="宋体" w:hAnsi="宋体" w:eastAsia="宋体" w:cs="宋体"/>
          <w:b/>
          <w:sz w:val="48"/>
          <w:szCs w:val="48"/>
          <w:highlight w:val="none"/>
          <w:lang w:eastAsia="zh-CN"/>
        </w:rPr>
        <w:t>(铲青及垃圾清运)</w:t>
      </w:r>
    </w:p>
    <w:p w14:paraId="57FDAE96">
      <w:pPr>
        <w:rPr>
          <w:rFonts w:hint="eastAsia" w:ascii="宋体" w:hAnsi="宋体" w:eastAsia="宋体" w:cs="宋体"/>
          <w:b/>
          <w:sz w:val="44"/>
          <w:szCs w:val="44"/>
          <w:highlight w:val="none"/>
        </w:rPr>
      </w:pPr>
    </w:p>
    <w:p w14:paraId="28AED2AF">
      <w:pPr>
        <w:rPr>
          <w:rFonts w:hint="eastAsia" w:ascii="宋体" w:hAnsi="宋体" w:eastAsia="宋体" w:cs="宋体"/>
          <w:highlight w:val="none"/>
        </w:rPr>
      </w:pPr>
    </w:p>
    <w:p w14:paraId="62B591A7">
      <w:pPr>
        <w:rPr>
          <w:rFonts w:hint="eastAsia" w:ascii="宋体" w:hAnsi="宋体" w:eastAsia="宋体" w:cs="宋体"/>
          <w:highlight w:val="none"/>
        </w:rPr>
      </w:pPr>
    </w:p>
    <w:p w14:paraId="3F1DC394">
      <w:pPr>
        <w:jc w:val="center"/>
        <w:rPr>
          <w:rFonts w:hint="eastAsia" w:ascii="宋体" w:hAnsi="宋体" w:eastAsia="宋体" w:cs="宋体"/>
          <w:b/>
          <w:sz w:val="52"/>
          <w:szCs w:val="52"/>
          <w:highlight w:val="none"/>
          <w:lang w:eastAsia="zh-CN"/>
        </w:rPr>
      </w:pPr>
      <w:r>
        <w:rPr>
          <w:rFonts w:hint="eastAsia" w:ascii="宋体" w:hAnsi="宋体" w:eastAsia="宋体" w:cs="宋体"/>
          <w:b/>
          <w:sz w:val="52"/>
          <w:szCs w:val="52"/>
          <w:highlight w:val="none"/>
        </w:rPr>
        <w:t>合同</w:t>
      </w:r>
      <w:r>
        <w:rPr>
          <w:rFonts w:hint="eastAsia" w:ascii="宋体" w:hAnsi="宋体" w:eastAsia="宋体" w:cs="宋体"/>
          <w:b/>
          <w:sz w:val="52"/>
          <w:szCs w:val="52"/>
          <w:highlight w:val="none"/>
          <w:lang w:eastAsia="zh-CN"/>
        </w:rPr>
        <w:t>主要条款</w:t>
      </w:r>
    </w:p>
    <w:p w14:paraId="385D6398">
      <w:pPr>
        <w:jc w:val="center"/>
        <w:rPr>
          <w:rFonts w:hint="eastAsia" w:ascii="宋体" w:hAnsi="宋体" w:eastAsia="宋体" w:cs="宋体"/>
          <w:b/>
          <w:sz w:val="48"/>
          <w:szCs w:val="48"/>
          <w:highlight w:val="none"/>
        </w:rPr>
      </w:pPr>
    </w:p>
    <w:p w14:paraId="2B1F474F">
      <w:pPr>
        <w:jc w:val="center"/>
        <w:rPr>
          <w:rFonts w:hint="eastAsia" w:ascii="宋体" w:hAnsi="宋体" w:eastAsia="宋体" w:cs="宋体"/>
          <w:b/>
          <w:sz w:val="48"/>
          <w:szCs w:val="48"/>
          <w:highlight w:val="none"/>
        </w:rPr>
      </w:pPr>
    </w:p>
    <w:p w14:paraId="58D89774">
      <w:pPr>
        <w:jc w:val="center"/>
        <w:rPr>
          <w:rFonts w:hint="eastAsia" w:ascii="宋体" w:hAnsi="宋体" w:eastAsia="宋体" w:cs="宋体"/>
          <w:b/>
          <w:bCs/>
          <w:sz w:val="30"/>
          <w:szCs w:val="30"/>
          <w:highlight w:val="none"/>
        </w:rPr>
      </w:pPr>
      <w:r>
        <w:rPr>
          <w:rFonts w:hint="eastAsia" w:ascii="宋体" w:hAnsi="宋体" w:eastAsia="宋体" w:cs="宋体"/>
          <w:b/>
          <w:sz w:val="32"/>
          <w:szCs w:val="32"/>
          <w:highlight w:val="none"/>
        </w:rPr>
        <w:t>合同编号：</w:t>
      </w:r>
      <w:r>
        <w:rPr>
          <w:rFonts w:hint="eastAsia" w:ascii="宋体" w:hAnsi="宋体" w:eastAsia="宋体" w:cs="宋体"/>
          <w:b/>
          <w:bCs/>
          <w:sz w:val="30"/>
          <w:szCs w:val="30"/>
          <w:highlight w:val="none"/>
        </w:rPr>
        <w:t>XXXX</w:t>
      </w:r>
    </w:p>
    <w:p w14:paraId="31F2EDE3">
      <w:pPr>
        <w:rPr>
          <w:rFonts w:hint="eastAsia" w:ascii="宋体" w:hAnsi="宋体" w:eastAsia="宋体" w:cs="宋体"/>
          <w:b/>
          <w:highlight w:val="none"/>
        </w:rPr>
      </w:pPr>
    </w:p>
    <w:p w14:paraId="541D54AF">
      <w:pPr>
        <w:rPr>
          <w:rFonts w:hint="eastAsia" w:ascii="宋体" w:hAnsi="宋体" w:eastAsia="宋体" w:cs="宋体"/>
          <w:b/>
          <w:highlight w:val="none"/>
        </w:rPr>
      </w:pPr>
    </w:p>
    <w:p w14:paraId="0F3F28C7">
      <w:pPr>
        <w:rPr>
          <w:rFonts w:hint="eastAsia" w:ascii="宋体" w:hAnsi="宋体" w:eastAsia="宋体" w:cs="宋体"/>
          <w:b/>
          <w:highlight w:val="none"/>
        </w:rPr>
      </w:pPr>
    </w:p>
    <w:p w14:paraId="2FBB412D">
      <w:pPr>
        <w:rPr>
          <w:rFonts w:hint="eastAsia" w:ascii="宋体" w:hAnsi="宋体" w:eastAsia="宋体" w:cs="宋体"/>
          <w:b/>
          <w:highlight w:val="none"/>
        </w:rPr>
      </w:pPr>
    </w:p>
    <w:p w14:paraId="49C708F6">
      <w:pPr>
        <w:rPr>
          <w:rFonts w:hint="eastAsia" w:ascii="宋体" w:hAnsi="宋体" w:eastAsia="宋体" w:cs="宋体"/>
          <w:b/>
          <w:highlight w:val="none"/>
        </w:rPr>
      </w:pPr>
    </w:p>
    <w:p w14:paraId="3726FA76">
      <w:pPr>
        <w:rPr>
          <w:rFonts w:hint="eastAsia" w:ascii="宋体" w:hAnsi="宋体" w:eastAsia="宋体" w:cs="宋体"/>
          <w:b/>
          <w:highlight w:val="none"/>
        </w:rPr>
      </w:pPr>
    </w:p>
    <w:p w14:paraId="255EABD2">
      <w:pPr>
        <w:rPr>
          <w:rFonts w:hint="eastAsia" w:ascii="宋体" w:hAnsi="宋体" w:eastAsia="宋体" w:cs="宋体"/>
          <w:b/>
          <w:highlight w:val="none"/>
        </w:rPr>
      </w:pPr>
    </w:p>
    <w:p w14:paraId="6583F880">
      <w:pPr>
        <w:rPr>
          <w:rFonts w:hint="eastAsia" w:ascii="宋体" w:hAnsi="宋体" w:eastAsia="宋体" w:cs="宋体"/>
          <w:b/>
          <w:highlight w:val="none"/>
        </w:rPr>
      </w:pPr>
    </w:p>
    <w:p w14:paraId="1055EA24">
      <w:pPr>
        <w:rPr>
          <w:rFonts w:hint="eastAsia" w:ascii="宋体" w:hAnsi="宋体" w:eastAsia="宋体" w:cs="宋体"/>
          <w:b/>
          <w:highlight w:val="none"/>
        </w:rPr>
      </w:pPr>
    </w:p>
    <w:p w14:paraId="33C49669">
      <w:pPr>
        <w:rPr>
          <w:rFonts w:hint="eastAsia" w:ascii="宋体" w:hAnsi="宋体" w:eastAsia="宋体" w:cs="宋体"/>
          <w:b/>
          <w:highlight w:val="none"/>
        </w:rPr>
      </w:pPr>
    </w:p>
    <w:p w14:paraId="5126E2B6">
      <w:pPr>
        <w:spacing w:line="360" w:lineRule="auto"/>
        <w:ind w:left="1469" w:hanging="1469" w:hangingChars="400"/>
        <w:jc w:val="center"/>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甲方(</w:t>
      </w:r>
      <w:r>
        <w:rPr>
          <w:rFonts w:hint="eastAsia" w:ascii="宋体" w:hAnsi="宋体" w:eastAsia="宋体" w:cs="宋体"/>
          <w:b/>
          <w:spacing w:val="23"/>
          <w:sz w:val="32"/>
          <w:szCs w:val="32"/>
          <w:highlight w:val="none"/>
        </w:rPr>
        <w:fldChar w:fldCharType="begin"/>
      </w:r>
      <w:r>
        <w:rPr>
          <w:rFonts w:hint="eastAsia" w:ascii="宋体" w:hAnsi="宋体" w:eastAsia="宋体" w:cs="宋体"/>
          <w:b/>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spacing w:val="23"/>
          <w:sz w:val="32"/>
          <w:szCs w:val="32"/>
          <w:highlight w:val="none"/>
        </w:rPr>
        <w:fldChar w:fldCharType="separate"/>
      </w:r>
      <w:r>
        <w:rPr>
          <w:rFonts w:hint="eastAsia" w:ascii="宋体" w:hAnsi="宋体" w:eastAsia="宋体" w:cs="宋体"/>
          <w:b/>
          <w:spacing w:val="23"/>
          <w:sz w:val="32"/>
          <w:szCs w:val="32"/>
          <w:highlight w:val="none"/>
        </w:rPr>
        <w:t>采购人</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spacing w:val="23"/>
          <w:sz w:val="28"/>
          <w:szCs w:val="28"/>
          <w:highlight w:val="none"/>
          <w:u w:val="single"/>
        </w:rPr>
        <w:t></w:t>
      </w:r>
    </w:p>
    <w:p w14:paraId="2DA2EDEF">
      <w:pPr>
        <w:spacing w:line="360" w:lineRule="auto"/>
        <w:ind w:left="1285" w:hanging="1469" w:hangingChars="400"/>
        <w:jc w:val="center"/>
        <w:rPr>
          <w:rFonts w:hint="eastAsia" w:ascii="宋体" w:hAnsi="宋体" w:eastAsia="宋体" w:cs="宋体"/>
          <w:spacing w:val="23"/>
          <w:sz w:val="28"/>
          <w:szCs w:val="28"/>
          <w:highlight w:val="none"/>
          <w:u w:val="single"/>
        </w:rPr>
      </w:pPr>
      <w:r>
        <w:rPr>
          <w:rFonts w:hint="eastAsia" w:ascii="宋体" w:hAnsi="宋体" w:eastAsia="宋体" w:cs="宋体"/>
          <w:b/>
          <w:spacing w:val="23"/>
          <w:sz w:val="32"/>
          <w:szCs w:val="32"/>
          <w:highlight w:val="none"/>
        </w:rPr>
        <w:fldChar w:fldCharType="begin"/>
      </w:r>
      <w:r>
        <w:rPr>
          <w:rFonts w:hint="eastAsia" w:ascii="宋体" w:hAnsi="宋体" w:eastAsia="宋体" w:cs="宋体"/>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highlight w:val="none"/>
        </w:rPr>
        <w:fldChar w:fldCharType="separate"/>
      </w:r>
      <w:r>
        <w:rPr>
          <w:rFonts w:hint="eastAsia" w:ascii="宋体" w:hAnsi="宋体" w:eastAsia="宋体" w:cs="宋体"/>
          <w:b/>
          <w:spacing w:val="23"/>
          <w:sz w:val="32"/>
          <w:szCs w:val="32"/>
          <w:highlight w:val="none"/>
        </w:rPr>
        <w:t>乙方</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(供应商)：</w:t>
      </w:r>
      <w:r>
        <w:rPr>
          <w:rFonts w:hint="eastAsia" w:ascii="宋体" w:hAnsi="宋体" w:eastAsia="宋体" w:cs="宋体"/>
          <w:spacing w:val="23"/>
          <w:sz w:val="28"/>
          <w:szCs w:val="28"/>
          <w:highlight w:val="none"/>
          <w:u w:val="single"/>
        </w:rPr>
        <w:t></w:t>
      </w:r>
    </w:p>
    <w:p w14:paraId="28F31BF1">
      <w:pPr>
        <w:keepNext w:val="0"/>
        <w:keepLines w:val="0"/>
        <w:pageBreakBefore w:val="0"/>
        <w:widowControl w:val="0"/>
        <w:kinsoku w:val="0"/>
        <w:wordWrap/>
        <w:overflowPunct/>
        <w:topLinePunct w:val="0"/>
        <w:autoSpaceDE/>
        <w:autoSpaceDN/>
        <w:bidi w:val="0"/>
        <w:spacing w:line="360" w:lineRule="auto"/>
        <w:ind w:left="0" w:leftChars="0" w:right="0" w:rightChars="0" w:firstLine="0" w:firstLineChars="0"/>
        <w:jc w:val="center"/>
        <w:textAlignment w:val="auto"/>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日</w:t>
      </w:r>
    </w:p>
    <w:p w14:paraId="65AEC32B">
      <w:pPr>
        <w:spacing w:line="360" w:lineRule="auto"/>
        <w:jc w:val="center"/>
        <w:outlineLvl w:val="9"/>
        <w:rPr>
          <w:rFonts w:hint="eastAsia" w:ascii="宋体" w:hAnsi="宋体" w:cs="宋体"/>
          <w:b/>
          <w:sz w:val="32"/>
          <w:szCs w:val="32"/>
          <w:highlight w:val="none"/>
        </w:rPr>
      </w:pPr>
      <w:r>
        <w:rPr>
          <w:rFonts w:hint="eastAsia" w:ascii="仿宋" w:hAnsi="仿宋" w:eastAsia="仿宋" w:cs="仿宋"/>
          <w:b/>
          <w:spacing w:val="23"/>
          <w:szCs w:val="32"/>
          <w:highlight w:val="none"/>
        </w:rPr>
        <w:br w:type="page"/>
      </w:r>
    </w:p>
    <w:p w14:paraId="5620EA7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采购人（以下简称甲方）：</w:t>
      </w:r>
    </w:p>
    <w:p w14:paraId="6A67021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供应商（以下简称乙方）：</w:t>
      </w:r>
    </w:p>
    <w:p w14:paraId="0E625562">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根据《中华人民共和国</w:t>
      </w:r>
      <w:r>
        <w:rPr>
          <w:rFonts w:hint="eastAsia" w:asciiTheme="minorEastAsia" w:hAnsiTheme="minorEastAsia" w:eastAsiaTheme="minorEastAsia" w:cstheme="minorEastAsia"/>
          <w:bCs/>
          <w:sz w:val="24"/>
          <w:szCs w:val="24"/>
          <w:highlight w:val="none"/>
          <w:lang w:eastAsia="zh-CN"/>
        </w:rPr>
        <w:t>民法典</w:t>
      </w:r>
      <w:r>
        <w:rPr>
          <w:rFonts w:hint="eastAsia" w:asciiTheme="minorEastAsia" w:hAnsiTheme="minorEastAsia" w:eastAsiaTheme="minorEastAsia" w:cstheme="minorEastAsia"/>
          <w:bCs/>
          <w:sz w:val="24"/>
          <w:szCs w:val="24"/>
          <w:highlight w:val="none"/>
        </w:rPr>
        <w:t>》、《中华人民共和国政府采购法》和《中华人民共和国建筑法》及其它有关法律、行政法规，为明确双方在施工过程中的权利、义务，经双方协商自愿签订本合同。</w:t>
      </w:r>
    </w:p>
    <w:p w14:paraId="3237CDC0">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工程项目</w:t>
      </w:r>
    </w:p>
    <w:p w14:paraId="06EB8CC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项目名称：</w:t>
      </w:r>
      <w:r>
        <w:rPr>
          <w:rFonts w:hint="eastAsia" w:asciiTheme="minorEastAsia" w:hAnsiTheme="minorEastAsia" w:eastAsiaTheme="minorEastAsia" w:cstheme="minorEastAsia"/>
          <w:bCs/>
          <w:sz w:val="24"/>
          <w:szCs w:val="24"/>
          <w:highlight w:val="none"/>
          <w:lang w:eastAsia="zh-CN"/>
        </w:rPr>
        <w:t>中欧班列港区一体化综合场地一期项目(铲青及垃圾清运)</w:t>
      </w:r>
    </w:p>
    <w:p w14:paraId="2EA74C1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lang w:eastAsia="zh-CN"/>
        </w:rPr>
        <w:t>施工地点</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甲方</w:t>
      </w:r>
      <w:r>
        <w:rPr>
          <w:rFonts w:hint="eastAsia" w:asciiTheme="minorEastAsia" w:hAnsiTheme="minorEastAsia" w:eastAsiaTheme="minorEastAsia" w:cstheme="minorEastAsia"/>
          <w:bCs/>
          <w:sz w:val="24"/>
          <w:szCs w:val="24"/>
          <w:highlight w:val="none"/>
        </w:rPr>
        <w:t>指定地点</w:t>
      </w:r>
    </w:p>
    <w:p w14:paraId="654AE200">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工程内容：</w:t>
      </w:r>
      <w:r>
        <w:rPr>
          <w:rFonts w:hint="eastAsia" w:asciiTheme="minorEastAsia" w:hAnsiTheme="minorEastAsia" w:eastAsiaTheme="minorEastAsia" w:cstheme="minorEastAsia"/>
          <w:bCs/>
          <w:sz w:val="24"/>
          <w:szCs w:val="24"/>
          <w:highlight w:val="none"/>
          <w:lang w:val="en-US" w:eastAsia="zh-CN"/>
        </w:rPr>
        <w:t>中欧班列港区一体化综合场地一期项目涉及杨庄村铲青122.025亩；垃圾清运预估方量2.2万m³。具体以实际测量结果为准。</w:t>
      </w:r>
    </w:p>
    <w:p w14:paraId="467191AB">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val="en-US" w:eastAsia="zh-CN"/>
        </w:rPr>
        <w:t>4.合同价款：含税完全综合单价</w:t>
      </w:r>
    </w:p>
    <w:p w14:paraId="0389B03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第二条  施工依据</w:t>
      </w:r>
    </w:p>
    <w:p w14:paraId="64FCA9C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施工合同；</w:t>
      </w:r>
    </w:p>
    <w:p w14:paraId="099386A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2.中标</w:t>
      </w:r>
      <w:r>
        <w:rPr>
          <w:rFonts w:hint="eastAsia" w:asciiTheme="minorEastAsia" w:hAnsiTheme="minorEastAsia" w:eastAsiaTheme="minorEastAsia" w:cstheme="minorEastAsia"/>
          <w:bCs/>
          <w:sz w:val="24"/>
          <w:szCs w:val="24"/>
          <w:highlight w:val="none"/>
        </w:rPr>
        <w:t>通知书；</w:t>
      </w:r>
    </w:p>
    <w:p w14:paraId="7441F63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3.磋商文件、响应</w:t>
      </w:r>
      <w:r>
        <w:rPr>
          <w:rFonts w:hint="eastAsia" w:asciiTheme="minorEastAsia" w:hAnsiTheme="minorEastAsia" w:eastAsiaTheme="minorEastAsia" w:cstheme="minorEastAsia"/>
          <w:bCs/>
          <w:sz w:val="24"/>
          <w:szCs w:val="24"/>
          <w:highlight w:val="none"/>
        </w:rPr>
        <w:t>文件及其附件；</w:t>
      </w:r>
    </w:p>
    <w:p w14:paraId="55F2311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标准、规范及有关技术文件；</w:t>
      </w:r>
    </w:p>
    <w:p w14:paraId="4DED807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5.工程报价单；</w:t>
      </w:r>
    </w:p>
    <w:p w14:paraId="19C81A4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双方有关工程的洽商、变更等书面协议或文件视为施工合同的组成部分。</w:t>
      </w:r>
    </w:p>
    <w:p w14:paraId="20BF5683">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第三条  工程期限</w:t>
      </w:r>
    </w:p>
    <w:p w14:paraId="59ED438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一、</w:t>
      </w:r>
      <w:r>
        <w:rPr>
          <w:rFonts w:hint="eastAsia" w:asciiTheme="minorEastAsia" w:hAnsiTheme="minorEastAsia" w:eastAsiaTheme="minorEastAsia" w:cstheme="minorEastAsia"/>
          <w:bCs/>
          <w:sz w:val="24"/>
          <w:szCs w:val="24"/>
          <w:highlight w:val="none"/>
        </w:rPr>
        <w:t>工期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自合同签订之日起30个日历日。</w:t>
      </w:r>
    </w:p>
    <w:p w14:paraId="783F1836">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如遇下列情况，经甲方现场代表签证后，工期可相应顺延（顺延工期应由甲、乙双方共同签字确认）</w:t>
      </w:r>
    </w:p>
    <w:p w14:paraId="138661C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在施工中如因停电、停水</w:t>
      </w: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小时以上或连续间歇性停水、停电</w:t>
      </w: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天以上（每次连续</w:t>
      </w: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小时以上），影响正常施工；停水停电2天以上；</w:t>
      </w:r>
    </w:p>
    <w:p w14:paraId="2AD5F58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遇阴雨天及不可抗力因素以及非</w:t>
      </w:r>
      <w:r>
        <w:rPr>
          <w:rFonts w:hint="eastAsia" w:asciiTheme="minorEastAsia" w:hAnsiTheme="minorEastAsia" w:eastAsiaTheme="minorEastAsia" w:cstheme="minorEastAsia"/>
          <w:bCs/>
          <w:sz w:val="24"/>
          <w:szCs w:val="24"/>
          <w:highlight w:val="none"/>
          <w:lang w:eastAsia="zh-CN"/>
        </w:rPr>
        <w:t>乙方</w:t>
      </w:r>
      <w:r>
        <w:rPr>
          <w:rFonts w:hint="eastAsia" w:asciiTheme="minorEastAsia" w:hAnsiTheme="minorEastAsia" w:eastAsiaTheme="minorEastAsia" w:cstheme="minorEastAsia"/>
          <w:bCs/>
          <w:sz w:val="24"/>
          <w:szCs w:val="24"/>
          <w:highlight w:val="none"/>
        </w:rPr>
        <w:t>施工因素影响；</w:t>
      </w:r>
    </w:p>
    <w:p w14:paraId="4AA13F9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因人力不可抗拒的其他因素而延误工期。</w:t>
      </w:r>
    </w:p>
    <w:p w14:paraId="4910478A">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第四条  合同价款、结算及付款方式</w:t>
      </w:r>
    </w:p>
    <w:p w14:paraId="40EA61F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1</w:t>
      </w:r>
      <w:r>
        <w:rPr>
          <w:rFonts w:hint="eastAsia" w:asciiTheme="minorEastAsia" w:hAnsiTheme="minorEastAsia" w:eastAsiaTheme="minorEastAsia" w:cstheme="minorEastAsia"/>
          <w:bCs/>
          <w:sz w:val="24"/>
          <w:szCs w:val="24"/>
          <w:highlight w:val="none"/>
          <w:lang w:val="en-US" w:eastAsia="zh-CN"/>
        </w:rPr>
        <w:t>.</w:t>
      </w:r>
      <w:r>
        <w:rPr>
          <w:rFonts w:hint="eastAsia" w:asciiTheme="minorEastAsia" w:hAnsiTheme="minorEastAsia" w:eastAsiaTheme="minorEastAsia" w:cstheme="minorEastAsia"/>
          <w:bCs/>
          <w:sz w:val="24"/>
          <w:szCs w:val="24"/>
          <w:highlight w:val="none"/>
        </w:rPr>
        <w:t>合同</w:t>
      </w:r>
      <w:r>
        <w:rPr>
          <w:rFonts w:hint="eastAsia" w:asciiTheme="minorEastAsia" w:hAnsiTheme="minorEastAsia" w:eastAsiaTheme="minorEastAsia" w:cstheme="minorEastAsia"/>
          <w:bCs/>
          <w:sz w:val="24"/>
          <w:szCs w:val="24"/>
          <w:highlight w:val="none"/>
          <w:lang w:val="en-US" w:eastAsia="zh-CN"/>
        </w:rPr>
        <w:t>总价（暂定）人民币（大写）</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lang w:val="en-US" w:eastAsia="zh-CN"/>
        </w:rPr>
        <w:t>元</w:t>
      </w:r>
    </w:p>
    <w:p w14:paraId="0B2A107D">
      <w:pPr>
        <w:pStyle w:val="5"/>
        <w:keepNext w:val="0"/>
        <w:keepLines w:val="0"/>
        <w:pageBreakBefore w:val="0"/>
        <w:widowControl w:val="0"/>
        <w:kinsoku/>
        <w:wordWrap/>
        <w:overflowPunct/>
        <w:topLinePunct w:val="0"/>
        <w:autoSpaceDE/>
        <w:autoSpaceDN/>
        <w:bidi w:val="0"/>
        <w:adjustRightInd/>
        <w:snapToGrid/>
        <w:spacing w:line="384" w:lineRule="auto"/>
        <w:ind w:firstLine="3360" w:firstLineChars="1400"/>
        <w:textAlignment w:val="auto"/>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（小写）：¥</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en-US" w:eastAsia="zh-CN"/>
        </w:rPr>
        <w:t>元</w:t>
      </w:r>
    </w:p>
    <w:p w14:paraId="7571EFF0">
      <w:pPr>
        <w:pStyle w:val="3"/>
        <w:numPr>
          <w:ilvl w:val="0"/>
          <w:numId w:val="0"/>
        </w:numPr>
        <w:ind w:firstLine="585" w:firstLineChars="0"/>
        <w:rPr>
          <w:rFonts w:hint="eastAsia" w:asciiTheme="minorEastAsia" w:hAnsiTheme="minorEastAsia" w:eastAsiaTheme="minorEastAsia" w:cstheme="minorEastAsia"/>
          <w:bCs/>
          <w:snapToGrid w:val="0"/>
          <w:color w:val="000000"/>
          <w:kern w:val="0"/>
          <w:sz w:val="24"/>
          <w:szCs w:val="24"/>
          <w:highlight w:val="none"/>
          <w:lang w:val="en-US" w:eastAsia="zh-CN" w:bidi="ar-SA"/>
        </w:rPr>
      </w:pPr>
      <w:r>
        <w:rPr>
          <w:rFonts w:hint="eastAsia" w:asciiTheme="minorEastAsia" w:hAnsiTheme="minorEastAsia" w:eastAsiaTheme="minorEastAsia" w:cstheme="minorEastAsia"/>
          <w:bCs/>
          <w:snapToGrid w:val="0"/>
          <w:color w:val="000000"/>
          <w:kern w:val="0"/>
          <w:sz w:val="24"/>
          <w:szCs w:val="24"/>
          <w:highlight w:val="none"/>
          <w:lang w:val="en-US" w:eastAsia="zh-CN" w:bidi="ar-SA"/>
        </w:rPr>
        <w:t>2.合同价款：含税完全综合单价</w:t>
      </w:r>
    </w:p>
    <w:p w14:paraId="73341064">
      <w:pPr>
        <w:pStyle w:val="6"/>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bCs/>
          <w:snapToGrid w:val="0"/>
          <w:color w:val="000000"/>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w:t>
      </w:r>
      <w:r>
        <w:rPr>
          <w:rFonts w:hint="eastAsia" w:ascii="宋体" w:hAnsi="宋体" w:cs="宋体"/>
          <w:color w:val="auto"/>
          <w:sz w:val="24"/>
          <w:highlight w:val="none"/>
        </w:rPr>
        <w:t>合同价款</w:t>
      </w:r>
      <w:r>
        <w:rPr>
          <w:rFonts w:hint="eastAsia" w:ascii="宋体" w:hAnsi="宋体" w:cs="宋体"/>
          <w:color w:val="auto"/>
          <w:sz w:val="24"/>
          <w:highlight w:val="none"/>
          <w:lang w:eastAsia="zh-CN"/>
        </w:rPr>
        <w:t>为</w:t>
      </w:r>
      <w:r>
        <w:rPr>
          <w:rFonts w:hint="eastAsia" w:ascii="宋体" w:hAnsi="宋体" w:cs="宋体"/>
          <w:color w:val="auto"/>
          <w:sz w:val="24"/>
          <w:highlight w:val="none"/>
        </w:rPr>
        <w:t>含税完全综合单价</w:t>
      </w:r>
      <w:r>
        <w:rPr>
          <w:rFonts w:hint="eastAsia" w:ascii="宋体" w:hAnsi="宋体" w:cs="宋体"/>
          <w:color w:val="auto"/>
          <w:sz w:val="24"/>
          <w:highlight w:val="none"/>
          <w:lang w:eastAsia="zh-CN"/>
        </w:rPr>
        <w:t>，</w:t>
      </w:r>
      <w:r>
        <w:rPr>
          <w:rFonts w:hint="eastAsia" w:ascii="宋体" w:hAnsi="宋体" w:eastAsia="宋体" w:cs="宋体"/>
          <w:color w:val="auto"/>
          <w:kern w:val="0"/>
          <w:sz w:val="24"/>
          <w:szCs w:val="24"/>
          <w:highlight w:val="none"/>
          <w:lang w:val="en-US" w:eastAsia="zh-CN" w:bidi="ar-SA"/>
        </w:rPr>
        <w:t>包括但不限于以下内容：人工费、材料费、机械费、运输费、措施费、管理费、利润、税金、验收及风险等。不因任何因素调整。</w:t>
      </w:r>
      <w:r>
        <w:rPr>
          <w:rFonts w:hint="eastAsia" w:ascii="宋体" w:hAnsi="宋体" w:cs="宋体"/>
          <w:color w:val="auto"/>
          <w:sz w:val="24"/>
          <w:highlight w:val="none"/>
        </w:rPr>
        <w:t>最终根据实际工程量与</w:t>
      </w:r>
      <w:r>
        <w:rPr>
          <w:rFonts w:hint="eastAsia" w:ascii="宋体" w:hAnsi="宋体" w:eastAsia="宋体" w:cs="宋体"/>
          <w:color w:val="auto"/>
          <w:sz w:val="24"/>
          <w:highlight w:val="none"/>
          <w:lang w:val="en-US" w:eastAsia="zh-CN"/>
        </w:rPr>
        <w:t>成交</w:t>
      </w:r>
      <w:r>
        <w:rPr>
          <w:rFonts w:hint="eastAsia" w:ascii="宋体" w:hAnsi="宋体" w:cs="宋体"/>
          <w:color w:val="auto"/>
          <w:sz w:val="24"/>
          <w:highlight w:val="none"/>
        </w:rPr>
        <w:t>单价据实结算。</w:t>
      </w:r>
    </w:p>
    <w:tbl>
      <w:tblPr>
        <w:tblStyle w:val="7"/>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81"/>
        <w:gridCol w:w="2286"/>
        <w:gridCol w:w="1771"/>
        <w:gridCol w:w="1828"/>
        <w:gridCol w:w="1533"/>
      </w:tblGrid>
      <w:tr w14:paraId="7BB4B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25" w:type="pct"/>
            <w:noWrap w:val="0"/>
            <w:vAlign w:val="center"/>
          </w:tcPr>
          <w:p w14:paraId="52EA2497">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905" w:type="pct"/>
            <w:noWrap w:val="0"/>
            <w:vAlign w:val="center"/>
          </w:tcPr>
          <w:p w14:paraId="2B84259D">
            <w:pPr>
              <w:spacing w:line="360" w:lineRule="auto"/>
              <w:ind w:left="0" w:leftChars="0" w:right="0" w:rightChars="0" w:firstLine="0" w:firstLineChars="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采购内容</w:t>
            </w:r>
          </w:p>
        </w:tc>
        <w:tc>
          <w:tcPr>
            <w:tcW w:w="1162" w:type="pct"/>
            <w:noWrap w:val="0"/>
            <w:vAlign w:val="center"/>
          </w:tcPr>
          <w:p w14:paraId="1D0EE0B4">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含税</w:t>
            </w:r>
            <w:r>
              <w:rPr>
                <w:rFonts w:hint="eastAsia" w:ascii="宋体" w:hAnsi="宋体" w:cs="宋体"/>
                <w:sz w:val="24"/>
                <w:szCs w:val="24"/>
                <w:highlight w:val="none"/>
                <w:lang w:eastAsia="zh-CN"/>
              </w:rPr>
              <w:t>完全综合单价</w:t>
            </w:r>
          </w:p>
        </w:tc>
        <w:tc>
          <w:tcPr>
            <w:tcW w:w="900" w:type="pct"/>
            <w:noWrap w:val="0"/>
            <w:vAlign w:val="center"/>
          </w:tcPr>
          <w:p w14:paraId="16E7AA95">
            <w:pPr>
              <w:spacing w:line="360" w:lineRule="auto"/>
              <w:ind w:left="0" w:leftChars="0" w:right="0" w:rightChars="0" w:firstLine="0" w:firstLineChars="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暂定</w:t>
            </w:r>
            <w:r>
              <w:rPr>
                <w:rFonts w:hint="eastAsia" w:ascii="宋体" w:hAnsi="宋体" w:eastAsia="宋体" w:cs="宋体"/>
                <w:sz w:val="24"/>
                <w:szCs w:val="24"/>
                <w:highlight w:val="none"/>
                <w:lang w:eastAsia="zh-CN"/>
              </w:rPr>
              <w:t>工程量</w:t>
            </w:r>
          </w:p>
        </w:tc>
        <w:tc>
          <w:tcPr>
            <w:tcW w:w="929" w:type="pct"/>
            <w:noWrap w:val="0"/>
            <w:vAlign w:val="center"/>
          </w:tcPr>
          <w:p w14:paraId="1B0AA6CF">
            <w:pPr>
              <w:spacing w:line="360" w:lineRule="auto"/>
              <w:ind w:left="0" w:leftChars="0" w:right="0" w:rightChars="0" w:firstLine="0" w:firstLineChars="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合</w:t>
            </w:r>
            <w:r>
              <w:rPr>
                <w:rFonts w:hint="eastAsia" w:ascii="宋体" w:hAnsi="宋体" w:eastAsia="宋体" w:cs="宋体"/>
                <w:sz w:val="24"/>
                <w:szCs w:val="24"/>
                <w:highlight w:val="none"/>
                <w:lang w:eastAsia="zh-CN"/>
              </w:rPr>
              <w:t>计（元）</w:t>
            </w:r>
          </w:p>
        </w:tc>
        <w:tc>
          <w:tcPr>
            <w:tcW w:w="775" w:type="pct"/>
            <w:noWrap w:val="0"/>
            <w:vAlign w:val="center"/>
          </w:tcPr>
          <w:p w14:paraId="71C6639C">
            <w:pPr>
              <w:spacing w:line="360" w:lineRule="auto"/>
              <w:ind w:left="0" w:leftChars="0" w:right="0" w:rightChars="0" w:firstLine="0" w:firstLineChars="0"/>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备注</w:t>
            </w:r>
          </w:p>
        </w:tc>
      </w:tr>
      <w:tr w14:paraId="54E8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25" w:type="pct"/>
            <w:noWrap w:val="0"/>
            <w:vAlign w:val="center"/>
          </w:tcPr>
          <w:p w14:paraId="0B101F93">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905" w:type="pct"/>
            <w:noWrap w:val="0"/>
            <w:vAlign w:val="center"/>
          </w:tcPr>
          <w:p w14:paraId="1E989C85">
            <w:pPr>
              <w:spacing w:line="360" w:lineRule="auto"/>
              <w:ind w:left="0" w:leftChars="0" w:right="0" w:rightChars="0" w:firstLine="0" w:firstLineChars="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铲青</w:t>
            </w:r>
          </w:p>
        </w:tc>
        <w:tc>
          <w:tcPr>
            <w:tcW w:w="1162" w:type="pct"/>
            <w:noWrap w:val="0"/>
            <w:vAlign w:val="center"/>
          </w:tcPr>
          <w:p w14:paraId="30FCD735">
            <w:pPr>
              <w:spacing w:line="360" w:lineRule="auto"/>
              <w:ind w:left="0" w:leftChars="0" w:right="0" w:rightChars="0" w:firstLine="0" w:firstLineChars="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亩</w:t>
            </w:r>
          </w:p>
        </w:tc>
        <w:tc>
          <w:tcPr>
            <w:tcW w:w="900" w:type="pct"/>
            <w:noWrap w:val="0"/>
            <w:vAlign w:val="center"/>
          </w:tcPr>
          <w:p w14:paraId="7B6FF260">
            <w:pPr>
              <w:spacing w:line="360" w:lineRule="auto"/>
              <w:ind w:left="0" w:leftChars="0" w:right="0" w:rightChars="0" w:firstLine="0" w:firstLineChars="0"/>
              <w:jc w:val="center"/>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122.025亩</w:t>
            </w:r>
          </w:p>
        </w:tc>
        <w:tc>
          <w:tcPr>
            <w:tcW w:w="929" w:type="pct"/>
            <w:noWrap w:val="0"/>
            <w:vAlign w:val="center"/>
          </w:tcPr>
          <w:p w14:paraId="7226141D">
            <w:pPr>
              <w:spacing w:line="360" w:lineRule="auto"/>
              <w:ind w:left="0" w:leftChars="0" w:right="0" w:rightChars="0" w:firstLine="0" w:firstLineChars="0"/>
              <w:jc w:val="center"/>
              <w:rPr>
                <w:rFonts w:hint="eastAsia" w:ascii="宋体" w:hAnsi="宋体" w:eastAsia="宋体" w:cs="宋体"/>
                <w:sz w:val="24"/>
                <w:szCs w:val="24"/>
                <w:highlight w:val="none"/>
              </w:rPr>
            </w:pPr>
            <w:bookmarkStart w:id="0" w:name="_GoBack"/>
            <w:bookmarkEnd w:id="0"/>
          </w:p>
        </w:tc>
        <w:tc>
          <w:tcPr>
            <w:tcW w:w="775" w:type="pct"/>
            <w:noWrap w:val="0"/>
            <w:vAlign w:val="center"/>
          </w:tcPr>
          <w:p w14:paraId="36D0B849">
            <w:pPr>
              <w:spacing w:line="360" w:lineRule="auto"/>
              <w:ind w:left="0" w:leftChars="0" w:right="0" w:rightChars="0" w:firstLine="0" w:firstLineChars="0"/>
              <w:jc w:val="center"/>
              <w:rPr>
                <w:rFonts w:hint="eastAsia" w:ascii="宋体" w:hAnsi="宋体" w:eastAsia="宋体" w:cs="宋体"/>
                <w:sz w:val="24"/>
                <w:szCs w:val="24"/>
                <w:highlight w:val="none"/>
              </w:rPr>
            </w:pPr>
          </w:p>
        </w:tc>
      </w:tr>
      <w:tr w14:paraId="77A76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325" w:type="pct"/>
            <w:noWrap w:val="0"/>
            <w:vAlign w:val="center"/>
          </w:tcPr>
          <w:p w14:paraId="11EF6C88">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905" w:type="pct"/>
            <w:noWrap w:val="0"/>
            <w:vAlign w:val="center"/>
          </w:tcPr>
          <w:p w14:paraId="42643D39">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垃圾清运</w:t>
            </w:r>
          </w:p>
        </w:tc>
        <w:tc>
          <w:tcPr>
            <w:tcW w:w="1162" w:type="pct"/>
            <w:noWrap w:val="0"/>
            <w:vAlign w:val="center"/>
          </w:tcPr>
          <w:p w14:paraId="1A2509C4">
            <w:pPr>
              <w:spacing w:line="360" w:lineRule="auto"/>
              <w:ind w:left="0" w:leftChars="0" w:right="0" w:righ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元/m³</w:t>
            </w:r>
          </w:p>
        </w:tc>
        <w:tc>
          <w:tcPr>
            <w:tcW w:w="900" w:type="pct"/>
            <w:noWrap w:val="0"/>
            <w:vAlign w:val="center"/>
          </w:tcPr>
          <w:p w14:paraId="65AFA28A">
            <w:pPr>
              <w:spacing w:line="360" w:lineRule="auto"/>
              <w:ind w:left="0" w:leftChars="0" w:right="0" w:rightChars="0" w:firstLine="0" w:firstLineChars="0"/>
              <w:jc w:val="center"/>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2.2万m³</w:t>
            </w:r>
          </w:p>
        </w:tc>
        <w:tc>
          <w:tcPr>
            <w:tcW w:w="929" w:type="pct"/>
            <w:noWrap w:val="0"/>
            <w:vAlign w:val="center"/>
          </w:tcPr>
          <w:p w14:paraId="6B767EF4">
            <w:pPr>
              <w:spacing w:line="360" w:lineRule="auto"/>
              <w:ind w:left="0" w:leftChars="0" w:right="0" w:rightChars="0" w:firstLine="0" w:firstLineChars="0"/>
              <w:jc w:val="center"/>
              <w:rPr>
                <w:rFonts w:hint="eastAsia" w:ascii="宋体" w:hAnsi="宋体" w:eastAsia="宋体" w:cs="宋体"/>
                <w:sz w:val="24"/>
                <w:szCs w:val="24"/>
                <w:highlight w:val="none"/>
              </w:rPr>
            </w:pPr>
          </w:p>
        </w:tc>
        <w:tc>
          <w:tcPr>
            <w:tcW w:w="775" w:type="pct"/>
            <w:noWrap w:val="0"/>
            <w:vAlign w:val="center"/>
          </w:tcPr>
          <w:p w14:paraId="389EF4EB">
            <w:pPr>
              <w:spacing w:line="360" w:lineRule="auto"/>
              <w:ind w:left="0" w:leftChars="0" w:right="0" w:rightChars="0" w:firstLine="0" w:firstLineChars="0"/>
              <w:jc w:val="center"/>
              <w:rPr>
                <w:rFonts w:hint="eastAsia" w:ascii="宋体" w:hAnsi="宋体" w:eastAsia="宋体" w:cs="宋体"/>
                <w:sz w:val="24"/>
                <w:szCs w:val="24"/>
                <w:highlight w:val="none"/>
              </w:rPr>
            </w:pPr>
          </w:p>
        </w:tc>
      </w:tr>
      <w:tr w14:paraId="1214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5000" w:type="pct"/>
            <w:gridSpan w:val="6"/>
            <w:noWrap w:val="0"/>
            <w:vAlign w:val="center"/>
          </w:tcPr>
          <w:p w14:paraId="2E3DF694">
            <w:pPr>
              <w:spacing w:line="360" w:lineRule="auto"/>
              <w:ind w:left="0" w:leftChars="0" w:right="0" w:rightChars="0" w:firstLine="0" w:firstLineChars="0"/>
              <w:jc w:val="left"/>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val="en-US" w:eastAsia="zh-CN"/>
              </w:rPr>
              <w:t>合同价款（元）：</w:t>
            </w:r>
            <w:r>
              <w:rPr>
                <w:rFonts w:hint="eastAsia" w:ascii="宋体" w:hAnsi="宋体" w:cs="宋体"/>
                <w:sz w:val="24"/>
                <w:szCs w:val="24"/>
                <w:highlight w:val="none"/>
                <w:u w:val="none"/>
                <w:lang w:val="en-US" w:eastAsia="zh-CN"/>
              </w:rPr>
              <w:t xml:space="preserve">大写：人民币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 xml:space="preserve">       </w:t>
            </w:r>
            <w:r>
              <w:rPr>
                <w:rFonts w:hint="eastAsia" w:ascii="宋体" w:hAnsi="宋体" w:cs="宋体"/>
                <w:sz w:val="24"/>
                <w:szCs w:val="24"/>
                <w:highlight w:val="none"/>
                <w:lang w:val="en-US" w:eastAsia="zh-CN"/>
              </w:rPr>
              <w:t>小写：¥</w:t>
            </w:r>
            <w:r>
              <w:rPr>
                <w:rFonts w:hint="eastAsia" w:ascii="宋体" w:hAnsi="宋体" w:cs="宋体"/>
                <w:sz w:val="24"/>
                <w:szCs w:val="24"/>
                <w:highlight w:val="none"/>
                <w:u w:val="single"/>
                <w:lang w:val="en-US" w:eastAsia="zh-CN"/>
              </w:rPr>
              <w:t xml:space="preserve">           </w:t>
            </w:r>
          </w:p>
        </w:tc>
      </w:tr>
    </w:tbl>
    <w:p w14:paraId="53F3B8A7">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napToGrid w:val="0"/>
          <w:color w:val="000000"/>
          <w:kern w:val="0"/>
          <w:sz w:val="24"/>
          <w:szCs w:val="24"/>
          <w:highlight w:val="none"/>
          <w:lang w:val="en-US" w:eastAsia="en-US" w:bidi="ar-SA"/>
        </w:rPr>
        <w:t>3.</w:t>
      </w:r>
      <w:r>
        <w:rPr>
          <w:rFonts w:hint="eastAsia" w:asciiTheme="minorEastAsia" w:hAnsiTheme="minorEastAsia" w:eastAsiaTheme="minorEastAsia" w:cstheme="minorEastAsia"/>
          <w:sz w:val="24"/>
          <w:szCs w:val="24"/>
          <w:highlight w:val="none"/>
        </w:rPr>
        <w:t>付款方式：</w:t>
      </w:r>
    </w:p>
    <w:p w14:paraId="6CDA8A8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000000"/>
          <w:sz w:val="24"/>
          <w:szCs w:val="24"/>
          <w:highlight w:val="none"/>
          <w:lang w:val="en-US" w:eastAsia="zh-CN" w:bidi="ar"/>
        </w:rPr>
      </w:pPr>
      <w:r>
        <w:rPr>
          <w:rFonts w:hint="eastAsia" w:ascii="宋体" w:hAnsi="宋体" w:eastAsia="宋体" w:cs="宋体"/>
          <w:bCs/>
          <w:color w:val="000000"/>
          <w:sz w:val="24"/>
          <w:szCs w:val="24"/>
          <w:highlight w:val="none"/>
          <w:lang w:val="en-US" w:eastAsia="zh-CN" w:bidi="ar"/>
        </w:rPr>
        <w:t>（1）预付款支付条款：无</w:t>
      </w:r>
    </w:p>
    <w:p w14:paraId="73EB7F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000000"/>
          <w:sz w:val="24"/>
          <w:szCs w:val="24"/>
          <w:highlight w:val="none"/>
          <w:lang w:val="en-US" w:eastAsia="zh-CN" w:bidi="ar"/>
        </w:rPr>
      </w:pPr>
      <w:r>
        <w:rPr>
          <w:rFonts w:hint="eastAsia" w:ascii="宋体" w:hAnsi="宋体" w:eastAsia="宋体" w:cs="宋体"/>
          <w:bCs/>
          <w:color w:val="000000"/>
          <w:sz w:val="24"/>
          <w:szCs w:val="24"/>
          <w:highlight w:val="none"/>
          <w:lang w:val="en-US" w:eastAsia="zh-CN" w:bidi="ar"/>
        </w:rPr>
        <w:t>（2）剩余款项支付条款：</w:t>
      </w:r>
    </w:p>
    <w:p w14:paraId="431FF17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按照本项目工程内容铲青、垃圾清运工程，以各单项工程内容竣工完成并经甲方验收合格后，根据甲方确认的工程量及成交单价据实结算后一次性支付对应工程结算款</w:t>
      </w:r>
      <w:r>
        <w:rPr>
          <w:rFonts w:hint="eastAsia" w:ascii="宋体" w:hAnsi="宋体" w:eastAsia="宋体" w:cs="宋体"/>
          <w:sz w:val="24"/>
          <w:szCs w:val="24"/>
          <w:highlight w:val="none"/>
          <w:lang w:val="en-US" w:eastAsia="zh-CN"/>
        </w:rPr>
        <w:t>。</w:t>
      </w:r>
    </w:p>
    <w:p w14:paraId="3B7EBCC0">
      <w:pPr>
        <w:keepNext w:val="0"/>
        <w:keepLines w:val="0"/>
        <w:pageBreakBefore w:val="0"/>
        <w:wordWrap/>
        <w:overflowPunct/>
        <w:topLinePunct w:val="0"/>
        <w:bidi w:val="0"/>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4.合同范围外变更价款调整方式：</w:t>
      </w:r>
    </w:p>
    <w:p w14:paraId="1E9A65A2">
      <w:pPr>
        <w:keepNext w:val="0"/>
        <w:keepLines w:val="0"/>
        <w:pageBreakBefore w:val="0"/>
        <w:wordWrap/>
        <w:overflowPunct/>
        <w:topLinePunct w:val="0"/>
        <w:bidi w:val="0"/>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因非乙方原因的工程变更签证，造成增加新的工程量清单项目，其对应的综合单价按下列方法确定。</w:t>
      </w:r>
    </w:p>
    <w:p w14:paraId="3F57F6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1）合同中已有适用的综合单价，按合同中已有的综合单价确定；</w:t>
      </w:r>
    </w:p>
    <w:p w14:paraId="01D33E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2）合同中有类似的综合单价，参照类似的综合单价确定；</w:t>
      </w:r>
    </w:p>
    <w:p w14:paraId="521DFE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3）合同中没有适用或类似的综合单价，由乙方依据市场价提出综合单价，甲方确认。</w:t>
      </w:r>
    </w:p>
    <w:p w14:paraId="6273DC98">
      <w:pPr>
        <w:keepNext w:val="0"/>
        <w:keepLines w:val="0"/>
        <w:pageBreakBefore w:val="0"/>
        <w:widowControl w:val="0"/>
        <w:kinsoku/>
        <w:wordWrap/>
        <w:overflowPunct/>
        <w:topLinePunct w:val="0"/>
        <w:autoSpaceDE/>
        <w:autoSpaceDN/>
        <w:bidi w:val="0"/>
        <w:adjustRightInd/>
        <w:snapToGrid/>
        <w:spacing w:line="384" w:lineRule="auto"/>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第五条  建筑材料、设备的供应和采购</w:t>
      </w:r>
    </w:p>
    <w:p w14:paraId="01E491D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一、</w:t>
      </w:r>
      <w:r>
        <w:rPr>
          <w:rFonts w:hint="eastAsia" w:asciiTheme="minorEastAsia" w:hAnsiTheme="minorEastAsia" w:eastAsiaTheme="minorEastAsia" w:cstheme="minorEastAsia"/>
          <w:bCs/>
          <w:sz w:val="24"/>
          <w:szCs w:val="24"/>
          <w:highlight w:val="none"/>
        </w:rPr>
        <w:t>工程材料、设备由乙方采购。</w:t>
      </w:r>
    </w:p>
    <w:p w14:paraId="00C7685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乙方</w:t>
      </w:r>
      <w:r>
        <w:rPr>
          <w:rFonts w:hint="eastAsia" w:asciiTheme="minorEastAsia" w:hAnsiTheme="minorEastAsia" w:eastAsiaTheme="minorEastAsia" w:cstheme="minorEastAsia"/>
          <w:bCs/>
          <w:sz w:val="24"/>
          <w:szCs w:val="24"/>
          <w:highlight w:val="none"/>
          <w:lang w:eastAsia="zh-CN"/>
        </w:rPr>
        <w:t>采购</w:t>
      </w:r>
      <w:r>
        <w:rPr>
          <w:rFonts w:hint="eastAsia" w:asciiTheme="minorEastAsia" w:hAnsiTheme="minorEastAsia" w:eastAsiaTheme="minorEastAsia" w:cstheme="minorEastAsia"/>
          <w:bCs/>
          <w:sz w:val="24"/>
          <w:szCs w:val="24"/>
          <w:highlight w:val="none"/>
        </w:rPr>
        <w:t>的材料、设备，必须附有产品合格证和试验报告才能用于工程，甲方认为乙方提供的材料需要复验的，乙方应按要求提供复验报告。经复验符合质量要求的，方可用于工程；复验不符合质量要求的，应</w:t>
      </w:r>
      <w:r>
        <w:rPr>
          <w:rFonts w:hint="eastAsia" w:asciiTheme="minorEastAsia" w:hAnsiTheme="minorEastAsia" w:eastAsiaTheme="minorEastAsia" w:cstheme="minorEastAsia"/>
          <w:bCs/>
          <w:sz w:val="24"/>
          <w:szCs w:val="24"/>
          <w:highlight w:val="none"/>
          <w:lang w:eastAsia="zh-CN"/>
        </w:rPr>
        <w:t>退货处理</w:t>
      </w:r>
      <w:r>
        <w:rPr>
          <w:rFonts w:hint="eastAsia" w:asciiTheme="minorEastAsia" w:hAnsiTheme="minorEastAsia" w:eastAsiaTheme="minorEastAsia" w:cstheme="minorEastAsia"/>
          <w:bCs/>
          <w:sz w:val="24"/>
          <w:szCs w:val="24"/>
          <w:highlight w:val="none"/>
        </w:rPr>
        <w:t>，其复验费和</w:t>
      </w:r>
      <w:r>
        <w:rPr>
          <w:rFonts w:hint="eastAsia" w:asciiTheme="minorEastAsia" w:hAnsiTheme="minorEastAsia" w:eastAsiaTheme="minorEastAsia" w:cstheme="minorEastAsia"/>
          <w:bCs/>
          <w:sz w:val="24"/>
          <w:szCs w:val="24"/>
          <w:highlight w:val="none"/>
          <w:lang w:eastAsia="zh-CN"/>
        </w:rPr>
        <w:t>退货</w:t>
      </w:r>
      <w:r>
        <w:rPr>
          <w:rFonts w:hint="eastAsia" w:asciiTheme="minorEastAsia" w:hAnsiTheme="minorEastAsia" w:eastAsiaTheme="minorEastAsia" w:cstheme="minorEastAsia"/>
          <w:bCs/>
          <w:sz w:val="24"/>
          <w:szCs w:val="24"/>
          <w:highlight w:val="none"/>
        </w:rPr>
        <w:t>损失由乙方承担。</w:t>
      </w:r>
    </w:p>
    <w:p w14:paraId="0013714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三、</w:t>
      </w:r>
      <w:r>
        <w:rPr>
          <w:rFonts w:hint="eastAsia" w:asciiTheme="minorEastAsia" w:hAnsiTheme="minorEastAsia" w:eastAsiaTheme="minorEastAsia" w:cstheme="minorEastAsia"/>
          <w:bCs/>
          <w:sz w:val="24"/>
          <w:szCs w:val="24"/>
          <w:highlight w:val="none"/>
        </w:rPr>
        <w:t>本项目选用的主要工程材料、设备</w:t>
      </w:r>
      <w:r>
        <w:rPr>
          <w:rFonts w:hint="eastAsia" w:asciiTheme="minorEastAsia" w:hAnsiTheme="minorEastAsia" w:eastAsiaTheme="minorEastAsia" w:cstheme="minorEastAsia"/>
          <w:bCs/>
          <w:sz w:val="24"/>
          <w:szCs w:val="24"/>
          <w:highlight w:val="none"/>
          <w:lang w:eastAsia="zh-CN"/>
        </w:rPr>
        <w:t>及重要部位的装饰材料</w:t>
      </w:r>
      <w:r>
        <w:rPr>
          <w:rFonts w:hint="eastAsia" w:asciiTheme="minorEastAsia" w:hAnsiTheme="minorEastAsia" w:eastAsiaTheme="minorEastAsia" w:cstheme="minorEastAsia"/>
          <w:bCs/>
          <w:sz w:val="24"/>
          <w:szCs w:val="24"/>
          <w:highlight w:val="none"/>
        </w:rPr>
        <w:t>，乙方须报送甲方进行审核，甲方对选用的材料设备有认质和选用的决定权。</w:t>
      </w:r>
    </w:p>
    <w:p w14:paraId="19810922">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none"/>
        </w:rPr>
      </w:pPr>
      <w:r>
        <w:rPr>
          <w:rFonts w:hint="eastAsia" w:asciiTheme="minorEastAsia" w:hAnsiTheme="minorEastAsia" w:eastAsiaTheme="minorEastAsia" w:cstheme="minorEastAsia"/>
          <w:b/>
          <w:sz w:val="24"/>
          <w:szCs w:val="24"/>
          <w:highlight w:val="none"/>
        </w:rPr>
        <w:t>第六条</w:t>
      </w:r>
      <w:r>
        <w:rPr>
          <w:rFonts w:hint="eastAsia" w:asciiTheme="minorEastAsia" w:hAnsiTheme="minorEastAsia" w:eastAsiaTheme="minorEastAsia" w:cstheme="minorEastAsia"/>
          <w:b/>
          <w:sz w:val="24"/>
          <w:szCs w:val="24"/>
          <w:highlight w:val="none"/>
          <w:lang w:val="en-US" w:eastAsia="zh-CN"/>
        </w:rPr>
        <w:t xml:space="preserve">  项目联系人</w:t>
      </w:r>
    </w:p>
    <w:p w14:paraId="2186614B">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bCs w:val="0"/>
          <w:sz w:val="24"/>
          <w:szCs w:val="24"/>
          <w:highlight w:val="none"/>
          <w:u w:val="none"/>
          <w:lang w:eastAsia="zh-CN"/>
        </w:rPr>
        <w:t>乙方：</w:t>
      </w:r>
      <w:r>
        <w:rPr>
          <w:rFonts w:hint="eastAsia" w:asciiTheme="minorEastAsia" w:hAnsiTheme="minorEastAsia" w:eastAsiaTheme="minorEastAsia" w:cstheme="minorEastAsia"/>
          <w:bCs/>
          <w:sz w:val="24"/>
          <w:szCs w:val="24"/>
          <w:highlight w:val="none"/>
          <w:u w:val="none"/>
          <w:lang w:eastAsia="zh-CN"/>
        </w:rPr>
        <w:t>本项目</w:t>
      </w:r>
      <w:r>
        <w:rPr>
          <w:rFonts w:hint="eastAsia" w:asciiTheme="minorEastAsia" w:hAnsiTheme="minorEastAsia" w:eastAsiaTheme="minorEastAsia" w:cstheme="minorEastAsia"/>
          <w:bCs/>
          <w:sz w:val="24"/>
          <w:szCs w:val="24"/>
          <w:highlight w:val="none"/>
        </w:rPr>
        <w:t>拟派</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为</w:t>
      </w:r>
      <w:r>
        <w:rPr>
          <w:rFonts w:hint="eastAsia" w:asciiTheme="minorEastAsia" w:hAnsiTheme="minorEastAsia" w:eastAsiaTheme="minorEastAsia" w:cstheme="minorEastAsia"/>
          <w:bCs/>
          <w:sz w:val="24"/>
          <w:szCs w:val="24"/>
          <w:highlight w:val="none"/>
          <w:lang w:eastAsia="zh-CN"/>
        </w:rPr>
        <w:t>联系人</w:t>
      </w:r>
      <w:r>
        <w:rPr>
          <w:rFonts w:hint="eastAsia" w:asciiTheme="minorEastAsia" w:hAnsiTheme="minorEastAsia" w:eastAsiaTheme="minorEastAsia" w:cstheme="minorEastAsia"/>
          <w:bCs/>
          <w:sz w:val="24"/>
          <w:szCs w:val="24"/>
          <w:highlight w:val="none"/>
        </w:rPr>
        <w:t>，联系电话：</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，身份证号：</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none"/>
        </w:rPr>
        <w:t>。</w:t>
      </w:r>
    </w:p>
    <w:p w14:paraId="0B796D7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工程质量管理及验收</w:t>
      </w:r>
    </w:p>
    <w:p w14:paraId="4A98EC42">
      <w:pPr>
        <w:keepNext w:val="0"/>
        <w:keepLines w:val="0"/>
        <w:pageBreakBefore w:val="0"/>
        <w:widowControl/>
        <w:kinsoku/>
        <w:wordWrap/>
        <w:overflowPunct/>
        <w:topLinePunct w:val="0"/>
        <w:autoSpaceDE w:val="0"/>
        <w:autoSpaceDN w:val="0"/>
        <w:bidi w:val="0"/>
        <w:adjustRightInd w:val="0"/>
        <w:snapToGrid w:val="0"/>
        <w:spacing w:line="384" w:lineRule="auto"/>
        <w:ind w:firstLine="480" w:firstLineChars="20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一、</w:t>
      </w:r>
      <w:r>
        <w:rPr>
          <w:rFonts w:hint="eastAsia" w:asciiTheme="minorEastAsia" w:hAnsiTheme="minorEastAsia" w:eastAsiaTheme="minorEastAsia" w:cstheme="minorEastAsia"/>
          <w:bCs/>
          <w:sz w:val="24"/>
          <w:szCs w:val="24"/>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3A3C5E6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工程具备竣工验收条件，乙方按国家工程竣工验收有关规定，向甲方提供完整竣工资料及竣工验收报告，甲方组织乙方及相关单位完成竣工验收。</w:t>
      </w:r>
    </w:p>
    <w:p w14:paraId="1E94569D">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三、</w:t>
      </w:r>
      <w:r>
        <w:rPr>
          <w:rFonts w:hint="eastAsia" w:asciiTheme="minorEastAsia" w:hAnsiTheme="minorEastAsia" w:eastAsiaTheme="minorEastAsia" w:cstheme="minorEastAsia"/>
          <w:bCs/>
          <w:sz w:val="24"/>
          <w:szCs w:val="24"/>
          <w:highlight w:val="none"/>
        </w:rPr>
        <w:t>符合招标文件和国家及行业规定的建筑工程质量检验评定“合格”标准。</w:t>
      </w:r>
    </w:p>
    <w:p w14:paraId="44981DE4">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第八条  安全施工</w:t>
      </w:r>
    </w:p>
    <w:p w14:paraId="62029A03">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Cs/>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w:t>
      </w:r>
      <w:r>
        <w:rPr>
          <w:rFonts w:hint="eastAsia" w:asciiTheme="minorEastAsia" w:hAnsiTheme="minorEastAsia" w:eastAsiaTheme="minorEastAsia" w:cstheme="minorEastAsia"/>
          <w:bCs/>
          <w:sz w:val="24"/>
          <w:szCs w:val="24"/>
          <w:highlight w:val="none"/>
          <w:lang w:eastAsia="zh-CN"/>
        </w:rPr>
        <w:t>，与甲方无关。</w:t>
      </w:r>
    </w:p>
    <w:p w14:paraId="000FDF1A">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双方的权利和义务</w:t>
      </w:r>
    </w:p>
    <w:p w14:paraId="14EAA7A1">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lang w:val="en-US" w:eastAsia="zh-CN"/>
        </w:rPr>
        <w:t>一、</w:t>
      </w:r>
      <w:r>
        <w:rPr>
          <w:rFonts w:hint="eastAsia" w:asciiTheme="minorEastAsia" w:hAnsiTheme="minorEastAsia" w:eastAsiaTheme="minorEastAsia" w:cstheme="minorEastAsia"/>
          <w:b/>
          <w:bCs w:val="0"/>
          <w:sz w:val="24"/>
          <w:szCs w:val="24"/>
          <w:highlight w:val="none"/>
        </w:rPr>
        <w:t>甲方的权利与义务</w:t>
      </w:r>
    </w:p>
    <w:p w14:paraId="213EA90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协助提供施工所需水、电、但具体费用由乙方承担；</w:t>
      </w:r>
    </w:p>
    <w:p w14:paraId="7C7AEDF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协调处理施工现场地下管线的改造，绿化挖移；</w:t>
      </w:r>
    </w:p>
    <w:p w14:paraId="404AFE89">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协助切断水、电源、为乙方创造必要的施工条件；</w:t>
      </w:r>
    </w:p>
    <w:p w14:paraId="3CB7AEC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按安全文明施工的规定，督促乙方落实安全施工、文明施工措施；</w:t>
      </w:r>
    </w:p>
    <w:p w14:paraId="2C6BD46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5）</w:t>
      </w:r>
      <w:r>
        <w:rPr>
          <w:rFonts w:hint="eastAsia" w:asciiTheme="minorEastAsia" w:hAnsiTheme="minorEastAsia" w:eastAsiaTheme="minorEastAsia" w:cstheme="minorEastAsia"/>
          <w:bCs/>
          <w:sz w:val="24"/>
          <w:szCs w:val="24"/>
          <w:highlight w:val="none"/>
        </w:rPr>
        <w:t>对</w:t>
      </w:r>
      <w:r>
        <w:rPr>
          <w:rFonts w:hint="eastAsia" w:asciiTheme="minorEastAsia" w:hAnsiTheme="minorEastAsia" w:eastAsiaTheme="minorEastAsia" w:cstheme="minorEastAsia"/>
          <w:bCs/>
          <w:sz w:val="24"/>
          <w:szCs w:val="24"/>
          <w:highlight w:val="none"/>
          <w:lang w:eastAsia="zh-CN"/>
        </w:rPr>
        <w:t>违法建设拆除</w:t>
      </w:r>
      <w:r>
        <w:rPr>
          <w:rFonts w:hint="eastAsia" w:asciiTheme="minorEastAsia" w:hAnsiTheme="minorEastAsia" w:eastAsiaTheme="minorEastAsia" w:cstheme="minorEastAsia"/>
          <w:bCs/>
          <w:sz w:val="24"/>
          <w:szCs w:val="24"/>
          <w:highlight w:val="none"/>
          <w:lang w:val="en-US" w:eastAsia="zh-CN"/>
        </w:rPr>
        <w:t>及</w:t>
      </w:r>
      <w:r>
        <w:rPr>
          <w:rFonts w:hint="eastAsia" w:asciiTheme="minorEastAsia" w:hAnsiTheme="minorEastAsia" w:eastAsiaTheme="minorEastAsia" w:cstheme="minorEastAsia"/>
          <w:bCs/>
          <w:sz w:val="24"/>
          <w:szCs w:val="24"/>
          <w:highlight w:val="none"/>
        </w:rPr>
        <w:t>垃圾清运</w:t>
      </w:r>
      <w:r>
        <w:rPr>
          <w:rFonts w:hint="eastAsia" w:asciiTheme="minorEastAsia" w:hAnsiTheme="minorEastAsia" w:eastAsiaTheme="minorEastAsia" w:cstheme="minorEastAsia"/>
          <w:bCs/>
          <w:sz w:val="24"/>
          <w:szCs w:val="24"/>
          <w:highlight w:val="none"/>
          <w:lang w:val="en-US" w:eastAsia="zh-CN"/>
        </w:rPr>
        <w:t>工作</w:t>
      </w:r>
      <w:r>
        <w:rPr>
          <w:rFonts w:hint="eastAsia" w:asciiTheme="minorEastAsia" w:hAnsiTheme="minorEastAsia" w:eastAsiaTheme="minorEastAsia" w:cstheme="minorEastAsia"/>
          <w:bCs/>
          <w:sz w:val="24"/>
          <w:szCs w:val="24"/>
          <w:highlight w:val="none"/>
        </w:rPr>
        <w:t>提出指导性建议或意见促使施工顺利进行；</w:t>
      </w:r>
    </w:p>
    <w:p w14:paraId="3FB5132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负责</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lang w:val="en-US" w:eastAsia="zh-CN"/>
        </w:rPr>
        <w:t>工作</w:t>
      </w:r>
      <w:r>
        <w:rPr>
          <w:rFonts w:hint="eastAsia" w:asciiTheme="minorEastAsia" w:hAnsiTheme="minorEastAsia" w:eastAsiaTheme="minorEastAsia" w:cstheme="minorEastAsia"/>
          <w:bCs/>
          <w:sz w:val="24"/>
          <w:szCs w:val="24"/>
          <w:highlight w:val="none"/>
        </w:rPr>
        <w:t>及垃圾清运工作的监督、检查；</w:t>
      </w:r>
    </w:p>
    <w:p w14:paraId="3EA9176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7）</w:t>
      </w:r>
      <w:r>
        <w:rPr>
          <w:rFonts w:hint="eastAsia" w:asciiTheme="minorEastAsia" w:hAnsiTheme="minorEastAsia" w:eastAsiaTheme="minorEastAsia" w:cstheme="minorEastAsia"/>
          <w:bCs/>
          <w:sz w:val="24"/>
          <w:szCs w:val="24"/>
          <w:highlight w:val="none"/>
        </w:rPr>
        <w:t>负责组织相关力量对本工程工作进行验收</w:t>
      </w:r>
      <w:r>
        <w:rPr>
          <w:rFonts w:hint="eastAsia" w:asciiTheme="minorEastAsia" w:hAnsiTheme="minorEastAsia" w:eastAsiaTheme="minorEastAsia" w:cstheme="minorEastAsia"/>
          <w:bCs/>
          <w:sz w:val="24"/>
          <w:szCs w:val="24"/>
          <w:highlight w:val="none"/>
          <w:lang w:eastAsia="zh-CN"/>
        </w:rPr>
        <w:t>；</w:t>
      </w:r>
    </w:p>
    <w:p w14:paraId="6530B2C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做好公安、城管、工商等相关部门的协调工作，保证施工顺利进行；</w:t>
      </w:r>
    </w:p>
    <w:p w14:paraId="5C90409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9）</w:t>
      </w:r>
      <w:r>
        <w:rPr>
          <w:rFonts w:hint="eastAsia" w:asciiTheme="minorEastAsia" w:hAnsiTheme="minorEastAsia" w:eastAsiaTheme="minorEastAsia" w:cstheme="minorEastAsia"/>
          <w:bCs/>
          <w:sz w:val="24"/>
          <w:szCs w:val="24"/>
          <w:highlight w:val="none"/>
        </w:rPr>
        <w:t>按约定支付工程款并索取相应的发票；</w:t>
      </w:r>
    </w:p>
    <w:p w14:paraId="5B0F2C02">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10）</w:t>
      </w:r>
      <w:r>
        <w:rPr>
          <w:rFonts w:hint="eastAsia" w:asciiTheme="minorEastAsia" w:hAnsiTheme="minorEastAsia" w:eastAsiaTheme="minorEastAsia" w:cstheme="minorEastAsia"/>
          <w:bCs/>
          <w:sz w:val="24"/>
          <w:szCs w:val="24"/>
          <w:highlight w:val="none"/>
        </w:rPr>
        <w:t>根据工程范围内</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及垃圾清运工作的具体要求，安排乙方完成与上述工作有关的临时性任务。</w:t>
      </w:r>
    </w:p>
    <w:p w14:paraId="2ED987C0">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lang w:val="en-US" w:eastAsia="zh-CN"/>
        </w:rPr>
        <w:t>二、</w:t>
      </w:r>
      <w:r>
        <w:rPr>
          <w:rFonts w:hint="eastAsia" w:asciiTheme="minorEastAsia" w:hAnsiTheme="minorEastAsia" w:eastAsiaTheme="minorEastAsia" w:cstheme="minorEastAsia"/>
          <w:b/>
          <w:bCs w:val="0"/>
          <w:sz w:val="24"/>
          <w:szCs w:val="24"/>
          <w:highlight w:val="none"/>
        </w:rPr>
        <w:t>乙方的权利与义务</w:t>
      </w:r>
    </w:p>
    <w:p w14:paraId="5749B85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乙方应设置</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及垃圾清运过程中必要的办公场所，并保证所有参与上述工作的人员必须统一着装，配挂“工作人员”胸牌</w:t>
      </w:r>
      <w:r>
        <w:rPr>
          <w:rFonts w:hint="eastAsia" w:asciiTheme="minorEastAsia" w:hAnsiTheme="minorEastAsia" w:eastAsiaTheme="minorEastAsia" w:cstheme="minorEastAsia"/>
          <w:bCs/>
          <w:sz w:val="24"/>
          <w:szCs w:val="24"/>
          <w:highlight w:val="none"/>
          <w:lang w:eastAsia="zh-CN"/>
        </w:rPr>
        <w:t>；</w:t>
      </w:r>
    </w:p>
    <w:p w14:paraId="38F4AA8E">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每日向甲方提供进度计划，统计报表和工程事故报告，遵守有关部门对施工场地、交通、噪音等的管理规定</w:t>
      </w:r>
      <w:r>
        <w:rPr>
          <w:rFonts w:hint="eastAsia" w:asciiTheme="minorEastAsia" w:hAnsiTheme="minorEastAsia" w:eastAsiaTheme="minorEastAsia" w:cstheme="minorEastAsia"/>
          <w:bCs/>
          <w:sz w:val="24"/>
          <w:szCs w:val="24"/>
          <w:highlight w:val="none"/>
          <w:lang w:eastAsia="zh-CN"/>
        </w:rPr>
        <w:t>；</w:t>
      </w:r>
    </w:p>
    <w:p w14:paraId="69CF9720">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保证施工现场清洁，负责人行道路维护工作</w:t>
      </w:r>
      <w:r>
        <w:rPr>
          <w:rFonts w:hint="eastAsia" w:asciiTheme="minorEastAsia" w:hAnsiTheme="minorEastAsia" w:eastAsiaTheme="minorEastAsia" w:cstheme="minorEastAsia"/>
          <w:bCs/>
          <w:sz w:val="24"/>
          <w:szCs w:val="24"/>
          <w:highlight w:val="none"/>
          <w:lang w:eastAsia="zh-CN"/>
        </w:rPr>
        <w:t>；</w:t>
      </w:r>
    </w:p>
    <w:p w14:paraId="25596DE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按照国家及省市</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及垃圾清运政策、法规及甲方确认的施工组织设计或施工方案进行文明动员、文明清运</w:t>
      </w:r>
      <w:r>
        <w:rPr>
          <w:rFonts w:hint="eastAsia" w:asciiTheme="minorEastAsia" w:hAnsiTheme="minorEastAsia" w:eastAsiaTheme="minorEastAsia" w:cstheme="minorEastAsia"/>
          <w:bCs/>
          <w:sz w:val="24"/>
          <w:szCs w:val="24"/>
          <w:highlight w:val="none"/>
          <w:lang w:eastAsia="zh-CN"/>
        </w:rPr>
        <w:t>；</w:t>
      </w:r>
    </w:p>
    <w:p w14:paraId="68DE77C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5）</w:t>
      </w:r>
      <w:r>
        <w:rPr>
          <w:rFonts w:hint="eastAsia" w:asciiTheme="minorEastAsia" w:hAnsiTheme="minorEastAsia" w:eastAsiaTheme="minorEastAsia" w:cstheme="minorEastAsia"/>
          <w:bCs/>
          <w:sz w:val="24"/>
          <w:szCs w:val="24"/>
          <w:highlight w:val="none"/>
        </w:rPr>
        <w:t>遵守安全防护和文明施工的规定，建立健全安全防护和文明施工的制度，设专职安全员，负责维护施工现场安全，做到安全文明施工等</w:t>
      </w:r>
      <w:r>
        <w:rPr>
          <w:rFonts w:hint="eastAsia" w:asciiTheme="minorEastAsia" w:hAnsiTheme="minorEastAsia" w:eastAsiaTheme="minorEastAsia" w:cstheme="minorEastAsia"/>
          <w:bCs/>
          <w:sz w:val="24"/>
          <w:szCs w:val="24"/>
          <w:highlight w:val="none"/>
          <w:lang w:eastAsia="zh-CN"/>
        </w:rPr>
        <w:t>；</w:t>
      </w:r>
    </w:p>
    <w:p w14:paraId="6165DD59">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完善安全防护和文明施工条件，施工机械、设备须附检验报告,严格按照安全防护和文明施工的规定组织施工，采取必要的安全防护措施，消除安全事故隐患</w:t>
      </w:r>
      <w:r>
        <w:rPr>
          <w:rFonts w:hint="eastAsia" w:asciiTheme="minorEastAsia" w:hAnsiTheme="minorEastAsia" w:eastAsiaTheme="minorEastAsia" w:cstheme="minorEastAsia"/>
          <w:bCs/>
          <w:sz w:val="24"/>
          <w:szCs w:val="24"/>
          <w:highlight w:val="none"/>
          <w:lang w:eastAsia="zh-CN"/>
        </w:rPr>
        <w:t>；</w:t>
      </w:r>
    </w:p>
    <w:p w14:paraId="790F5E8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7）</w:t>
      </w:r>
      <w:r>
        <w:rPr>
          <w:rFonts w:hint="eastAsia" w:asciiTheme="minorEastAsia" w:hAnsiTheme="minorEastAsia" w:eastAsiaTheme="minorEastAsia" w:cstheme="minorEastAsia"/>
          <w:bCs/>
          <w:sz w:val="24"/>
          <w:szCs w:val="24"/>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Theme="minorEastAsia" w:hAnsiTheme="minorEastAsia" w:eastAsiaTheme="minorEastAsia" w:cstheme="minorEastAsia"/>
          <w:bCs/>
          <w:sz w:val="24"/>
          <w:szCs w:val="24"/>
          <w:highlight w:val="none"/>
          <w:lang w:eastAsia="zh-CN"/>
        </w:rPr>
        <w:t>；</w:t>
      </w:r>
    </w:p>
    <w:p w14:paraId="5D38D5F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按约定收取工程款并出具相应的发票</w:t>
      </w:r>
      <w:r>
        <w:rPr>
          <w:rFonts w:hint="eastAsia" w:asciiTheme="minorEastAsia" w:hAnsiTheme="minorEastAsia" w:eastAsiaTheme="minorEastAsia" w:cstheme="minorEastAsia"/>
          <w:bCs/>
          <w:sz w:val="24"/>
          <w:szCs w:val="24"/>
          <w:highlight w:val="none"/>
          <w:lang w:eastAsia="zh-CN"/>
        </w:rPr>
        <w:t>；</w:t>
      </w:r>
    </w:p>
    <w:p w14:paraId="2C90FF3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9）</w:t>
      </w:r>
      <w:r>
        <w:rPr>
          <w:rFonts w:hint="eastAsia" w:asciiTheme="minorEastAsia" w:hAnsiTheme="minorEastAsia" w:eastAsiaTheme="minorEastAsia" w:cstheme="minorEastAsia"/>
          <w:bCs/>
          <w:sz w:val="24"/>
          <w:szCs w:val="24"/>
          <w:highlight w:val="none"/>
        </w:rPr>
        <w:t>工作人员应服从甲方的领导、监督和管理，遵守工作制度和纪律，依法完成工作内容</w:t>
      </w:r>
      <w:r>
        <w:rPr>
          <w:rFonts w:hint="eastAsia" w:asciiTheme="minorEastAsia" w:hAnsiTheme="minorEastAsia" w:eastAsiaTheme="minorEastAsia" w:cstheme="minorEastAsia"/>
          <w:bCs/>
          <w:sz w:val="24"/>
          <w:szCs w:val="24"/>
          <w:highlight w:val="none"/>
          <w:lang w:eastAsia="zh-CN"/>
        </w:rPr>
        <w:t>；</w:t>
      </w:r>
    </w:p>
    <w:p w14:paraId="4AA8C77E">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10）</w:t>
      </w:r>
      <w:r>
        <w:rPr>
          <w:rFonts w:hint="eastAsia" w:asciiTheme="minorEastAsia" w:hAnsiTheme="minorEastAsia" w:eastAsiaTheme="minorEastAsia" w:cstheme="minorEastAsia"/>
          <w:bCs/>
          <w:sz w:val="24"/>
          <w:szCs w:val="24"/>
          <w:highlight w:val="none"/>
        </w:rPr>
        <w:t>施工过程中发生的各种不安全事故或人员伤亡，造成的责任、费用等由乙方完全承担</w:t>
      </w:r>
      <w:r>
        <w:rPr>
          <w:rFonts w:hint="eastAsia" w:asciiTheme="minorEastAsia" w:hAnsiTheme="minorEastAsia" w:eastAsiaTheme="minorEastAsia" w:cstheme="minorEastAsia"/>
          <w:bCs/>
          <w:sz w:val="24"/>
          <w:szCs w:val="24"/>
          <w:highlight w:val="none"/>
          <w:lang w:eastAsia="zh-CN"/>
        </w:rPr>
        <w:t>；</w:t>
      </w:r>
    </w:p>
    <w:p w14:paraId="1B1731E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11）</w:t>
      </w:r>
      <w:r>
        <w:rPr>
          <w:rFonts w:hint="eastAsia" w:asciiTheme="minorEastAsia" w:hAnsiTheme="minorEastAsia" w:eastAsiaTheme="minorEastAsia" w:cstheme="minorEastAsia"/>
          <w:bCs/>
          <w:sz w:val="24"/>
          <w:szCs w:val="24"/>
          <w:highlight w:val="none"/>
        </w:rPr>
        <w:t>指派专职项目经理负责联系和处理工作的有关事项，参加协调会，协调合同执行过程中遇到的问题，并配备专职安全员每日巡视现场，安全员必须持证上岗</w:t>
      </w:r>
      <w:r>
        <w:rPr>
          <w:rFonts w:hint="eastAsia" w:asciiTheme="minorEastAsia" w:hAnsiTheme="minorEastAsia" w:eastAsiaTheme="minorEastAsia" w:cstheme="minorEastAsia"/>
          <w:bCs/>
          <w:sz w:val="24"/>
          <w:szCs w:val="24"/>
          <w:highlight w:val="none"/>
          <w:lang w:eastAsia="zh-CN"/>
        </w:rPr>
        <w:t>；</w:t>
      </w:r>
    </w:p>
    <w:p w14:paraId="0CA63A4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12）</w:t>
      </w:r>
      <w:r>
        <w:rPr>
          <w:rFonts w:hint="eastAsia" w:asciiTheme="minorEastAsia" w:hAnsiTheme="minorEastAsia" w:eastAsiaTheme="minorEastAsia" w:cstheme="minorEastAsia"/>
          <w:bCs/>
          <w:sz w:val="24"/>
          <w:szCs w:val="24"/>
          <w:highlight w:val="none"/>
        </w:rPr>
        <w:t>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w:t>
      </w:r>
      <w:r>
        <w:rPr>
          <w:rFonts w:hint="eastAsia" w:asciiTheme="minorEastAsia" w:hAnsiTheme="minorEastAsia" w:eastAsiaTheme="minorEastAsia" w:cstheme="minorEastAsia"/>
          <w:bCs/>
          <w:sz w:val="24"/>
          <w:szCs w:val="24"/>
          <w:highlight w:val="none"/>
          <w:lang w:eastAsia="zh-CN"/>
        </w:rPr>
        <w:t>的相关费用予以扣除；</w:t>
      </w:r>
    </w:p>
    <w:p w14:paraId="36CA78F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13）</w:t>
      </w:r>
      <w:r>
        <w:rPr>
          <w:rFonts w:hint="eastAsia" w:asciiTheme="minorEastAsia" w:hAnsiTheme="minorEastAsia" w:eastAsiaTheme="minorEastAsia" w:cstheme="minorEastAsia"/>
          <w:bCs/>
          <w:sz w:val="24"/>
          <w:szCs w:val="24"/>
          <w:highlight w:val="none"/>
          <w:lang w:eastAsia="zh-CN"/>
        </w:rPr>
        <w:t>乙方应按时发放农民工工资，甲方有权监督乙方在支付当期进度款中发放农民工工资。如乙方未按时发放农民工工资，影响到本工程的质量和进度，甲方有权从未支付款项中按乙方所拟的工资</w:t>
      </w:r>
      <w:r>
        <w:rPr>
          <w:rFonts w:hint="eastAsia" w:asciiTheme="minorEastAsia" w:hAnsiTheme="minorEastAsia" w:eastAsiaTheme="minorEastAsia" w:cstheme="minorEastAsia"/>
          <w:bCs/>
          <w:sz w:val="24"/>
          <w:szCs w:val="24"/>
          <w:highlight w:val="none"/>
        </w:rPr>
        <w:t>额度直接发放农民工的工资，并按发放金额的50%从乙方的未支付款项中扣除予以处罚</w:t>
      </w:r>
      <w:r>
        <w:rPr>
          <w:rFonts w:hint="eastAsia" w:asciiTheme="minorEastAsia" w:hAnsiTheme="minorEastAsia" w:eastAsiaTheme="minorEastAsia" w:cstheme="minorEastAsia"/>
          <w:bCs/>
          <w:sz w:val="24"/>
          <w:szCs w:val="24"/>
          <w:highlight w:val="none"/>
          <w:lang w:eastAsia="zh-CN"/>
        </w:rPr>
        <w:t>；</w:t>
      </w:r>
    </w:p>
    <w:p w14:paraId="3C5C91B3">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14）</w:t>
      </w:r>
      <w:r>
        <w:rPr>
          <w:rFonts w:hint="eastAsia" w:asciiTheme="minorEastAsia" w:hAnsiTheme="minorEastAsia" w:eastAsiaTheme="minorEastAsia" w:cstheme="minorEastAsia"/>
          <w:bCs/>
          <w:sz w:val="24"/>
          <w:szCs w:val="24"/>
          <w:highlight w:val="none"/>
        </w:rPr>
        <w:t>及时向甲方以书面形式汇报</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及垃圾清运进度、工程量及安全情况</w:t>
      </w:r>
      <w:r>
        <w:rPr>
          <w:rFonts w:hint="eastAsia" w:asciiTheme="minorEastAsia" w:hAnsiTheme="minorEastAsia" w:eastAsiaTheme="minorEastAsia" w:cstheme="minorEastAsia"/>
          <w:bCs/>
          <w:sz w:val="24"/>
          <w:szCs w:val="24"/>
          <w:highlight w:val="none"/>
          <w:lang w:eastAsia="zh-CN"/>
        </w:rPr>
        <w:t>；</w:t>
      </w:r>
    </w:p>
    <w:p w14:paraId="1AD9DAB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15）</w:t>
      </w:r>
      <w:r>
        <w:rPr>
          <w:rFonts w:hint="eastAsia" w:asciiTheme="minorEastAsia" w:hAnsiTheme="minorEastAsia" w:eastAsiaTheme="minorEastAsia" w:cstheme="minorEastAsia"/>
          <w:bCs/>
          <w:sz w:val="24"/>
          <w:szCs w:val="24"/>
          <w:highlight w:val="none"/>
        </w:rPr>
        <w:t>完成甲方交办的与工程范围内有关的其它临时性工作。</w:t>
      </w:r>
    </w:p>
    <w:p w14:paraId="5B2777E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eastAsia="zh-CN"/>
        </w:rPr>
        <w:t>第十条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 xml:space="preserve"> 违约责任</w:t>
      </w:r>
    </w:p>
    <w:p w14:paraId="1A6785E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乙方未能按时竣工的，每延期一日应按结算总价款的3‰</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天向甲方支付违约金（甲方有权从未支付款项中扣除）；无故延期15日以上视为根本性违约，甲方有权解除本合同，乙方除应全额退还甲方已支付的工程款外，还应向甲方支付违约金。</w:t>
      </w:r>
    </w:p>
    <w:p w14:paraId="7781326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2</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工程出现质量问题视为乙方严重违约，视情节轻重乙方应按工程款的10%-30%向甲方支付违约金（甲方有权从未支付款项中扣除），此外应赔偿因此给甲方造成的损失。</w:t>
      </w:r>
    </w:p>
    <w:p w14:paraId="2331891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3</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乙方擅自解除或终止本合同的，乙方应按结算总价款的20%向甲方支付违约金。</w:t>
      </w:r>
    </w:p>
    <w:p w14:paraId="722FF85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bCs/>
          <w:sz w:val="24"/>
          <w:szCs w:val="24"/>
          <w:highlight w:val="none"/>
          <w:lang w:eastAsia="zh-CN"/>
        </w:rPr>
        <w:t>第十一条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 xml:space="preserve"> 纠纷解决办法</w:t>
      </w:r>
    </w:p>
    <w:p w14:paraId="6E89AEC3">
      <w:pPr>
        <w:keepNext w:val="0"/>
        <w:keepLines w:val="0"/>
        <w:pageBreakBefore w:val="0"/>
        <w:wordWrap/>
        <w:overflowPunct/>
        <w:topLinePunct w:val="0"/>
        <w:bidi w:val="0"/>
        <w:spacing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因本合同产生纠纷，如协商无法解决，双方均有权向甲方所在地人民法院提起诉讼。</w:t>
      </w:r>
    </w:p>
    <w:p w14:paraId="3AEF04C7">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第十二条　监督和管理</w:t>
      </w:r>
    </w:p>
    <w:p w14:paraId="2F5EC77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DA83757">
      <w:pPr>
        <w:keepNext w:val="0"/>
        <w:keepLines w:val="0"/>
        <w:pageBreakBefore w:val="0"/>
        <w:widowControl/>
        <w:kinsoku/>
        <w:wordWrap/>
        <w:overflowPunct w:val="0"/>
        <w:topLinePunct w:val="0"/>
        <w:autoSpaceDE w:val="0"/>
        <w:autoSpaceDN w:val="0"/>
        <w:bidi w:val="0"/>
        <w:adjustRightInd w:val="0"/>
        <w:snapToGrid w:val="0"/>
        <w:spacing w:line="384" w:lineRule="auto"/>
        <w:ind w:firstLine="480" w:firstLineChars="20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2</w:t>
      </w:r>
      <w:r>
        <w:rPr>
          <w:rFonts w:hint="eastAsia" w:asciiTheme="minorEastAsia" w:hAnsiTheme="minorEastAsia" w:eastAsiaTheme="minorEastAsia" w:cstheme="minorEastAsia"/>
          <w:bCs/>
          <w:sz w:val="24"/>
          <w:szCs w:val="24"/>
          <w:highlight w:val="none"/>
          <w:lang w:val="en-US" w:eastAsia="zh-CN"/>
        </w:rPr>
        <w:t>.</w:t>
      </w:r>
      <w:r>
        <w:rPr>
          <w:rFonts w:hint="eastAsia" w:asciiTheme="minorEastAsia" w:hAnsiTheme="minorEastAsia" w:eastAsiaTheme="minorEastAsia" w:cstheme="minorEastAsia"/>
          <w:bCs/>
          <w:sz w:val="24"/>
          <w:szCs w:val="24"/>
          <w:highlight w:val="none"/>
        </w:rPr>
        <w:t>甲乙双方均应自觉配合有关监督管理部门对合同履行情况的监督检查，如实反映情况，提供有关资料；否则，将对有关单位、当事人按照有关规定予以处罚。</w:t>
      </w:r>
    </w:p>
    <w:p w14:paraId="19824A78">
      <w:pPr>
        <w:keepNext w:val="0"/>
        <w:keepLines w:val="0"/>
        <w:pageBreakBefore w:val="0"/>
        <w:widowControl w:val="0"/>
        <w:kinsoku/>
        <w:wordWrap/>
        <w:overflowPunct/>
        <w:topLinePunct w:val="0"/>
        <w:autoSpaceDE/>
        <w:autoSpaceDN/>
        <w:bidi w:val="0"/>
        <w:adjustRightInd/>
        <w:snapToGrid/>
        <w:spacing w:before="157" w:beforeLines="50" w:after="157" w:afterLines="50" w:line="384" w:lineRule="auto"/>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第十</w:t>
      </w:r>
      <w:r>
        <w:rPr>
          <w:rFonts w:hint="eastAsia" w:asciiTheme="minorEastAsia" w:hAnsiTheme="minorEastAsia" w:eastAsiaTheme="minorEastAsia" w:cstheme="minorEastAsia"/>
          <w:b/>
          <w:sz w:val="24"/>
          <w:szCs w:val="24"/>
          <w:highlight w:val="none"/>
          <w:lang w:eastAsia="zh-CN"/>
        </w:rPr>
        <w:t>三</w:t>
      </w:r>
      <w:r>
        <w:rPr>
          <w:rFonts w:hint="eastAsia" w:asciiTheme="minorEastAsia" w:hAnsiTheme="minorEastAsia" w:eastAsiaTheme="minorEastAsia" w:cstheme="minorEastAsia"/>
          <w:b/>
          <w:sz w:val="24"/>
          <w:szCs w:val="24"/>
          <w:highlight w:val="none"/>
        </w:rPr>
        <w:t>条  附  则</w:t>
      </w:r>
    </w:p>
    <w:p w14:paraId="2313612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一、</w:t>
      </w:r>
      <w:r>
        <w:rPr>
          <w:rFonts w:hint="eastAsia" w:asciiTheme="minorEastAsia" w:hAnsiTheme="minorEastAsia" w:eastAsiaTheme="minorEastAsia" w:cstheme="minorEastAsia"/>
          <w:bCs/>
          <w:sz w:val="24"/>
          <w:szCs w:val="24"/>
          <w:highlight w:val="none"/>
        </w:rPr>
        <w:t>甲方代表为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，乙方代表为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w:t>
      </w:r>
    </w:p>
    <w:p w14:paraId="4D67A01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本合同一式</w:t>
      </w:r>
      <w:r>
        <w:rPr>
          <w:rFonts w:hint="eastAsia" w:asciiTheme="minorEastAsia" w:hAnsiTheme="minorEastAsia" w:eastAsiaTheme="minorEastAsia" w:cstheme="minorEastAsia"/>
          <w:bCs/>
          <w:sz w:val="24"/>
          <w:szCs w:val="24"/>
          <w:highlight w:val="none"/>
          <w:lang w:eastAsia="zh-CN"/>
        </w:rPr>
        <w:t>陆</w:t>
      </w:r>
      <w:r>
        <w:rPr>
          <w:rFonts w:hint="eastAsia" w:asciiTheme="minorEastAsia" w:hAnsiTheme="minorEastAsia" w:eastAsiaTheme="minorEastAsia" w:cstheme="minorEastAsia"/>
          <w:bCs/>
          <w:sz w:val="24"/>
          <w:szCs w:val="24"/>
          <w:highlight w:val="none"/>
        </w:rPr>
        <w:t>份,甲乙双方各执</w:t>
      </w:r>
      <w:r>
        <w:rPr>
          <w:rFonts w:hint="eastAsia" w:asciiTheme="minorEastAsia" w:hAnsiTheme="minorEastAsia" w:eastAsiaTheme="minorEastAsia" w:cstheme="minorEastAsia"/>
          <w:bCs/>
          <w:sz w:val="24"/>
          <w:szCs w:val="24"/>
          <w:highlight w:val="none"/>
          <w:lang w:eastAsia="zh-CN"/>
        </w:rPr>
        <w:t>两</w:t>
      </w:r>
      <w:r>
        <w:rPr>
          <w:rFonts w:hint="eastAsia" w:asciiTheme="minorEastAsia" w:hAnsiTheme="minorEastAsia" w:eastAsiaTheme="minorEastAsia" w:cstheme="minorEastAsia"/>
          <w:bCs/>
          <w:sz w:val="24"/>
          <w:szCs w:val="24"/>
          <w:highlight w:val="none"/>
        </w:rPr>
        <w:t>份,采购代理机构两份</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rPr>
        <w:t>自双方代表签字，加盖双方公章或合同专用章后生效。</w:t>
      </w:r>
    </w:p>
    <w:p w14:paraId="5E0FED01">
      <w:pPr>
        <w:keepNext w:val="0"/>
        <w:keepLines w:val="0"/>
        <w:pageBreakBefore w:val="0"/>
        <w:wordWrap/>
        <w:overflowPunct/>
        <w:topLinePunct w:val="0"/>
        <w:bidi w:val="0"/>
        <w:spacing w:line="384" w:lineRule="auto"/>
        <w:rPr>
          <w:rFonts w:hint="eastAsia" w:asciiTheme="minorEastAsia" w:hAnsiTheme="minorEastAsia" w:eastAsiaTheme="minorEastAsia" w:cstheme="minorEastAsia"/>
          <w:sz w:val="24"/>
          <w:szCs w:val="24"/>
          <w:highlight w:val="none"/>
        </w:rPr>
      </w:pPr>
    </w:p>
    <w:p w14:paraId="3DA2605D">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rPr>
      </w:pPr>
      <w:r>
        <w:rPr>
          <w:rFonts w:hint="eastAsia" w:asciiTheme="minorEastAsia" w:hAnsiTheme="minorEastAsia" w:eastAsiaTheme="minorEastAsia" w:cstheme="minorEastAsia"/>
          <w:bCs/>
          <w:sz w:val="24"/>
          <w:szCs w:val="24"/>
          <w:highlight w:val="none"/>
        </w:rPr>
        <w:t>采购人：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（公章）</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lang w:eastAsia="zh-CN"/>
        </w:rPr>
        <w:t>成交供应商</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（公章）</w:t>
      </w:r>
    </w:p>
    <w:p w14:paraId="3D0D87B7">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地  址：</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地  址：</w:t>
      </w:r>
      <w:r>
        <w:rPr>
          <w:rFonts w:hint="eastAsia" w:asciiTheme="minorEastAsia" w:hAnsiTheme="minorEastAsia" w:eastAsiaTheme="minorEastAsia" w:cstheme="minorEastAsia"/>
          <w:bCs/>
          <w:sz w:val="24"/>
          <w:szCs w:val="24"/>
          <w:highlight w:val="none"/>
          <w:u w:val="single"/>
          <w:lang w:val="en-US" w:eastAsia="zh-CN"/>
        </w:rPr>
        <w:t xml:space="preserve">                          </w:t>
      </w:r>
    </w:p>
    <w:p w14:paraId="07AF011B">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邮政编码：</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邮政编码：</w:t>
      </w:r>
      <w:r>
        <w:rPr>
          <w:rFonts w:hint="eastAsia" w:asciiTheme="minorEastAsia" w:hAnsiTheme="minorEastAsia" w:eastAsiaTheme="minorEastAsia" w:cstheme="minorEastAsia"/>
          <w:bCs/>
          <w:sz w:val="24"/>
          <w:szCs w:val="24"/>
          <w:highlight w:val="none"/>
          <w:u w:val="single"/>
          <w:lang w:val="en-US" w:eastAsia="zh-CN"/>
        </w:rPr>
        <w:t xml:space="preserve">                       </w:t>
      </w:r>
    </w:p>
    <w:p w14:paraId="490E7C9B">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法定代表人：</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法定代表人：</w:t>
      </w:r>
      <w:r>
        <w:rPr>
          <w:rFonts w:hint="eastAsia" w:asciiTheme="minorEastAsia" w:hAnsiTheme="minorEastAsia" w:eastAsiaTheme="minorEastAsia" w:cstheme="minorEastAsia"/>
          <w:bCs/>
          <w:sz w:val="24"/>
          <w:szCs w:val="24"/>
          <w:highlight w:val="none"/>
          <w:u w:val="single"/>
          <w:lang w:val="en-US" w:eastAsia="zh-CN"/>
        </w:rPr>
        <w:t xml:space="preserve">                     </w:t>
      </w:r>
    </w:p>
    <w:p w14:paraId="697601FD">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lang w:val="en-US" w:eastAsia="zh-CN"/>
        </w:rPr>
      </w:pPr>
      <w:r>
        <w:rPr>
          <w:rFonts w:hint="eastAsia" w:asciiTheme="minorEastAsia" w:hAnsiTheme="minorEastAsia" w:eastAsiaTheme="minorEastAsia" w:cstheme="minorEastAsia"/>
          <w:bCs/>
          <w:sz w:val="24"/>
          <w:szCs w:val="24"/>
          <w:highlight w:val="none"/>
        </w:rPr>
        <w:t>委托代理人：</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委托代理人：</w:t>
      </w:r>
      <w:r>
        <w:rPr>
          <w:rFonts w:hint="eastAsia" w:asciiTheme="minorEastAsia" w:hAnsiTheme="minorEastAsia" w:eastAsiaTheme="minorEastAsia" w:cstheme="minorEastAsia"/>
          <w:bCs/>
          <w:sz w:val="24"/>
          <w:szCs w:val="24"/>
          <w:highlight w:val="none"/>
          <w:u w:val="single"/>
          <w:lang w:val="en-US" w:eastAsia="zh-CN"/>
        </w:rPr>
        <w:t xml:space="preserve">                     </w:t>
      </w:r>
    </w:p>
    <w:p w14:paraId="6CDD1DB2">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rPr>
      </w:pPr>
      <w:r>
        <w:rPr>
          <w:rFonts w:hint="eastAsia" w:asciiTheme="minorEastAsia" w:hAnsiTheme="minorEastAsia" w:eastAsiaTheme="minorEastAsia" w:cstheme="minorEastAsia"/>
          <w:bCs/>
          <w:sz w:val="24"/>
          <w:szCs w:val="24"/>
          <w:highlight w:val="none"/>
        </w:rPr>
        <w:t>电    话：</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电    话：</w:t>
      </w:r>
      <w:r>
        <w:rPr>
          <w:rFonts w:hint="eastAsia" w:asciiTheme="minorEastAsia" w:hAnsiTheme="minorEastAsia" w:eastAsiaTheme="minorEastAsia" w:cstheme="minorEastAsia"/>
          <w:bCs/>
          <w:sz w:val="24"/>
          <w:szCs w:val="24"/>
          <w:highlight w:val="none"/>
          <w:u w:val="single"/>
          <w:lang w:val="en-US" w:eastAsia="zh-CN"/>
        </w:rPr>
        <w:t xml:space="preserve">                     </w:t>
      </w:r>
    </w:p>
    <w:p w14:paraId="32371C1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传    真：</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传    真：</w:t>
      </w:r>
      <w:r>
        <w:rPr>
          <w:rFonts w:hint="eastAsia" w:asciiTheme="minorEastAsia" w:hAnsiTheme="minorEastAsia" w:eastAsiaTheme="minorEastAsia" w:cstheme="minorEastAsia"/>
          <w:bCs/>
          <w:sz w:val="24"/>
          <w:szCs w:val="24"/>
          <w:highlight w:val="none"/>
          <w:u w:val="single"/>
          <w:lang w:val="en-US" w:eastAsia="zh-CN"/>
        </w:rPr>
        <w:t xml:space="preserve">                     </w:t>
      </w:r>
    </w:p>
    <w:p w14:paraId="61DB76C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开户银行：</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i/>
          <w:iCs/>
          <w:sz w:val="24"/>
          <w:szCs w:val="24"/>
          <w:highlight w:val="none"/>
          <w:u w:val="none"/>
          <w:lang w:val="en-US" w:eastAsia="zh-CN"/>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开户银行：</w:t>
      </w:r>
      <w:r>
        <w:rPr>
          <w:rFonts w:hint="eastAsia" w:asciiTheme="minorEastAsia" w:hAnsiTheme="minorEastAsia" w:eastAsiaTheme="minorEastAsia" w:cstheme="minorEastAsia"/>
          <w:bCs/>
          <w:sz w:val="24"/>
          <w:szCs w:val="24"/>
          <w:highlight w:val="none"/>
          <w:u w:val="single"/>
          <w:lang w:val="en-US" w:eastAsia="zh-CN"/>
        </w:rPr>
        <w:t xml:space="preserve">                     </w:t>
      </w:r>
    </w:p>
    <w:p w14:paraId="44C26720">
      <w:pPr>
        <w:keepNext w:val="0"/>
        <w:keepLines w:val="0"/>
        <w:pageBreakBefore w:val="0"/>
        <w:widowControl w:val="0"/>
        <w:kinsoku w:val="0"/>
        <w:wordWrap/>
        <w:overflowPunct/>
        <w:topLinePunct w:val="0"/>
        <w:autoSpaceDE/>
        <w:autoSpaceDN/>
        <w:bidi w:val="0"/>
        <w:spacing w:line="384" w:lineRule="auto"/>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帐    号：</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non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帐    号：</w:t>
      </w:r>
      <w:r>
        <w:rPr>
          <w:rFonts w:hint="eastAsia" w:asciiTheme="minorEastAsia" w:hAnsiTheme="minorEastAsia" w:eastAsiaTheme="minorEastAsia" w:cstheme="minorEastAsia"/>
          <w:bCs/>
          <w:sz w:val="24"/>
          <w:szCs w:val="24"/>
          <w:highlight w:val="none"/>
          <w:u w:val="single"/>
          <w:lang w:val="en-US" w:eastAsia="zh-CN"/>
        </w:rPr>
        <w:t xml:space="preserve">                     </w:t>
      </w:r>
    </w:p>
    <w:p w14:paraId="27796ABB"/>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C0D14"/>
    <w:rsid w:val="0DA571B7"/>
    <w:rsid w:val="3D4C0D14"/>
    <w:rsid w:val="543D31AE"/>
    <w:rsid w:val="69AA3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3"/>
    <w:unhideWhenUsed/>
    <w:qFormat/>
    <w:uiPriority w:val="0"/>
    <w:pPr>
      <w:keepNext/>
      <w:keepLines/>
      <w:numPr>
        <w:ilvl w:val="2"/>
        <w:numId w:val="1"/>
      </w:numPr>
      <w:spacing w:line="360" w:lineRule="auto"/>
      <w:outlineLvl w:val="2"/>
    </w:pPr>
    <w:rPr>
      <w:b/>
      <w:bCs/>
      <w:color w:val="00000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toc 4"/>
    <w:basedOn w:val="1"/>
    <w:next w:val="1"/>
    <w:unhideWhenUsed/>
    <w:qFormat/>
    <w:uiPriority w:val="39"/>
    <w:pPr>
      <w:ind w:left="1260" w:leftChars="60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3375</Words>
  <Characters>3443</Characters>
  <Lines>0</Lines>
  <Paragraphs>0</Paragraphs>
  <TotalTime>0</TotalTime>
  <ScaleCrop>false</ScaleCrop>
  <LinksUpToDate>false</LinksUpToDate>
  <CharactersWithSpaces>4043</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2026-01-30T07:12:00Z</dcterms:created>
  <dc:creator>YIN</dc:creator>
  <cp:lastModifiedBy>YIN</cp:lastModifiedBy>
  <dcterms:modified xsi:type="dcterms:W3CDTF">2026-01-30T08:12:30Z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BDC6C312870849C096382D504ACBC4F2_11</vt:lpwstr>
  </property>
  <property fmtid="{D5CDD505-2E9C-101B-9397-08002B2CF9AE}" pid="4" name="KSOTemplateDocerSaveRecord">
    <vt:lpwstr>eyJoZGlkIjoiMjA4OWRlZGM1ODAwNDJhMTNmNjUzY2IwODY1ZTNjNjIiLCJ1c2VySWQiOiIyODQ1NzA0OTAifQ==</vt:lpwstr>
  </property>
</Properties>
</file>