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2A8DB">
      <w:pPr>
        <w:pStyle w:val="5"/>
        <w:bidi w:val="0"/>
        <w:jc w:val="center"/>
        <w:outlineLvl w:val="1"/>
        <w:rPr>
          <w:rFonts w:hint="eastAsia"/>
          <w:highlight w:val="none"/>
        </w:rPr>
      </w:pPr>
      <w:r>
        <w:rPr>
          <w:rFonts w:hint="eastAsia"/>
          <w:highlight w:val="none"/>
        </w:rPr>
        <w:t>工程量清单</w:t>
      </w:r>
    </w:p>
    <w:tbl>
      <w:tblPr>
        <w:tblStyle w:val="7"/>
        <w:tblW w:w="4998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2737"/>
        <w:gridCol w:w="1731"/>
        <w:gridCol w:w="2133"/>
        <w:gridCol w:w="2133"/>
      </w:tblGrid>
      <w:tr w14:paraId="1A3FAC7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4F3F267D">
            <w:pPr>
              <w:pStyle w:val="6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17696E59">
            <w:pPr>
              <w:pStyle w:val="6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44F10D04">
            <w:pPr>
              <w:pStyle w:val="6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计量单位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31C83A2D">
            <w:pPr>
              <w:pStyle w:val="6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eastAsia="zh-CN"/>
              </w:rPr>
              <w:t>暂定工程量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33653C5D">
            <w:pPr>
              <w:pStyle w:val="6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pacing w:val="0"/>
                <w:sz w:val="28"/>
                <w:szCs w:val="28"/>
                <w:highlight w:val="none"/>
                <w:shd w:val="clear"/>
                <w:vertAlign w:val="baseline"/>
              </w:rPr>
              <w:t>含税完全综合单价最高限价</w:t>
            </w:r>
          </w:p>
        </w:tc>
      </w:tr>
      <w:tr w14:paraId="6D4478C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64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6E316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7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916E2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铲青</w:t>
            </w:r>
          </w:p>
        </w:tc>
        <w:tc>
          <w:tcPr>
            <w:tcW w:w="879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705F9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亩</w:t>
            </w:r>
          </w:p>
        </w:tc>
        <w:tc>
          <w:tcPr>
            <w:tcW w:w="1083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FC6CD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122.025</w:t>
            </w:r>
          </w:p>
        </w:tc>
        <w:tc>
          <w:tcPr>
            <w:tcW w:w="1083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0D8A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1500元/亩</w:t>
            </w:r>
          </w:p>
        </w:tc>
      </w:tr>
      <w:tr w14:paraId="184E6FF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F5AC1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8B51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垃圾清运</w:t>
            </w:r>
          </w:p>
        </w:tc>
        <w:tc>
          <w:tcPr>
            <w:tcW w:w="879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D5671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m³</w:t>
            </w:r>
          </w:p>
        </w:tc>
        <w:tc>
          <w:tcPr>
            <w:tcW w:w="108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FD2E2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2.2万</w:t>
            </w:r>
          </w:p>
        </w:tc>
        <w:tc>
          <w:tcPr>
            <w:tcW w:w="108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74168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  <w:t>55元/m³</w:t>
            </w:r>
          </w:p>
        </w:tc>
      </w:tr>
    </w:tbl>
    <w:p w14:paraId="03F2911A"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注：磋商报价超过采购预算、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highlight w:val="none"/>
          <w:u w:val="none"/>
          <w:shd w:val="clear"/>
          <w:vertAlign w:val="baseline"/>
        </w:rPr>
        <w:t>含税完全综合单价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超过相应单价最高限价的，按无效投标处理；最终根据实际工程量与成交单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价据实结算。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36348"/>
    <w:rsid w:val="184F18F8"/>
    <w:rsid w:val="45554E75"/>
    <w:rsid w:val="7A43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5">
    <w:name w:val="heading 2"/>
    <w:basedOn w:val="1"/>
    <w:next w:val="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kern w:val="0"/>
      <w:sz w:val="28"/>
      <w:szCs w:val="32"/>
    </w:rPr>
  </w:style>
  <w:style w:type="paragraph" w:styleId="2">
    <w:name w:val="heading 3"/>
    <w:basedOn w:val="1"/>
    <w:next w:val="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127</Characters>
  <Lines>0</Lines>
  <Paragraphs>0</Paragraphs>
  <TotalTime>0</TotalTime>
  <ScaleCrop>false</ScaleCrop>
  <LinksUpToDate>false</LinksUpToDate>
  <CharactersWithSpaces>127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2026-01-30T07:17:00Z</dcterms:created>
  <dc:creator>YIN</dc:creator>
  <cp:lastModifiedBy>YIN</cp:lastModifiedBy>
  <dcterms:modified xsi:type="dcterms:W3CDTF">2026-01-30T07:22:48Z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BE1BC0E8A9274C378AF8B243986E8EA1_11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