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版本号：CGZC-2025-231（ZR20GN2025-DY-072）20260109001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西安浐灞国际港城市管理和综合执法局训练场及餐厅场地租赁服务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CGZC-2025-231（ZR20GN2025-DY-072）</w:t>
      </w:r>
      <w:r>
        <w:br/>
      </w:r>
      <w:r>
        <w:br/>
      </w:r>
      <w:r>
        <w:br/>
      </w:r>
    </w:p>
    <w:p>
      <w:pPr>
        <w:pStyle w:val="null3"/>
        <w:jc w:val="center"/>
        <w:outlineLvl w:val="5"/>
      </w:pPr>
      <w:r>
        <w:rPr>
          <w:rFonts w:ascii="仿宋_GB2312" w:hAnsi="仿宋_GB2312" w:cs="仿宋_GB2312" w:eastAsia="仿宋_GB2312"/>
          <w:sz w:val="15"/>
          <w:b/>
        </w:rPr>
        <w:t>西安浐灞国际港党政办公室</w:t>
      </w:r>
    </w:p>
    <w:p>
      <w:pPr>
        <w:pStyle w:val="null3"/>
        <w:jc w:val="center"/>
        <w:outlineLvl w:val="5"/>
      </w:pPr>
      <w:r>
        <w:rPr>
          <w:rFonts w:ascii="仿宋_GB2312" w:hAnsi="仿宋_GB2312" w:cs="仿宋_GB2312" w:eastAsia="仿宋_GB2312"/>
          <w:sz w:val="15"/>
          <w:b/>
        </w:rPr>
        <w:t>陕西中润国际招标有限公司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西安浐灞国际港城市管理和综合执法局训练场及餐厅场地租赁服务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CGZC-2025-231（ZR20GN2025-DY-072）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西安浐灞国际港城市管理和综合执法局训练场及餐厅场地租赁服务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采购党政办公室西安浐灞国际港城市管理和综合执法局训练场及餐厅场地租赁服务。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1、供应商应授权合法的人员参加单一来源采购全过程：法定代表人授权委托书（附法定代表人身份证复印件）及被授权委托人身份证及社保证明材料（法定代表人参加的只需提供法定代表人身份证）</w:t>
      </w:r>
    </w:p>
    <w:p>
      <w:pPr>
        <w:pStyle w:val="null3"/>
      </w:pPr>
      <w:r>
        <w:rPr>
          <w:rFonts w:ascii="仿宋_GB2312" w:hAnsi="仿宋_GB2312" w:cs="仿宋_GB2312" w:eastAsia="仿宋_GB2312"/>
        </w:rPr>
        <w:t>2、信用记录：供应商在递交响应文件截止时间前被“信用中国”网站（www.creditchina.gov.cn）和中国政府采购网（www.ccgp.gov.cn）上列入失信被执行人、重大税收违法失信主体、政府采购严重违法失信行为记录名单的，不得参加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029-88072319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采购党政办公室西安浐灞国际港城市管理和综合执法局训练场及餐厅场地租赁服务。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西安浐灞国际港城市管理和综合执法局训练场及餐厅场地租赁服务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标的名称：西安浐灞国际港城市管理和综合执法局训练场及餐厅场地租赁服务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采购党政办公室西安浐灞国际港城市管理和综合执法局训练场及餐厅场地租赁服务。</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租赁场地作为执法局日常训练及餐厅使用，提供租赁物附属设施设备。</w:t>
            </w:r>
          </w:p>
          <w:p>
            <w:pPr>
              <w:pStyle w:val="null3"/>
            </w:pPr>
            <w:r>
              <w:rPr>
                <w:rFonts w:ascii="仿宋_GB2312" w:hAnsi="仿宋_GB2312" w:cs="仿宋_GB2312" w:eastAsia="仿宋_GB2312"/>
              </w:rPr>
              <w:t>三、采购要求：</w:t>
            </w:r>
          </w:p>
          <w:p>
            <w:pPr>
              <w:pStyle w:val="null3"/>
            </w:pPr>
            <w:r>
              <w:rPr>
                <w:rFonts w:ascii="仿宋_GB2312" w:hAnsi="仿宋_GB2312" w:cs="仿宋_GB2312" w:eastAsia="仿宋_GB2312"/>
              </w:rPr>
              <w:t>1、出租方应保证租赁物的建筑结构、设备设施和规划用途以及建筑、消防、水电、排水、排污等配套设施符合承租方使用条件。</w:t>
            </w:r>
          </w:p>
          <w:p>
            <w:pPr>
              <w:pStyle w:val="null3"/>
            </w:pPr>
            <w:r>
              <w:rPr>
                <w:rFonts w:ascii="仿宋_GB2312" w:hAnsi="仿宋_GB2312" w:cs="仿宋_GB2312" w:eastAsia="仿宋_GB2312"/>
              </w:rPr>
              <w:t>2、出租方交付租赁物，同时开始提供租赁物供水、供电等相关配套服务。应定期检查保养租赁物及其附属设施设备，确保租赁物及其设施设备处于良好运行状态。</w:t>
            </w:r>
          </w:p>
          <w:p>
            <w:pPr>
              <w:pStyle w:val="null3"/>
            </w:pPr>
            <w:r>
              <w:rPr>
                <w:rFonts w:ascii="仿宋_GB2312" w:hAnsi="仿宋_GB2312" w:cs="仿宋_GB2312" w:eastAsia="仿宋_GB2312"/>
              </w:rPr>
              <w:t>3、采购人在租赁期限内正常使用所承租的场地，如相关配套建筑、设施、设备等出现质量问题，出租方及时进行修缮予以解决，并承担相应的责任。同时做好租赁期限内的应急管理工作。</w:t>
            </w:r>
          </w:p>
          <w:p>
            <w:pPr>
              <w:pStyle w:val="null3"/>
            </w:pPr>
            <w:r>
              <w:rPr>
                <w:rFonts w:ascii="仿宋_GB2312" w:hAnsi="仿宋_GB2312" w:cs="仿宋_GB2312" w:eastAsia="仿宋_GB2312"/>
              </w:rPr>
              <w:t>4、出租方对采购人所承租的场地应定期检查，及时修缮。</w:t>
            </w:r>
          </w:p>
          <w:p>
            <w:pPr>
              <w:pStyle w:val="null3"/>
            </w:pPr>
            <w:r>
              <w:rPr>
                <w:rFonts w:ascii="仿宋_GB2312" w:hAnsi="仿宋_GB2312" w:cs="仿宋_GB2312" w:eastAsia="仿宋_GB2312"/>
              </w:rPr>
              <w:t>5、租金不含物业服务费、水电费等其他费用。</w:t>
            </w:r>
          </w:p>
          <w:p>
            <w:pPr>
              <w:pStyle w:val="null3"/>
            </w:pPr>
            <w:r>
              <w:rPr>
                <w:rFonts w:ascii="仿宋_GB2312" w:hAnsi="仿宋_GB2312" w:cs="仿宋_GB2312" w:eastAsia="仿宋_GB2312"/>
              </w:rPr>
              <w:t>6、出租方保证出租的房屋没有产权纠纷、债权债务纠纷。因出租方原因，造成出租房屋发生产权、债权债务的，则由出 租方承担全部责任，出租方应立即排除妨碍，如影响采购人使用或给采购人造成损失的，由出租方给予赔偿，范围包括给采购人造成的实际损失、可预期利益，以及采购人因维权所产生的全部相关费用。</w:t>
            </w:r>
          </w:p>
          <w:p>
            <w:pPr>
              <w:pStyle w:val="null3"/>
            </w:pPr>
            <w:r>
              <w:rPr>
                <w:rFonts w:ascii="仿宋_GB2312" w:hAnsi="仿宋_GB2312" w:cs="仿宋_GB2312" w:eastAsia="仿宋_GB2312"/>
              </w:rPr>
              <w:t>四、租赁地点：港务大道中段梦想公社东侧。</w:t>
            </w:r>
          </w:p>
          <w:p>
            <w:pPr>
              <w:pStyle w:val="null3"/>
            </w:pPr>
            <w:r>
              <w:rPr>
                <w:rFonts w:ascii="仿宋_GB2312" w:hAnsi="仿宋_GB2312" w:cs="仿宋_GB2312" w:eastAsia="仿宋_GB2312"/>
              </w:rPr>
              <w:t xml:space="preserve">五、租赁期限：3年（合同一年一签。若经年终考核后，供应商上一年的服务不能满足采购人要求，采购人可拒绝同供应商续签）。 </w:t>
            </w:r>
          </w:p>
          <w:p>
            <w:pPr>
              <w:pStyle w:val="null3"/>
            </w:pPr>
            <w:r>
              <w:rPr>
                <w:rFonts w:ascii="仿宋_GB2312" w:hAnsi="仿宋_GB2312" w:cs="仿宋_GB2312" w:eastAsia="仿宋_GB2312"/>
              </w:rPr>
              <w:t>六、租赁标准：符合《党政机关办公用房建设标准》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3年（合同一年一签。若经年终考核后，供应商上一年的服务不能满足采购人要求，采购人可拒绝同供应商续签）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港务大道中段梦想公社东侧</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合同签订按三阶段签订（一年一签），每阶段合同费用按照半年期支付，合同签订后支付本阶段上半年租赁费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合同签订按三阶段签订（一年一签），每阶段合同费用按照半年期支付，合同执行至第七个月支付本阶段下半年租赁费，若本阶段上半年租赁费发生增减，对应差额须在本阶段下半年租赁费中据实结算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达到单一来源采购文件采购内容规定的服务标准或单一来源响应文件中承诺的视为违约，自违约之日起，每日按合同价款的1‰向采购人承担违约责任（从合同款中直接扣除）并且及时采取有效补救措施，并继续履行本合同所规定的义务。 2、租赁期限内，任何一方的违约行为导致本合同解除，给守约方造成经济损失的，违约方应当承担赔偿责任，赔偿范围包括但不限于赔偿金（按照月租金1.25倍标准支付）、逾期租金收益、罚款、诉讼费、律师服务费等所需费用，以及守约方维权过程中产生的交通食宿费等合理经济损失。 3、未按合同要求提供服务、质量不能满足技术要求，采购人有权终止合同，并对出租方违约行为进行追究，同时按《中华人民共和国政府采购法》的有关规定进行处罚。 4、如因供应商房屋产权纠纷造成采购人损失的，须按照《中华人民共和国民法典》的相关赔偿要求向采购人予以赔偿。 解决争议办法：双方在本合同履行中如发生争议的，应当协商解决；协商不成的，任何一方均可向租赁物所在地有管辖权的人民法院提起诉讼。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成交供应商在领取成交通知书前须无偿为采购人提供盖章齐全的纸质版响应文件三套，正本1套，副本2套，纸质版应与电子响应文件保持一致。正本应为彩色打印件，副本可采用正本的复印件。纸质版文件与电子响应文件不一致由此造成的一切责任及后果由供应商自行承担。纸质版响应文件递交地址：西安市高新区唐延路1号旺座国际城座A座12楼，张经理、王经理，029-88825655。 3.4.2本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③、《国家互联网信息办公室 工业和信息化部 公安部 财政部 国家认证认可监督管理委员会关于调整网络安全专用产品安全管理有关事项的公告》（2023年第1号）。 ④、《陕西省财政厅关于加快推进我省中小企业政府采购信用融资工作的通知》（陕财办采〔2020〕15 号）、陕西省财政厅关于印发《陕西省中小企业政府采购信用融资办法》（陕财办采〔2018〕23 号）、《陕西省财政厅、中国人民银行西安分行关于深入推进政府采购信用融资业务的通知》陕财办采〔2023〕5号。 ⑤、国务院办公厅《关于建立政府强制采购节能产品制度的通知》（国办发〔2007〕51号） 《财政部 发展改革委 生态环境部 国家监管总局关于调整优化节能产品、环境标志产品政府采购执行机制的通知》（财库〔2019〕9号）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提供书面声明；（5）供应商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供应商应授权合法的人员参加单一来源采购全过程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法定代表人授权委托书（附法定代表人身份证复印件）及被授权委托人身份证及社保证明材料（法定代表人参加的只需提供法定代表人身份证）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协商</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响应方案说明.docx 服务内容及服务邀请应答表 中小企业声明函 商务应答表 报价表 响应文件封面 政府采购供应商拒绝政府采购领域商业贿赂承诺书.docx 首次报价一览表.docx 残疾人福利性单位声明函 标的清单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有可能影响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响应报价合理性的，评标委员会应当将其响应文件作为无效处理。</w:t>
            </w:r>
          </w:p>
        </w:tc>
        <w:tc>
          <w:tcPr>
            <w:tcW w:type="dxa" w:w="1661"/>
          </w:tcPr>
          <w:p>
            <w:pPr>
              <w:pStyle w:val="null3"/>
            </w:pPr>
            <w:r>
              <w:rPr>
                <w:rFonts w:ascii="仿宋_GB2312" w:hAnsi="仿宋_GB2312" w:cs="仿宋_GB2312" w:eastAsia="仿宋_GB2312"/>
              </w:rPr>
              <w:t>首次报价一览表.docx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响应方案说明.docx 服务内容及服务邀请应答表 中小企业声明函 商务应答表 报价表 响应文件封面 政府采购供应商拒绝政府采购领域商业贿赂承诺书.docx 首次报价一览表.docx 残疾人福利性单位声明函 标的清单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响应方案说明.docx 服务内容及服务邀请应答表 中小企业声明函 商务应答表 报价表 响应文件封面 政府采购供应商拒绝政府采购领域商业贿赂承诺书.docx 首次报价一览表.docx 残疾人福利性单位声明函 标的清单 资格证明材料.docx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只能有一个有效报价，不得提交选择性报价，且首次报价不超过采购预算金额或最高限价</w:t>
            </w:r>
          </w:p>
        </w:tc>
        <w:tc>
          <w:tcPr>
            <w:tcW w:type="dxa" w:w="1661"/>
          </w:tcPr>
          <w:p>
            <w:pPr>
              <w:pStyle w:val="null3"/>
            </w:pPr>
            <w:r>
              <w:rPr>
                <w:rFonts w:ascii="仿宋_GB2312" w:hAnsi="仿宋_GB2312" w:cs="仿宋_GB2312" w:eastAsia="仿宋_GB2312"/>
              </w:rPr>
              <w:t>首次报价一览表.docx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详见附件：首次报价一览表.docx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详见附件：房 屋 租 赁 合 同--西安浐灞国际港城市管理和综合执法局训练场及餐厅场地租赁服务.docx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