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082BF">
      <w:pPr>
        <w:pStyle w:val="2"/>
        <w:shd w:val="clear"/>
        <w:bidi w:val="0"/>
        <w:ind w:left="2396" w:leftChars="0" w:hanging="2396" w:hangingChars="678"/>
        <w:jc w:val="center"/>
        <w:rPr>
          <w:rFonts w:hint="eastAsia" w:ascii="宋体" w:hAnsi="宋体" w:eastAsia="宋体" w:cs="宋体"/>
          <w:color w:val="auto"/>
          <w:highlight w:val="none"/>
        </w:rPr>
      </w:pPr>
      <w:r>
        <w:rPr>
          <w:rFonts w:hint="eastAsia" w:ascii="宋体" w:hAnsi="宋体" w:eastAsia="宋体" w:cs="宋体"/>
          <w:color w:val="auto"/>
          <w:highlight w:val="none"/>
        </w:rPr>
        <w:t>拟签订采购合同文本</w:t>
      </w:r>
    </w:p>
    <w:p w14:paraId="6A1E0E0A">
      <w:pPr>
        <w:spacing w:before="204" w:line="232" w:lineRule="auto"/>
        <w:ind w:left="256"/>
        <w:rPr>
          <w:rFonts w:ascii="仿宋" w:hAnsi="仿宋" w:eastAsia="仿宋" w:cs="仿宋"/>
          <w:spacing w:val="-1"/>
          <w:sz w:val="20"/>
          <w:szCs w:val="20"/>
          <w:highlight w:val="none"/>
        </w:rPr>
      </w:pPr>
    </w:p>
    <w:p w14:paraId="0DC99AA3">
      <w:pPr>
        <w:spacing w:before="204" w:line="232" w:lineRule="auto"/>
        <w:ind w:left="256"/>
        <w:rPr>
          <w:rFonts w:hint="eastAsia" w:ascii="宋体" w:hAnsi="宋体" w:eastAsia="宋体" w:cs="宋体"/>
          <w:sz w:val="20"/>
          <w:szCs w:val="20"/>
          <w:highlight w:val="none"/>
        </w:rPr>
      </w:pPr>
      <w:r>
        <w:rPr>
          <w:rFonts w:hint="eastAsia" w:ascii="宋体" w:hAnsi="宋体" w:eastAsia="宋体" w:cs="宋体"/>
          <w:spacing w:val="-1"/>
          <w:sz w:val="20"/>
          <w:szCs w:val="20"/>
          <w:highlight w:val="none"/>
        </w:rPr>
        <w:t>注释：</w:t>
      </w:r>
    </w:p>
    <w:p w14:paraId="480D7233">
      <w:pPr>
        <w:spacing w:before="262" w:line="429" w:lineRule="auto"/>
        <w:ind w:left="147" w:right="95" w:firstLine="481"/>
        <w:jc w:val="both"/>
        <w:rPr>
          <w:rFonts w:hint="eastAsia" w:ascii="宋体" w:hAnsi="宋体" w:eastAsia="宋体" w:cs="宋体"/>
          <w:sz w:val="20"/>
          <w:szCs w:val="20"/>
          <w:highlight w:val="none"/>
        </w:rPr>
      </w:pPr>
      <w:r>
        <w:rPr>
          <w:rFonts w:hint="eastAsia" w:ascii="宋体" w:hAnsi="宋体" w:eastAsia="宋体" w:cs="宋体"/>
          <w:spacing w:val="9"/>
          <w:sz w:val="20"/>
          <w:szCs w:val="20"/>
          <w:highlight w:val="none"/>
        </w:rPr>
        <w:t>本格式条款仅作为双方签订合同的参考，为阐明各方的权利和义务，经协商</w:t>
      </w:r>
      <w:r>
        <w:rPr>
          <w:rFonts w:hint="eastAsia" w:ascii="宋体" w:hAnsi="宋体" w:eastAsia="宋体" w:cs="宋体"/>
          <w:spacing w:val="8"/>
          <w:sz w:val="20"/>
          <w:szCs w:val="20"/>
          <w:highlight w:val="none"/>
        </w:rPr>
        <w:t>可增加新的条款。</w:t>
      </w:r>
      <w:r>
        <w:rPr>
          <w:rFonts w:hint="eastAsia" w:ascii="宋体" w:hAnsi="宋体" w:eastAsia="宋体" w:cs="宋体"/>
          <w:spacing w:val="9"/>
          <w:sz w:val="20"/>
          <w:szCs w:val="20"/>
          <w:highlight w:val="none"/>
        </w:rPr>
        <w:t>合同的标的、价款、付款方式、质量、履行期限等主要条款应当与竞争性磋商文件和成交供应商的竞争性磋商响应文件的内容一致，采购人和成交供应商不得再行订立背离合同实质性内容的其他协</w:t>
      </w:r>
      <w:r>
        <w:rPr>
          <w:rFonts w:hint="eastAsia" w:ascii="宋体" w:hAnsi="宋体" w:eastAsia="宋体" w:cs="宋体"/>
          <w:spacing w:val="-3"/>
          <w:sz w:val="20"/>
          <w:szCs w:val="20"/>
          <w:highlight w:val="none"/>
        </w:rPr>
        <w:t>议。</w:t>
      </w:r>
    </w:p>
    <w:p w14:paraId="551F6031">
      <w:pPr>
        <w:pStyle w:val="3"/>
        <w:shd w:val="clear"/>
        <w:rPr>
          <w:rFonts w:hint="eastAsia" w:ascii="宋体" w:hAnsi="宋体" w:eastAsia="宋体" w:cs="宋体"/>
          <w:color w:val="auto"/>
          <w:highlight w:val="none"/>
          <w:lang w:eastAsia="zh-CN"/>
        </w:rPr>
      </w:pPr>
    </w:p>
    <w:p w14:paraId="2190FA24">
      <w:pPr>
        <w:pStyle w:val="3"/>
        <w:shd w:val="clear"/>
        <w:rPr>
          <w:rFonts w:hint="eastAsia" w:ascii="宋体" w:hAnsi="宋体" w:eastAsia="宋体" w:cs="宋体"/>
          <w:color w:val="auto"/>
          <w:highlight w:val="none"/>
          <w:lang w:eastAsia="zh-CN"/>
        </w:rPr>
      </w:pPr>
    </w:p>
    <w:p w14:paraId="3B3CCE7B">
      <w:pPr>
        <w:pStyle w:val="3"/>
        <w:shd w:val="clear"/>
        <w:rPr>
          <w:rFonts w:hint="eastAsia" w:ascii="宋体" w:hAnsi="宋体" w:eastAsia="宋体" w:cs="宋体"/>
          <w:color w:val="auto"/>
          <w:highlight w:val="none"/>
          <w:lang w:eastAsia="zh-CN"/>
        </w:rPr>
      </w:pPr>
    </w:p>
    <w:p w14:paraId="72A36634">
      <w:pPr>
        <w:pStyle w:val="3"/>
        <w:shd w:val="clear"/>
        <w:rPr>
          <w:rFonts w:hint="eastAsia" w:ascii="宋体" w:hAnsi="宋体" w:eastAsia="宋体" w:cs="宋体"/>
          <w:color w:val="auto"/>
          <w:highlight w:val="none"/>
          <w:lang w:eastAsia="zh-CN"/>
        </w:rPr>
      </w:pPr>
    </w:p>
    <w:p w14:paraId="105D95FB">
      <w:pPr>
        <w:pStyle w:val="3"/>
        <w:shd w:val="clear"/>
        <w:rPr>
          <w:rFonts w:hint="eastAsia" w:ascii="宋体" w:hAnsi="宋体" w:eastAsia="宋体" w:cs="宋体"/>
          <w:color w:val="auto"/>
          <w:highlight w:val="none"/>
          <w:lang w:eastAsia="zh-CN"/>
        </w:rPr>
      </w:pPr>
    </w:p>
    <w:p w14:paraId="2AF2F1C8">
      <w:pPr>
        <w:pStyle w:val="3"/>
        <w:shd w:val="clear"/>
        <w:rPr>
          <w:rFonts w:hint="eastAsia" w:ascii="宋体" w:hAnsi="宋体" w:eastAsia="宋体" w:cs="宋体"/>
          <w:color w:val="auto"/>
          <w:highlight w:val="none"/>
          <w:lang w:eastAsia="zh-CN"/>
        </w:rPr>
      </w:pPr>
    </w:p>
    <w:p w14:paraId="4B4D138C">
      <w:pPr>
        <w:pStyle w:val="3"/>
        <w:shd w:val="clear"/>
        <w:rPr>
          <w:rFonts w:hint="eastAsia" w:ascii="宋体" w:hAnsi="宋体" w:eastAsia="宋体" w:cs="宋体"/>
          <w:color w:val="auto"/>
          <w:highlight w:val="none"/>
          <w:lang w:eastAsia="zh-CN"/>
        </w:rPr>
      </w:pPr>
    </w:p>
    <w:p w14:paraId="0F86766D">
      <w:pPr>
        <w:pStyle w:val="3"/>
        <w:shd w:val="clear"/>
        <w:rPr>
          <w:rFonts w:hint="eastAsia" w:ascii="宋体" w:hAnsi="宋体" w:eastAsia="宋体" w:cs="宋体"/>
          <w:color w:val="auto"/>
          <w:highlight w:val="none"/>
          <w:lang w:eastAsia="zh-CN"/>
        </w:rPr>
      </w:pPr>
    </w:p>
    <w:p w14:paraId="7DD72F2B">
      <w:pPr>
        <w:pStyle w:val="3"/>
        <w:shd w:val="clear"/>
        <w:rPr>
          <w:rFonts w:hint="eastAsia" w:ascii="宋体" w:hAnsi="宋体" w:eastAsia="宋体" w:cs="宋体"/>
          <w:color w:val="auto"/>
          <w:highlight w:val="none"/>
          <w:lang w:eastAsia="zh-CN"/>
        </w:rPr>
      </w:pPr>
    </w:p>
    <w:p w14:paraId="5181D7F6">
      <w:pPr>
        <w:pStyle w:val="3"/>
        <w:shd w:val="clear"/>
        <w:rPr>
          <w:rFonts w:hint="eastAsia" w:ascii="宋体" w:hAnsi="宋体" w:eastAsia="宋体" w:cs="宋体"/>
          <w:color w:val="auto"/>
          <w:highlight w:val="none"/>
          <w:lang w:eastAsia="zh-CN"/>
        </w:rPr>
      </w:pPr>
    </w:p>
    <w:p w14:paraId="04F3610A">
      <w:pPr>
        <w:pStyle w:val="3"/>
        <w:shd w:val="clear"/>
        <w:rPr>
          <w:rFonts w:hint="eastAsia" w:ascii="宋体" w:hAnsi="宋体" w:eastAsia="宋体" w:cs="宋体"/>
          <w:color w:val="auto"/>
          <w:highlight w:val="none"/>
          <w:lang w:eastAsia="zh-CN"/>
        </w:rPr>
      </w:pPr>
    </w:p>
    <w:p w14:paraId="4FDCCEB6">
      <w:pPr>
        <w:pStyle w:val="3"/>
        <w:shd w:val="clear"/>
        <w:rPr>
          <w:rFonts w:hint="eastAsia" w:ascii="宋体" w:hAnsi="宋体" w:eastAsia="宋体" w:cs="宋体"/>
          <w:color w:val="auto"/>
          <w:highlight w:val="none"/>
          <w:lang w:eastAsia="zh-CN"/>
        </w:rPr>
      </w:pPr>
    </w:p>
    <w:p w14:paraId="4D1D2E45">
      <w:pPr>
        <w:pStyle w:val="3"/>
        <w:shd w:val="clear"/>
        <w:rPr>
          <w:rFonts w:hint="eastAsia" w:ascii="宋体" w:hAnsi="宋体" w:eastAsia="宋体" w:cs="宋体"/>
          <w:color w:val="auto"/>
          <w:highlight w:val="none"/>
          <w:lang w:eastAsia="zh-CN"/>
        </w:rPr>
      </w:pPr>
    </w:p>
    <w:p w14:paraId="34B60122">
      <w:pPr>
        <w:pStyle w:val="3"/>
        <w:shd w:val="clear"/>
        <w:rPr>
          <w:rFonts w:hint="eastAsia" w:ascii="宋体" w:hAnsi="宋体" w:eastAsia="宋体" w:cs="宋体"/>
          <w:color w:val="auto"/>
          <w:highlight w:val="none"/>
          <w:lang w:eastAsia="zh-CN"/>
        </w:rPr>
      </w:pPr>
    </w:p>
    <w:p w14:paraId="0B610E92">
      <w:pPr>
        <w:pStyle w:val="3"/>
        <w:shd w:val="clear"/>
        <w:rPr>
          <w:rFonts w:hint="eastAsia" w:ascii="宋体" w:hAnsi="宋体" w:eastAsia="宋体" w:cs="宋体"/>
          <w:color w:val="auto"/>
          <w:highlight w:val="none"/>
          <w:lang w:eastAsia="zh-CN"/>
        </w:rPr>
      </w:pPr>
    </w:p>
    <w:p w14:paraId="479BD797">
      <w:pPr>
        <w:pStyle w:val="3"/>
        <w:shd w:val="clear"/>
        <w:rPr>
          <w:rFonts w:hint="eastAsia" w:ascii="宋体" w:hAnsi="宋体" w:eastAsia="宋体" w:cs="宋体"/>
          <w:color w:val="auto"/>
          <w:highlight w:val="none"/>
          <w:lang w:eastAsia="zh-CN"/>
        </w:rPr>
      </w:pPr>
    </w:p>
    <w:p w14:paraId="4DE4043B">
      <w:pPr>
        <w:pStyle w:val="3"/>
        <w:shd w:val="clear"/>
        <w:rPr>
          <w:rFonts w:hint="eastAsia" w:ascii="宋体" w:hAnsi="宋体" w:eastAsia="宋体" w:cs="宋体"/>
          <w:color w:val="auto"/>
          <w:highlight w:val="none"/>
          <w:lang w:eastAsia="zh-CN"/>
        </w:rPr>
      </w:pPr>
    </w:p>
    <w:p w14:paraId="045C994D">
      <w:pPr>
        <w:pStyle w:val="3"/>
        <w:shd w:val="clear"/>
        <w:rPr>
          <w:rFonts w:hint="eastAsia" w:ascii="宋体" w:hAnsi="宋体" w:eastAsia="宋体" w:cs="宋体"/>
          <w:color w:val="auto"/>
          <w:highlight w:val="none"/>
          <w:lang w:eastAsia="zh-CN"/>
        </w:rPr>
      </w:pPr>
    </w:p>
    <w:p w14:paraId="5664BE87">
      <w:pPr>
        <w:pStyle w:val="3"/>
        <w:shd w:val="clear"/>
        <w:rPr>
          <w:rFonts w:hint="eastAsia" w:ascii="宋体" w:hAnsi="宋体" w:eastAsia="宋体" w:cs="宋体"/>
          <w:color w:val="auto"/>
          <w:highlight w:val="none"/>
          <w:lang w:eastAsia="zh-CN"/>
        </w:rPr>
      </w:pPr>
    </w:p>
    <w:p w14:paraId="5E065E5C">
      <w:pPr>
        <w:pStyle w:val="3"/>
        <w:shd w:val="clear"/>
        <w:rPr>
          <w:rFonts w:hint="eastAsia" w:ascii="宋体" w:hAnsi="宋体" w:eastAsia="宋体" w:cs="宋体"/>
          <w:color w:val="auto"/>
          <w:highlight w:val="none"/>
          <w:lang w:eastAsia="zh-CN"/>
        </w:rPr>
      </w:pPr>
    </w:p>
    <w:p w14:paraId="60F087F9">
      <w:pPr>
        <w:pStyle w:val="3"/>
        <w:shd w:val="clear"/>
        <w:rPr>
          <w:rFonts w:hint="eastAsia" w:ascii="宋体" w:hAnsi="宋体" w:eastAsia="宋体" w:cs="宋体"/>
          <w:color w:val="auto"/>
          <w:highlight w:val="none"/>
          <w:lang w:eastAsia="zh-CN"/>
        </w:rPr>
      </w:pPr>
    </w:p>
    <w:p w14:paraId="7CD6664C">
      <w:pPr>
        <w:pStyle w:val="3"/>
        <w:shd w:val="clear"/>
        <w:rPr>
          <w:rFonts w:hint="eastAsia" w:ascii="宋体" w:hAnsi="宋体" w:eastAsia="宋体" w:cs="宋体"/>
          <w:color w:val="auto"/>
          <w:highlight w:val="none"/>
          <w:lang w:eastAsia="zh-CN"/>
        </w:rPr>
      </w:pPr>
    </w:p>
    <w:p w14:paraId="71419DF1">
      <w:pPr>
        <w:pStyle w:val="3"/>
        <w:shd w:val="clear"/>
        <w:rPr>
          <w:rFonts w:hint="eastAsia" w:ascii="宋体" w:hAnsi="宋体" w:eastAsia="宋体" w:cs="宋体"/>
          <w:color w:val="auto"/>
          <w:highlight w:val="none"/>
          <w:lang w:eastAsia="zh-CN"/>
        </w:rPr>
      </w:pPr>
    </w:p>
    <w:p w14:paraId="0C0E401C">
      <w:pPr>
        <w:pStyle w:val="3"/>
        <w:shd w:val="clear"/>
        <w:rPr>
          <w:rFonts w:hint="eastAsia" w:ascii="宋体" w:hAnsi="宋体" w:eastAsia="宋体" w:cs="宋体"/>
          <w:color w:val="auto"/>
          <w:highlight w:val="none"/>
          <w:lang w:eastAsia="zh-CN"/>
        </w:rPr>
      </w:pPr>
    </w:p>
    <w:p w14:paraId="760D8CCE">
      <w:pPr>
        <w:pStyle w:val="3"/>
        <w:shd w:val="clear"/>
        <w:rPr>
          <w:rFonts w:hint="eastAsia" w:ascii="宋体" w:hAnsi="宋体" w:eastAsia="宋体" w:cs="宋体"/>
          <w:color w:val="auto"/>
          <w:highlight w:val="none"/>
          <w:lang w:eastAsia="zh-CN"/>
        </w:rPr>
      </w:pPr>
    </w:p>
    <w:p w14:paraId="341CA5CB">
      <w:pPr>
        <w:pStyle w:val="3"/>
        <w:shd w:val="clear"/>
        <w:rPr>
          <w:rFonts w:hint="eastAsia" w:ascii="宋体" w:hAnsi="宋体" w:eastAsia="宋体" w:cs="宋体"/>
          <w:color w:val="auto"/>
          <w:highlight w:val="none"/>
          <w:lang w:eastAsia="zh-CN"/>
        </w:rPr>
      </w:pPr>
    </w:p>
    <w:p w14:paraId="6DD08A39">
      <w:pPr>
        <w:pStyle w:val="3"/>
        <w:shd w:val="clear"/>
        <w:rPr>
          <w:rFonts w:hint="eastAsia" w:ascii="宋体" w:hAnsi="宋体" w:eastAsia="宋体" w:cs="宋体"/>
          <w:color w:val="auto"/>
          <w:highlight w:val="none"/>
          <w:lang w:eastAsia="zh-CN"/>
        </w:rPr>
      </w:pPr>
    </w:p>
    <w:p w14:paraId="3237A783">
      <w:pPr>
        <w:pStyle w:val="3"/>
        <w:shd w:val="clear"/>
        <w:rPr>
          <w:rFonts w:hint="eastAsia" w:ascii="宋体" w:hAnsi="宋体" w:eastAsia="宋体" w:cs="宋体"/>
          <w:color w:val="auto"/>
          <w:highlight w:val="none"/>
          <w:lang w:eastAsia="zh-CN"/>
        </w:rPr>
      </w:pPr>
    </w:p>
    <w:p w14:paraId="7F592577">
      <w:pPr>
        <w:pStyle w:val="3"/>
        <w:shd w:val="clear"/>
        <w:rPr>
          <w:rFonts w:hint="eastAsia" w:ascii="宋体" w:hAnsi="宋体" w:eastAsia="宋体" w:cs="宋体"/>
          <w:color w:val="auto"/>
          <w:highlight w:val="none"/>
          <w:lang w:eastAsia="zh-CN"/>
        </w:rPr>
      </w:pPr>
    </w:p>
    <w:p w14:paraId="3DACF81C">
      <w:pPr>
        <w:pStyle w:val="3"/>
        <w:shd w:val="clear"/>
        <w:rPr>
          <w:rFonts w:hint="eastAsia" w:ascii="宋体" w:hAnsi="宋体" w:eastAsia="宋体" w:cs="宋体"/>
          <w:color w:val="auto"/>
          <w:highlight w:val="none"/>
          <w:lang w:eastAsia="zh-CN"/>
        </w:rPr>
      </w:pPr>
    </w:p>
    <w:p w14:paraId="7CA4A621">
      <w:pPr>
        <w:pStyle w:val="3"/>
        <w:shd w:val="clear"/>
        <w:rPr>
          <w:rFonts w:hint="eastAsia" w:ascii="宋体" w:hAnsi="宋体" w:eastAsia="宋体" w:cs="宋体"/>
          <w:color w:val="auto"/>
          <w:highlight w:val="none"/>
          <w:lang w:eastAsia="zh-CN"/>
        </w:rPr>
      </w:pPr>
    </w:p>
    <w:p w14:paraId="1619D971">
      <w:pPr>
        <w:pStyle w:val="3"/>
        <w:shd w:val="clear"/>
        <w:rPr>
          <w:rFonts w:hint="eastAsia" w:ascii="宋体" w:hAnsi="宋体" w:eastAsia="宋体" w:cs="宋体"/>
          <w:color w:val="auto"/>
          <w:highlight w:val="none"/>
          <w:lang w:eastAsia="zh-CN"/>
        </w:rPr>
      </w:pPr>
    </w:p>
    <w:p w14:paraId="41EAD449">
      <w:pPr>
        <w:pStyle w:val="3"/>
        <w:shd w:val="clear"/>
        <w:rPr>
          <w:rFonts w:hint="eastAsia" w:ascii="宋体" w:hAnsi="宋体" w:eastAsia="宋体" w:cs="宋体"/>
          <w:color w:val="auto"/>
          <w:highlight w:val="none"/>
          <w:lang w:eastAsia="zh-CN"/>
        </w:rPr>
      </w:pPr>
    </w:p>
    <w:p w14:paraId="3A32A7B2">
      <w:pPr>
        <w:pStyle w:val="3"/>
        <w:shd w:val="clear"/>
        <w:rPr>
          <w:rFonts w:hint="eastAsia" w:ascii="宋体" w:hAnsi="宋体" w:eastAsia="宋体" w:cs="宋体"/>
          <w:color w:val="auto"/>
          <w:highlight w:val="none"/>
          <w:lang w:eastAsia="zh-CN"/>
        </w:rPr>
      </w:pPr>
    </w:p>
    <w:p w14:paraId="0EA01B7A">
      <w:pPr>
        <w:pStyle w:val="3"/>
        <w:shd w:val="clear"/>
        <w:rPr>
          <w:rFonts w:hint="eastAsia" w:ascii="宋体" w:hAnsi="宋体" w:eastAsia="宋体" w:cs="宋体"/>
          <w:color w:val="auto"/>
          <w:highlight w:val="none"/>
          <w:lang w:eastAsia="zh-CN"/>
        </w:rPr>
      </w:pPr>
    </w:p>
    <w:p w14:paraId="53AB758B">
      <w:pPr>
        <w:pStyle w:val="3"/>
        <w:shd w:val="clear"/>
        <w:rPr>
          <w:rFonts w:hint="eastAsia" w:ascii="宋体" w:hAnsi="宋体" w:eastAsia="宋体" w:cs="宋体"/>
          <w:color w:val="auto"/>
          <w:highlight w:val="none"/>
          <w:lang w:eastAsia="zh-CN"/>
        </w:rPr>
      </w:pPr>
    </w:p>
    <w:p w14:paraId="378B64A6">
      <w:pPr>
        <w:pStyle w:val="3"/>
        <w:shd w:val="clear"/>
        <w:rPr>
          <w:rFonts w:hint="eastAsia" w:ascii="宋体" w:hAnsi="宋体" w:eastAsia="宋体" w:cs="宋体"/>
          <w:color w:val="auto"/>
          <w:highlight w:val="none"/>
          <w:lang w:eastAsia="zh-CN"/>
        </w:rPr>
      </w:pPr>
    </w:p>
    <w:p w14:paraId="5E470D95">
      <w:pPr>
        <w:pStyle w:val="3"/>
        <w:shd w:val="clear"/>
        <w:rPr>
          <w:rFonts w:hint="eastAsia" w:ascii="宋体" w:hAnsi="宋体" w:eastAsia="宋体" w:cs="宋体"/>
          <w:color w:val="auto"/>
          <w:highlight w:val="none"/>
          <w:lang w:eastAsia="zh-CN"/>
        </w:rPr>
      </w:pPr>
    </w:p>
    <w:p w14:paraId="03232903">
      <w:pPr>
        <w:pStyle w:val="3"/>
        <w:shd w:val="clear"/>
        <w:rPr>
          <w:rFonts w:hint="eastAsia" w:ascii="宋体" w:hAnsi="宋体" w:eastAsia="宋体" w:cs="宋体"/>
          <w:color w:val="auto"/>
          <w:highlight w:val="none"/>
          <w:lang w:eastAsia="zh-CN"/>
        </w:rPr>
      </w:pPr>
    </w:p>
    <w:p w14:paraId="2F30C34A">
      <w:pPr>
        <w:pStyle w:val="3"/>
        <w:shd w:val="clear"/>
        <w:rPr>
          <w:rFonts w:hint="eastAsia" w:ascii="宋体" w:hAnsi="宋体" w:eastAsia="宋体" w:cs="宋体"/>
          <w:color w:val="auto"/>
          <w:highlight w:val="none"/>
          <w:lang w:eastAsia="zh-CN"/>
        </w:rPr>
      </w:pPr>
    </w:p>
    <w:p w14:paraId="5B113466">
      <w:pPr>
        <w:pStyle w:val="3"/>
        <w:shd w:val="clear"/>
        <w:rPr>
          <w:rFonts w:hint="eastAsia" w:ascii="宋体" w:hAnsi="宋体" w:eastAsia="宋体" w:cs="宋体"/>
          <w:color w:val="auto"/>
          <w:highlight w:val="none"/>
          <w:lang w:eastAsia="zh-CN"/>
        </w:rPr>
      </w:pPr>
    </w:p>
    <w:p w14:paraId="2CD8C086">
      <w:pPr>
        <w:pStyle w:val="3"/>
        <w:shd w:val="clear"/>
        <w:rPr>
          <w:rFonts w:hint="eastAsia" w:ascii="宋体" w:hAnsi="宋体" w:eastAsia="宋体" w:cs="宋体"/>
          <w:color w:val="auto"/>
          <w:highlight w:val="none"/>
          <w:lang w:eastAsia="zh-CN"/>
        </w:rPr>
      </w:pPr>
    </w:p>
    <w:p w14:paraId="3119137E">
      <w:pPr>
        <w:pStyle w:val="3"/>
        <w:shd w:val="clear"/>
        <w:rPr>
          <w:rFonts w:hint="eastAsia" w:ascii="宋体" w:hAnsi="宋体" w:eastAsia="宋体" w:cs="宋体"/>
          <w:color w:val="auto"/>
          <w:highlight w:val="none"/>
          <w:lang w:eastAsia="zh-CN"/>
        </w:rPr>
      </w:pPr>
    </w:p>
    <w:p w14:paraId="298D7C14">
      <w:pPr>
        <w:pStyle w:val="3"/>
        <w:shd w:val="clear"/>
        <w:rPr>
          <w:rFonts w:hint="eastAsia" w:ascii="宋体" w:hAnsi="宋体" w:eastAsia="宋体" w:cs="宋体"/>
          <w:color w:val="auto"/>
          <w:highlight w:val="none"/>
          <w:lang w:eastAsia="zh-CN"/>
        </w:rPr>
      </w:pPr>
    </w:p>
    <w:p w14:paraId="12091C0B">
      <w:pPr>
        <w:pStyle w:val="3"/>
        <w:shd w:val="clear"/>
        <w:ind w:left="0" w:leftChars="0" w:firstLine="0" w:firstLineChars="0"/>
        <w:rPr>
          <w:rFonts w:hint="eastAsia" w:ascii="宋体" w:hAnsi="宋体" w:eastAsia="宋体" w:cs="宋体"/>
          <w:color w:val="auto"/>
          <w:highlight w:val="none"/>
          <w:lang w:eastAsia="zh-CN"/>
        </w:rPr>
      </w:pPr>
    </w:p>
    <w:p w14:paraId="47AED650">
      <w:pPr>
        <w:spacing w:before="330" w:line="224" w:lineRule="auto"/>
        <w:ind w:left="139"/>
        <w:jc w:val="right"/>
        <w:rPr>
          <w:rFonts w:hint="eastAsia" w:ascii="宋体" w:hAnsi="宋体" w:eastAsia="宋体" w:cs="宋体"/>
          <w:sz w:val="24"/>
          <w:szCs w:val="24"/>
          <w:highlight w:val="none"/>
        </w:rPr>
      </w:pPr>
      <w:r>
        <w:rPr>
          <w:rFonts w:hint="eastAsia" w:cs="宋体"/>
          <w:spacing w:val="-4"/>
          <w:sz w:val="24"/>
          <w:szCs w:val="24"/>
          <w:highlight w:val="none"/>
          <w:lang w:val="en-US" w:eastAsia="zh-CN"/>
        </w:rPr>
        <w:t>合同</w:t>
      </w:r>
      <w:r>
        <w:rPr>
          <w:rFonts w:hint="eastAsia" w:ascii="宋体" w:hAnsi="宋体" w:eastAsia="宋体" w:cs="宋体"/>
          <w:spacing w:val="-4"/>
          <w:sz w:val="24"/>
          <w:szCs w:val="24"/>
          <w:highlight w:val="none"/>
        </w:rPr>
        <w:t>编号：</w:t>
      </w:r>
    </w:p>
    <w:p w14:paraId="35D6F28F">
      <w:pPr>
        <w:pStyle w:val="3"/>
        <w:spacing w:line="251" w:lineRule="auto"/>
        <w:rPr>
          <w:rFonts w:hint="eastAsia" w:ascii="宋体" w:hAnsi="宋体" w:eastAsia="宋体" w:cs="宋体"/>
          <w:highlight w:val="none"/>
        </w:rPr>
      </w:pPr>
    </w:p>
    <w:p w14:paraId="5187DC3A">
      <w:pPr>
        <w:pStyle w:val="3"/>
        <w:spacing w:line="251" w:lineRule="auto"/>
        <w:rPr>
          <w:rFonts w:hint="eastAsia" w:ascii="宋体" w:hAnsi="宋体" w:eastAsia="宋体" w:cs="宋体"/>
          <w:highlight w:val="none"/>
        </w:rPr>
      </w:pPr>
    </w:p>
    <w:p w14:paraId="501F3BC2">
      <w:pPr>
        <w:pStyle w:val="3"/>
        <w:spacing w:line="251" w:lineRule="auto"/>
        <w:rPr>
          <w:rFonts w:hint="eastAsia" w:ascii="宋体" w:hAnsi="宋体" w:eastAsia="宋体" w:cs="宋体"/>
          <w:highlight w:val="none"/>
        </w:rPr>
      </w:pPr>
    </w:p>
    <w:p w14:paraId="2D8A3359">
      <w:pPr>
        <w:pStyle w:val="3"/>
        <w:spacing w:line="251" w:lineRule="auto"/>
        <w:rPr>
          <w:rFonts w:hint="eastAsia" w:ascii="宋体" w:hAnsi="宋体" w:eastAsia="宋体" w:cs="宋体"/>
          <w:highlight w:val="none"/>
        </w:rPr>
      </w:pPr>
    </w:p>
    <w:p w14:paraId="5DD5DF4F">
      <w:pPr>
        <w:pStyle w:val="3"/>
        <w:spacing w:line="251" w:lineRule="auto"/>
        <w:rPr>
          <w:rFonts w:hint="eastAsia" w:ascii="宋体" w:hAnsi="宋体" w:eastAsia="宋体" w:cs="宋体"/>
          <w:highlight w:val="none"/>
        </w:rPr>
      </w:pPr>
    </w:p>
    <w:p w14:paraId="517E5FCF">
      <w:pPr>
        <w:pStyle w:val="3"/>
        <w:spacing w:line="251" w:lineRule="auto"/>
        <w:rPr>
          <w:rFonts w:hint="eastAsia" w:ascii="宋体" w:hAnsi="宋体" w:eastAsia="宋体" w:cs="宋体"/>
          <w:highlight w:val="none"/>
        </w:rPr>
      </w:pPr>
    </w:p>
    <w:p w14:paraId="5EE2980D">
      <w:pPr>
        <w:spacing w:before="179" w:line="223" w:lineRule="auto"/>
        <w:ind w:left="101"/>
        <w:jc w:val="center"/>
        <w:rPr>
          <w:rFonts w:hint="eastAsia" w:ascii="宋体" w:hAnsi="宋体" w:eastAsia="宋体" w:cs="宋体"/>
          <w:sz w:val="44"/>
          <w:szCs w:val="44"/>
          <w:highlight w:val="none"/>
          <w:lang w:eastAsia="zh-CN"/>
        </w:rPr>
      </w:pPr>
      <w:bookmarkStart w:id="0" w:name="bookmark8"/>
      <w:bookmarkEnd w:id="0"/>
      <w:r>
        <w:rPr>
          <w:rFonts w:hint="eastAsia" w:cs="宋体"/>
          <w:spacing w:val="7"/>
          <w:sz w:val="44"/>
          <w:szCs w:val="44"/>
          <w:highlight w:val="none"/>
          <w:lang w:eastAsia="zh-CN"/>
        </w:rPr>
        <w:t>浐灞国际港公益性骨灰堂运营管理服务项目</w:t>
      </w:r>
    </w:p>
    <w:p w14:paraId="2DE9F714">
      <w:pPr>
        <w:pStyle w:val="3"/>
        <w:spacing w:line="259" w:lineRule="auto"/>
        <w:rPr>
          <w:rFonts w:hint="eastAsia" w:ascii="宋体" w:hAnsi="宋体" w:eastAsia="宋体" w:cs="宋体"/>
          <w:highlight w:val="none"/>
        </w:rPr>
      </w:pPr>
    </w:p>
    <w:p w14:paraId="35DF1319">
      <w:pPr>
        <w:pStyle w:val="3"/>
        <w:spacing w:line="259" w:lineRule="auto"/>
        <w:rPr>
          <w:rFonts w:hint="eastAsia" w:ascii="宋体" w:hAnsi="宋体" w:eastAsia="宋体" w:cs="宋体"/>
          <w:highlight w:val="none"/>
        </w:rPr>
      </w:pPr>
    </w:p>
    <w:p w14:paraId="390C7C05">
      <w:pPr>
        <w:rPr>
          <w:rFonts w:hint="eastAsia"/>
          <w:highlight w:val="none"/>
        </w:rPr>
      </w:pPr>
    </w:p>
    <w:p w14:paraId="091C41E7">
      <w:pPr>
        <w:pStyle w:val="3"/>
        <w:spacing w:line="259" w:lineRule="auto"/>
        <w:rPr>
          <w:rFonts w:hint="eastAsia" w:ascii="宋体" w:hAnsi="宋体" w:eastAsia="宋体" w:cs="宋体"/>
          <w:highlight w:val="none"/>
        </w:rPr>
      </w:pPr>
    </w:p>
    <w:p w14:paraId="09E16795">
      <w:pPr>
        <w:spacing w:before="139" w:line="226" w:lineRule="auto"/>
        <w:ind w:left="3349"/>
        <w:rPr>
          <w:rFonts w:hint="eastAsia" w:ascii="宋体" w:hAnsi="宋体" w:eastAsia="宋体" w:cs="宋体"/>
          <w:sz w:val="40"/>
          <w:szCs w:val="40"/>
          <w:highlight w:val="none"/>
        </w:rPr>
      </w:pPr>
      <w:r>
        <w:rPr>
          <w:rFonts w:hint="eastAsia" w:ascii="宋体" w:hAnsi="宋体" w:eastAsia="宋体" w:cs="宋体"/>
          <w:b/>
          <w:bCs/>
          <w:spacing w:val="-26"/>
          <w:sz w:val="40"/>
          <w:szCs w:val="40"/>
          <w:highlight w:val="none"/>
        </w:rPr>
        <w:t>服</w:t>
      </w:r>
      <w:r>
        <w:rPr>
          <w:rFonts w:hint="eastAsia" w:ascii="宋体" w:hAnsi="宋体" w:eastAsia="宋体" w:cs="宋体"/>
          <w:spacing w:val="51"/>
          <w:sz w:val="40"/>
          <w:szCs w:val="40"/>
          <w:highlight w:val="none"/>
        </w:rPr>
        <w:t xml:space="preserve"> </w:t>
      </w:r>
      <w:r>
        <w:rPr>
          <w:rFonts w:hint="eastAsia" w:ascii="宋体" w:hAnsi="宋体" w:eastAsia="宋体" w:cs="宋体"/>
          <w:b/>
          <w:bCs/>
          <w:spacing w:val="-26"/>
          <w:sz w:val="40"/>
          <w:szCs w:val="40"/>
          <w:highlight w:val="none"/>
        </w:rPr>
        <w:t>务</w:t>
      </w:r>
      <w:r>
        <w:rPr>
          <w:rFonts w:hint="eastAsia" w:ascii="宋体" w:hAnsi="宋体" w:eastAsia="宋体" w:cs="宋体"/>
          <w:spacing w:val="50"/>
          <w:sz w:val="40"/>
          <w:szCs w:val="40"/>
          <w:highlight w:val="none"/>
        </w:rPr>
        <w:t xml:space="preserve"> </w:t>
      </w:r>
      <w:r>
        <w:rPr>
          <w:rFonts w:hint="eastAsia" w:ascii="宋体" w:hAnsi="宋体" w:eastAsia="宋体" w:cs="宋体"/>
          <w:b/>
          <w:bCs/>
          <w:spacing w:val="-26"/>
          <w:sz w:val="40"/>
          <w:szCs w:val="40"/>
          <w:highlight w:val="none"/>
        </w:rPr>
        <w:t>合</w:t>
      </w:r>
      <w:r>
        <w:rPr>
          <w:rFonts w:hint="eastAsia" w:ascii="宋体" w:hAnsi="宋体" w:eastAsia="宋体" w:cs="宋体"/>
          <w:spacing w:val="89"/>
          <w:sz w:val="40"/>
          <w:szCs w:val="40"/>
          <w:highlight w:val="none"/>
        </w:rPr>
        <w:t xml:space="preserve"> </w:t>
      </w:r>
      <w:r>
        <w:rPr>
          <w:rFonts w:hint="eastAsia" w:ascii="宋体" w:hAnsi="宋体" w:eastAsia="宋体" w:cs="宋体"/>
          <w:b/>
          <w:bCs/>
          <w:spacing w:val="-26"/>
          <w:sz w:val="40"/>
          <w:szCs w:val="40"/>
          <w:highlight w:val="none"/>
        </w:rPr>
        <w:t>同</w:t>
      </w:r>
    </w:p>
    <w:p w14:paraId="6EC7ED7E">
      <w:pPr>
        <w:pStyle w:val="3"/>
        <w:spacing w:line="242" w:lineRule="auto"/>
        <w:rPr>
          <w:rFonts w:hint="eastAsia" w:ascii="宋体" w:hAnsi="宋体" w:eastAsia="宋体" w:cs="宋体"/>
          <w:highlight w:val="none"/>
        </w:rPr>
      </w:pPr>
    </w:p>
    <w:p w14:paraId="62E318A6">
      <w:pPr>
        <w:pStyle w:val="3"/>
        <w:spacing w:line="242" w:lineRule="auto"/>
        <w:rPr>
          <w:rFonts w:hint="eastAsia" w:ascii="宋体" w:hAnsi="宋体" w:eastAsia="宋体" w:cs="宋体"/>
          <w:highlight w:val="none"/>
        </w:rPr>
      </w:pPr>
    </w:p>
    <w:p w14:paraId="2EB057F6">
      <w:pPr>
        <w:pStyle w:val="3"/>
        <w:spacing w:line="242" w:lineRule="auto"/>
        <w:rPr>
          <w:rFonts w:hint="eastAsia" w:ascii="宋体" w:hAnsi="宋体" w:eastAsia="宋体" w:cs="宋体"/>
          <w:highlight w:val="none"/>
        </w:rPr>
      </w:pPr>
    </w:p>
    <w:p w14:paraId="1DB8C3B7">
      <w:pPr>
        <w:pStyle w:val="3"/>
        <w:spacing w:line="242" w:lineRule="auto"/>
        <w:rPr>
          <w:rFonts w:hint="eastAsia" w:ascii="宋体" w:hAnsi="宋体" w:eastAsia="宋体" w:cs="宋体"/>
          <w:highlight w:val="none"/>
        </w:rPr>
      </w:pPr>
    </w:p>
    <w:p w14:paraId="15D2F4C3">
      <w:pPr>
        <w:pStyle w:val="3"/>
        <w:spacing w:line="242" w:lineRule="auto"/>
        <w:rPr>
          <w:rFonts w:hint="eastAsia" w:ascii="宋体" w:hAnsi="宋体" w:eastAsia="宋体" w:cs="宋体"/>
          <w:highlight w:val="none"/>
        </w:rPr>
      </w:pPr>
    </w:p>
    <w:p w14:paraId="655E47B1">
      <w:pPr>
        <w:pStyle w:val="3"/>
        <w:spacing w:line="242" w:lineRule="auto"/>
        <w:rPr>
          <w:rFonts w:hint="eastAsia" w:ascii="宋体" w:hAnsi="宋体" w:eastAsia="宋体" w:cs="宋体"/>
          <w:highlight w:val="none"/>
        </w:rPr>
      </w:pPr>
    </w:p>
    <w:p w14:paraId="0B091825">
      <w:pPr>
        <w:pStyle w:val="3"/>
        <w:spacing w:line="242" w:lineRule="auto"/>
        <w:rPr>
          <w:rFonts w:hint="eastAsia" w:ascii="宋体" w:hAnsi="宋体" w:eastAsia="宋体" w:cs="宋体"/>
          <w:highlight w:val="none"/>
        </w:rPr>
      </w:pPr>
    </w:p>
    <w:p w14:paraId="49CD1649">
      <w:pPr>
        <w:pStyle w:val="3"/>
        <w:spacing w:line="242" w:lineRule="auto"/>
        <w:rPr>
          <w:rFonts w:hint="eastAsia" w:ascii="宋体" w:hAnsi="宋体" w:eastAsia="宋体" w:cs="宋体"/>
          <w:highlight w:val="none"/>
        </w:rPr>
      </w:pPr>
    </w:p>
    <w:p w14:paraId="3ADEE248">
      <w:pPr>
        <w:pStyle w:val="3"/>
        <w:spacing w:line="242" w:lineRule="auto"/>
        <w:rPr>
          <w:rFonts w:hint="eastAsia" w:ascii="宋体" w:hAnsi="宋体" w:eastAsia="宋体" w:cs="宋体"/>
          <w:highlight w:val="none"/>
        </w:rPr>
      </w:pPr>
    </w:p>
    <w:p w14:paraId="4B245287">
      <w:pPr>
        <w:pStyle w:val="3"/>
        <w:spacing w:line="242" w:lineRule="auto"/>
        <w:rPr>
          <w:rFonts w:hint="eastAsia" w:ascii="宋体" w:hAnsi="宋体" w:eastAsia="宋体" w:cs="宋体"/>
          <w:highlight w:val="none"/>
        </w:rPr>
      </w:pPr>
    </w:p>
    <w:p w14:paraId="7F8D019C">
      <w:pPr>
        <w:pStyle w:val="3"/>
        <w:spacing w:line="242" w:lineRule="auto"/>
        <w:rPr>
          <w:rFonts w:hint="eastAsia" w:ascii="宋体" w:hAnsi="宋体" w:eastAsia="宋体" w:cs="宋体"/>
          <w:highlight w:val="none"/>
        </w:rPr>
      </w:pPr>
    </w:p>
    <w:p w14:paraId="0F5D5146">
      <w:pPr>
        <w:pStyle w:val="3"/>
        <w:spacing w:line="242" w:lineRule="auto"/>
        <w:rPr>
          <w:rFonts w:hint="eastAsia" w:ascii="宋体" w:hAnsi="宋体" w:eastAsia="宋体" w:cs="宋体"/>
          <w:highlight w:val="none"/>
        </w:rPr>
      </w:pPr>
    </w:p>
    <w:p w14:paraId="432A703C">
      <w:pPr>
        <w:pStyle w:val="3"/>
        <w:spacing w:line="242" w:lineRule="auto"/>
        <w:rPr>
          <w:rFonts w:hint="eastAsia" w:ascii="宋体" w:hAnsi="宋体" w:eastAsia="宋体" w:cs="宋体"/>
          <w:highlight w:val="none"/>
        </w:rPr>
      </w:pPr>
    </w:p>
    <w:p w14:paraId="6A72762C">
      <w:pPr>
        <w:pStyle w:val="3"/>
        <w:spacing w:line="242" w:lineRule="auto"/>
        <w:rPr>
          <w:rFonts w:hint="eastAsia" w:ascii="宋体" w:hAnsi="宋体" w:eastAsia="宋体" w:cs="宋体"/>
          <w:highlight w:val="none"/>
        </w:rPr>
      </w:pPr>
    </w:p>
    <w:p w14:paraId="72BF7A49">
      <w:pPr>
        <w:pStyle w:val="3"/>
        <w:spacing w:line="242" w:lineRule="auto"/>
        <w:rPr>
          <w:rFonts w:hint="eastAsia" w:ascii="宋体" w:hAnsi="宋体" w:eastAsia="宋体" w:cs="宋体"/>
          <w:highlight w:val="none"/>
        </w:rPr>
      </w:pPr>
    </w:p>
    <w:p w14:paraId="5C21AAF5">
      <w:pPr>
        <w:pStyle w:val="3"/>
        <w:spacing w:line="242" w:lineRule="auto"/>
        <w:rPr>
          <w:rFonts w:hint="eastAsia" w:ascii="宋体" w:hAnsi="宋体" w:eastAsia="宋体" w:cs="宋体"/>
          <w:highlight w:val="none"/>
        </w:rPr>
      </w:pPr>
    </w:p>
    <w:p w14:paraId="097E6889">
      <w:pPr>
        <w:pStyle w:val="3"/>
        <w:spacing w:line="242" w:lineRule="auto"/>
        <w:rPr>
          <w:rFonts w:hint="eastAsia" w:ascii="宋体" w:hAnsi="宋体" w:eastAsia="宋体" w:cs="宋体"/>
          <w:highlight w:val="none"/>
        </w:rPr>
      </w:pPr>
    </w:p>
    <w:p w14:paraId="3E5AC082">
      <w:pPr>
        <w:pStyle w:val="3"/>
        <w:spacing w:line="242" w:lineRule="auto"/>
        <w:rPr>
          <w:rFonts w:hint="eastAsia" w:ascii="宋体" w:hAnsi="宋体" w:eastAsia="宋体" w:cs="宋体"/>
          <w:highlight w:val="none"/>
        </w:rPr>
      </w:pPr>
    </w:p>
    <w:p w14:paraId="5E5A8C6B">
      <w:pPr>
        <w:pStyle w:val="3"/>
        <w:spacing w:line="243" w:lineRule="auto"/>
        <w:rPr>
          <w:rFonts w:hint="eastAsia" w:ascii="宋体" w:hAnsi="宋体" w:eastAsia="宋体" w:cs="宋体"/>
          <w:highlight w:val="none"/>
        </w:rPr>
      </w:pPr>
    </w:p>
    <w:p w14:paraId="4E96DA56">
      <w:pPr>
        <w:pStyle w:val="3"/>
        <w:spacing w:line="243" w:lineRule="auto"/>
        <w:rPr>
          <w:rFonts w:hint="eastAsia" w:ascii="宋体" w:hAnsi="宋体" w:eastAsia="宋体" w:cs="宋体"/>
          <w:highlight w:val="none"/>
        </w:rPr>
      </w:pPr>
    </w:p>
    <w:p w14:paraId="28F51842">
      <w:pPr>
        <w:spacing w:before="78" w:line="466" w:lineRule="auto"/>
        <w:ind w:left="512" w:right="2232" w:firstLine="1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甲方：</w:t>
      </w:r>
      <w:r>
        <w:rPr>
          <w:rFonts w:hint="eastAsia" w:ascii="宋体" w:hAnsi="宋体" w:eastAsia="宋体" w:cs="宋体"/>
          <w:spacing w:val="-7"/>
          <w:sz w:val="24"/>
          <w:szCs w:val="24"/>
          <w:highlight w:val="none"/>
          <w:u w:val="single" w:color="auto"/>
        </w:rPr>
        <w:t xml:space="preserve">                                </w:t>
      </w:r>
      <w:r>
        <w:rPr>
          <w:rFonts w:hint="eastAsia" w:cs="宋体"/>
          <w:spacing w:val="-7"/>
          <w:sz w:val="24"/>
          <w:szCs w:val="24"/>
          <w:highlight w:val="none"/>
          <w:u w:val="single" w:color="auto"/>
          <w:lang w:val="en-US" w:eastAsia="zh-CN"/>
        </w:rPr>
        <w:t xml:space="preserve">  </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8"/>
          <w:sz w:val="24"/>
          <w:szCs w:val="24"/>
          <w:highlight w:val="none"/>
          <w:u w:val="single" w:color="auto"/>
        </w:rPr>
        <w:t xml:space="preserve">    </w:t>
      </w:r>
      <w:r>
        <w:rPr>
          <w:rFonts w:hint="eastAsia" w:ascii="宋体" w:hAnsi="宋体" w:eastAsia="宋体" w:cs="宋体"/>
          <w:sz w:val="24"/>
          <w:szCs w:val="24"/>
          <w:highlight w:val="none"/>
        </w:rPr>
        <w:t xml:space="preserve"> </w:t>
      </w:r>
    </w:p>
    <w:p w14:paraId="0C9832E3">
      <w:pPr>
        <w:spacing w:before="78" w:line="466" w:lineRule="auto"/>
        <w:ind w:left="512" w:right="2232" w:firstLine="14"/>
        <w:rPr>
          <w:rFonts w:hint="eastAsia" w:ascii="宋体" w:hAnsi="宋体" w:eastAsia="宋体" w:cs="宋体"/>
          <w:sz w:val="24"/>
          <w:szCs w:val="24"/>
          <w:highlight w:val="none"/>
        </w:rPr>
      </w:pPr>
      <w:r>
        <w:rPr>
          <w:rFonts w:hint="eastAsia" w:ascii="宋体" w:hAnsi="宋体" w:eastAsia="宋体" w:cs="宋体"/>
          <w:spacing w:val="-9"/>
          <w:sz w:val="24"/>
          <w:szCs w:val="24"/>
          <w:highlight w:val="none"/>
          <w:lang w:eastAsia="zh-CN"/>
        </w:rPr>
        <w:t>乙方</w:t>
      </w:r>
      <w:r>
        <w:rPr>
          <w:rFonts w:hint="eastAsia" w:ascii="宋体" w:hAnsi="宋体" w:eastAsia="宋体" w:cs="宋体"/>
          <w:spacing w:val="-9"/>
          <w:sz w:val="24"/>
          <w:szCs w:val="24"/>
          <w:highlight w:val="none"/>
        </w:rPr>
        <w:t>：</w:t>
      </w:r>
      <w:r>
        <w:rPr>
          <w:rFonts w:hint="eastAsia" w:ascii="宋体" w:hAnsi="宋体" w:eastAsia="宋体" w:cs="宋体"/>
          <w:sz w:val="24"/>
          <w:szCs w:val="24"/>
          <w:highlight w:val="none"/>
          <w:u w:val="single" w:color="auto"/>
        </w:rPr>
        <w:t xml:space="preserve">         </w:t>
      </w:r>
      <w:r>
        <w:rPr>
          <w:rFonts w:hint="eastAsia"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37E60D7D">
      <w:pPr>
        <w:pStyle w:val="3"/>
        <w:spacing w:line="252" w:lineRule="auto"/>
        <w:rPr>
          <w:rFonts w:hint="eastAsia" w:ascii="宋体" w:hAnsi="宋体" w:eastAsia="宋体" w:cs="宋体"/>
          <w:highlight w:val="none"/>
        </w:rPr>
      </w:pPr>
    </w:p>
    <w:p w14:paraId="54E48D92">
      <w:pPr>
        <w:pStyle w:val="3"/>
        <w:spacing w:line="253" w:lineRule="auto"/>
        <w:rPr>
          <w:rFonts w:hint="eastAsia" w:ascii="宋体" w:hAnsi="宋体" w:eastAsia="宋体" w:cs="宋体"/>
          <w:highlight w:val="none"/>
        </w:rPr>
      </w:pPr>
    </w:p>
    <w:p w14:paraId="6E8E511B">
      <w:pPr>
        <w:pStyle w:val="3"/>
        <w:spacing w:line="253" w:lineRule="auto"/>
        <w:rPr>
          <w:rFonts w:hint="eastAsia" w:ascii="宋体" w:hAnsi="宋体" w:eastAsia="宋体" w:cs="宋体"/>
          <w:highlight w:val="none"/>
        </w:rPr>
      </w:pPr>
    </w:p>
    <w:p w14:paraId="37EC3A17">
      <w:pPr>
        <w:pStyle w:val="3"/>
        <w:spacing w:line="253" w:lineRule="auto"/>
        <w:rPr>
          <w:rFonts w:hint="eastAsia" w:ascii="宋体" w:hAnsi="宋体" w:eastAsia="宋体" w:cs="宋体"/>
          <w:highlight w:val="none"/>
        </w:rPr>
      </w:pPr>
    </w:p>
    <w:p w14:paraId="5EDADFB6">
      <w:pPr>
        <w:spacing w:before="91" w:line="223" w:lineRule="auto"/>
        <w:ind w:left="3584"/>
        <w:rPr>
          <w:rFonts w:hint="eastAsia" w:ascii="宋体" w:hAnsi="宋体" w:eastAsia="宋体" w:cs="宋体"/>
          <w:sz w:val="28"/>
          <w:szCs w:val="28"/>
          <w:highlight w:val="none"/>
        </w:rPr>
      </w:pPr>
      <w:r>
        <w:rPr>
          <w:rFonts w:hint="eastAsia" w:cs="宋体"/>
          <w:spacing w:val="-5"/>
          <w:sz w:val="28"/>
          <w:szCs w:val="28"/>
          <w:highlight w:val="none"/>
          <w:lang w:val="en-US" w:eastAsia="zh-CN"/>
        </w:rPr>
        <w:t xml:space="preserve">     </w:t>
      </w:r>
      <w:r>
        <w:rPr>
          <w:rFonts w:hint="eastAsia" w:ascii="宋体" w:hAnsi="宋体" w:eastAsia="宋体" w:cs="宋体"/>
          <w:spacing w:val="-5"/>
          <w:sz w:val="28"/>
          <w:szCs w:val="28"/>
          <w:highlight w:val="none"/>
        </w:rPr>
        <w:t>年</w:t>
      </w:r>
      <w:r>
        <w:rPr>
          <w:rFonts w:hint="eastAsia" w:ascii="宋体" w:hAnsi="宋体" w:eastAsia="宋体" w:cs="宋体"/>
          <w:spacing w:val="16"/>
          <w:sz w:val="28"/>
          <w:szCs w:val="28"/>
          <w:highlight w:val="none"/>
        </w:rPr>
        <w:t xml:space="preserve">  </w:t>
      </w:r>
      <w:r>
        <w:rPr>
          <w:rFonts w:hint="eastAsia" w:ascii="宋体" w:hAnsi="宋体" w:eastAsia="宋体" w:cs="宋体"/>
          <w:spacing w:val="-5"/>
          <w:sz w:val="28"/>
          <w:szCs w:val="28"/>
          <w:highlight w:val="none"/>
        </w:rPr>
        <w:t>月</w:t>
      </w:r>
    </w:p>
    <w:p w14:paraId="56E68455">
      <w:pPr>
        <w:spacing w:line="223" w:lineRule="auto"/>
        <w:rPr>
          <w:rFonts w:hint="eastAsia" w:ascii="宋体" w:hAnsi="宋体" w:eastAsia="宋体" w:cs="宋体"/>
          <w:sz w:val="28"/>
          <w:szCs w:val="28"/>
          <w:highlight w:val="none"/>
        </w:rPr>
        <w:sectPr>
          <w:footerReference r:id="rId3" w:type="default"/>
          <w:pgSz w:w="11906" w:h="16839"/>
          <w:pgMar w:top="1294" w:right="1417" w:bottom="1029" w:left="1416" w:header="1083" w:footer="815" w:gutter="0"/>
          <w:pgNumType w:fmt="decimal"/>
          <w:cols w:space="720" w:num="1"/>
        </w:sectPr>
      </w:pPr>
    </w:p>
    <w:p w14:paraId="70829B30">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firstLine="438" w:firstLineChars="209"/>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甲方：</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3"/>
          <w:sz w:val="21"/>
          <w:szCs w:val="21"/>
          <w:highlight w:val="none"/>
          <w:u w:val="single" w:color="auto"/>
          <w:lang w:val="en-US" w:eastAsia="zh-CN"/>
        </w:rPr>
        <w:t xml:space="preserve">                                     </w:t>
      </w:r>
      <w:r>
        <w:rPr>
          <w:rFonts w:hint="eastAsia" w:ascii="宋体" w:hAnsi="宋体" w:eastAsia="宋体" w:cs="宋体"/>
          <w:spacing w:val="3"/>
          <w:sz w:val="21"/>
          <w:szCs w:val="21"/>
          <w:highlight w:val="none"/>
          <w:u w:val="single" w:color="auto"/>
        </w:rPr>
        <w:t xml:space="preserve"> </w:t>
      </w:r>
    </w:p>
    <w:p w14:paraId="420036B2">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firstLine="438" w:firstLineChars="209"/>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乙方：</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3"/>
          <w:sz w:val="21"/>
          <w:szCs w:val="21"/>
          <w:highlight w:val="none"/>
          <w:u w:val="single" w:color="auto"/>
          <w:lang w:val="en-US" w:eastAsia="zh-CN"/>
        </w:rPr>
        <w:t xml:space="preserve">                                     </w:t>
      </w:r>
      <w:r>
        <w:rPr>
          <w:rFonts w:hint="eastAsia" w:cs="宋体"/>
          <w:spacing w:val="3"/>
          <w:sz w:val="21"/>
          <w:szCs w:val="21"/>
          <w:highlight w:val="none"/>
          <w:u w:val="single" w:color="auto"/>
          <w:lang w:val="en-US" w:eastAsia="zh-CN"/>
        </w:rPr>
        <w:t xml:space="preserve"> </w:t>
      </w:r>
    </w:p>
    <w:p w14:paraId="4C59BA68">
      <w:pPr>
        <w:keepNext w:val="0"/>
        <w:keepLines w:val="0"/>
        <w:pageBreakBefore w:val="0"/>
        <w:widowControl w:val="0"/>
        <w:kinsoku/>
        <w:wordWrap/>
        <w:overflowPunct/>
        <w:topLinePunct w:val="0"/>
        <w:autoSpaceDE w:val="0"/>
        <w:autoSpaceDN w:val="0"/>
        <w:bidi w:val="0"/>
        <w:adjustRightInd/>
        <w:snapToGrid w:val="0"/>
        <w:spacing w:line="360" w:lineRule="auto"/>
        <w:ind w:left="0" w:right="0" w:firstLine="420"/>
        <w:textAlignment w:val="auto"/>
        <w:rPr>
          <w:rFonts w:hint="eastAsia" w:ascii="宋体" w:hAnsi="宋体" w:eastAsia="宋体" w:cs="宋体"/>
          <w:sz w:val="21"/>
          <w:szCs w:val="21"/>
          <w:highlight w:val="none"/>
        </w:rPr>
      </w:pPr>
      <w:r>
        <w:rPr>
          <w:rFonts w:hint="eastAsia" w:ascii="宋体" w:hAnsi="宋体" w:eastAsia="宋体" w:cs="宋体"/>
          <w:spacing w:val="10"/>
          <w:sz w:val="21"/>
          <w:szCs w:val="21"/>
          <w:highlight w:val="none"/>
        </w:rPr>
        <w:t>甲乙双方根据</w:t>
      </w:r>
      <w:r>
        <w:rPr>
          <w:rFonts w:hint="eastAsia" w:cs="宋体"/>
          <w:spacing w:val="10"/>
          <w:sz w:val="21"/>
          <w:szCs w:val="21"/>
          <w:highlight w:val="none"/>
          <w:lang w:eastAsia="zh-CN"/>
        </w:rPr>
        <w:t>《</w:t>
      </w:r>
      <w:r>
        <w:rPr>
          <w:rFonts w:hint="eastAsia" w:cs="宋体"/>
          <w:spacing w:val="10"/>
          <w:sz w:val="21"/>
          <w:szCs w:val="21"/>
          <w:highlight w:val="none"/>
          <w:u w:val="single" w:color="auto"/>
          <w:lang w:eastAsia="zh-CN"/>
        </w:rPr>
        <w:t>浐灞国际港公益性骨灰堂运营管理服务项目</w:t>
      </w:r>
      <w:r>
        <w:rPr>
          <w:rFonts w:hint="eastAsia" w:cs="宋体"/>
          <w:spacing w:val="10"/>
          <w:sz w:val="21"/>
          <w:szCs w:val="21"/>
          <w:highlight w:val="none"/>
          <w:lang w:eastAsia="zh-CN"/>
        </w:rPr>
        <w:t>》</w:t>
      </w:r>
      <w:r>
        <w:rPr>
          <w:rFonts w:hint="eastAsia" w:cs="宋体"/>
          <w:spacing w:val="10"/>
          <w:sz w:val="21"/>
          <w:szCs w:val="21"/>
          <w:highlight w:val="none"/>
          <w:u w:val="single" w:color="auto"/>
          <w:lang w:eastAsia="zh-CN"/>
        </w:rPr>
        <w:t xml:space="preserve"> （项目编号：CGZC-2026-016）</w:t>
      </w:r>
      <w:r>
        <w:rPr>
          <w:rFonts w:hint="eastAsia" w:ascii="宋体" w:hAnsi="宋体" w:eastAsia="宋体" w:cs="宋体"/>
          <w:spacing w:val="9"/>
          <w:sz w:val="21"/>
          <w:szCs w:val="21"/>
          <w:highlight w:val="none"/>
        </w:rPr>
        <w:t>采购结果、竞争性磋商文件及响应文件，根据《中华人民共和国民法典》及其他有关法律、法规，遵循平等、自愿、公平和诚信的原则，双方就下述项目范围与相关服务事项协商一致，订立本合同。</w:t>
      </w:r>
    </w:p>
    <w:p w14:paraId="69550743">
      <w:pPr>
        <w:keepNext w:val="0"/>
        <w:keepLines w:val="0"/>
        <w:pageBreakBefore w:val="0"/>
        <w:widowControl w:val="0"/>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一、项目概况</w:t>
      </w:r>
    </w:p>
    <w:p w14:paraId="0B010E15">
      <w:pPr>
        <w:keepNext w:val="0"/>
        <w:keepLines w:val="0"/>
        <w:pageBreakBefore w:val="0"/>
        <w:widowControl w:val="0"/>
        <w:kinsoku/>
        <w:wordWrap/>
        <w:overflowPunct/>
        <w:topLinePunct w:val="0"/>
        <w:autoSpaceDE w:val="0"/>
        <w:autoSpaceDN w:val="0"/>
        <w:bidi w:val="0"/>
        <w:adjustRightInd/>
        <w:snapToGrid w:val="0"/>
        <w:spacing w:line="360" w:lineRule="auto"/>
        <w:ind w:left="0" w:leftChars="0" w:right="0" w:firstLine="438" w:firstLineChars="226"/>
        <w:textAlignment w:val="auto"/>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1</w:t>
      </w:r>
      <w:r>
        <w:rPr>
          <w:rFonts w:hint="eastAsia" w:cs="宋体"/>
          <w:spacing w:val="-8"/>
          <w:sz w:val="21"/>
          <w:szCs w:val="21"/>
          <w:highlight w:val="none"/>
          <w:lang w:val="en-US" w:eastAsia="zh-CN"/>
        </w:rPr>
        <w:t>.</w:t>
      </w:r>
      <w:r>
        <w:rPr>
          <w:rFonts w:hint="eastAsia" w:ascii="宋体" w:hAnsi="宋体" w:eastAsia="宋体" w:cs="宋体"/>
          <w:spacing w:val="-8"/>
          <w:sz w:val="21"/>
          <w:szCs w:val="21"/>
          <w:highlight w:val="none"/>
        </w:rPr>
        <w:t>项目名称</w:t>
      </w:r>
      <w:r>
        <w:rPr>
          <w:rFonts w:hint="eastAsia" w:ascii="宋体" w:hAnsi="宋体" w:eastAsia="宋体" w:cs="宋体"/>
          <w:spacing w:val="1"/>
          <w:sz w:val="21"/>
          <w:szCs w:val="21"/>
          <w:highlight w:val="none"/>
        </w:rPr>
        <w:t>：</w:t>
      </w:r>
      <w:r>
        <w:rPr>
          <w:rFonts w:hint="eastAsia" w:cs="宋体"/>
          <w:spacing w:val="3"/>
          <w:sz w:val="21"/>
          <w:szCs w:val="21"/>
          <w:highlight w:val="none"/>
          <w:u w:val="single" w:color="auto"/>
          <w:lang w:eastAsia="zh-CN"/>
        </w:rPr>
        <w:t>浐灞国际港公益性骨灰堂运营管理服务项目</w:t>
      </w:r>
      <w:r>
        <w:rPr>
          <w:rFonts w:hint="eastAsia" w:ascii="宋体" w:hAnsi="宋体" w:eastAsia="宋体" w:cs="宋体"/>
          <w:spacing w:val="1"/>
          <w:sz w:val="21"/>
          <w:szCs w:val="21"/>
          <w:highlight w:val="none"/>
        </w:rPr>
        <w:t>；</w:t>
      </w:r>
    </w:p>
    <w:p w14:paraId="30B7CB74">
      <w:pPr>
        <w:keepNext w:val="0"/>
        <w:keepLines w:val="0"/>
        <w:pageBreakBefore w:val="0"/>
        <w:widowControl w:val="0"/>
        <w:kinsoku/>
        <w:wordWrap/>
        <w:overflowPunct/>
        <w:topLinePunct w:val="0"/>
        <w:autoSpaceDE w:val="0"/>
        <w:autoSpaceDN w:val="0"/>
        <w:bidi w:val="0"/>
        <w:adjustRightInd/>
        <w:snapToGrid w:val="0"/>
        <w:spacing w:line="360" w:lineRule="auto"/>
        <w:ind w:left="0" w:leftChars="0" w:right="0" w:firstLine="451" w:firstLineChars="226"/>
        <w:textAlignment w:val="auto"/>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2</w:t>
      </w:r>
      <w:r>
        <w:rPr>
          <w:rFonts w:hint="eastAsia" w:cs="宋体"/>
          <w:spacing w:val="-5"/>
          <w:sz w:val="21"/>
          <w:szCs w:val="21"/>
          <w:highlight w:val="none"/>
          <w:lang w:val="en-US" w:eastAsia="zh-CN"/>
        </w:rPr>
        <w:t>.</w:t>
      </w:r>
      <w:r>
        <w:rPr>
          <w:rFonts w:hint="eastAsia" w:ascii="宋体" w:hAnsi="宋体" w:eastAsia="宋体" w:cs="宋体"/>
          <w:spacing w:val="-5"/>
          <w:sz w:val="21"/>
          <w:szCs w:val="21"/>
          <w:highlight w:val="none"/>
        </w:rPr>
        <w:t>项目</w:t>
      </w:r>
      <w:r>
        <w:rPr>
          <w:rFonts w:hint="eastAsia" w:cs="宋体"/>
          <w:spacing w:val="-5"/>
          <w:sz w:val="21"/>
          <w:szCs w:val="21"/>
          <w:highlight w:val="none"/>
          <w:lang w:val="en-US" w:eastAsia="zh-CN"/>
        </w:rPr>
        <w:t>概况</w:t>
      </w:r>
      <w:r>
        <w:rPr>
          <w:rFonts w:hint="eastAsia" w:ascii="宋体" w:hAnsi="宋体" w:eastAsia="宋体" w:cs="宋体"/>
          <w:sz w:val="21"/>
          <w:szCs w:val="21"/>
          <w:highlight w:val="none"/>
        </w:rPr>
        <w:t>：</w:t>
      </w:r>
      <w:r>
        <w:rPr>
          <w:rFonts w:hint="eastAsia" w:cs="宋体"/>
          <w:sz w:val="21"/>
          <w:szCs w:val="21"/>
          <w:highlight w:val="none"/>
          <w:u w:val="single" w:color="auto"/>
          <w:lang w:val="en-US" w:eastAsia="zh-CN"/>
        </w:rPr>
        <w:t>浐灞国际港公益性骨灰堂位于欧亚大道以东，铁路北环线以南，占地约55亩，是浐灞国际港重要的公共服务设施。</w:t>
      </w:r>
    </w:p>
    <w:p w14:paraId="372D999E">
      <w:pPr>
        <w:keepNext w:val="0"/>
        <w:keepLines w:val="0"/>
        <w:pageBreakBefore w:val="0"/>
        <w:widowControl w:val="0"/>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二、服务范围及内容</w:t>
      </w:r>
    </w:p>
    <w:p w14:paraId="129273E3">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（1）本服务规划红线内属管理范围的(道路、室外上下水管道、化粪池、沟渠、池、井、绿化、室外泵房、路灯、自行车房棚、停车场)日常维修、养护和管理。 </w:t>
      </w:r>
    </w:p>
    <w:p w14:paraId="20AD4C20">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房屋建筑本体设施设备(共用的上下水管道、落水管、垃圾道、烟囱、共用照明、天线、中央空调、暖气干线、供暖锅炉房、加压供水设备、配电系统、楼内消防设施设备、电梯、中水系统等)的维修、养护、管理和运行服务。 </w:t>
      </w:r>
    </w:p>
    <w:p w14:paraId="78B6920F">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（3）公共环境(包括公共场地、房屋建筑物共用部位)的清洁卫生、垃圾的收集、清运。</w:t>
      </w:r>
    </w:p>
    <w:p w14:paraId="27E29617">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（4）交通、车辆行驶及室内外停车场管理。 </w:t>
      </w:r>
    </w:p>
    <w:p w14:paraId="5A63AD76">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（5）负责园内安全监控和巡视等安保工作及全部安全生产责任(包含人身、私有财产保险保管等所有责任)。 </w:t>
      </w:r>
    </w:p>
    <w:p w14:paraId="66942CDC">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（6）负责骨灰纪念堂骨灰存放运营管理工作，重点做好清明节、寒衣节等重要节日服务保障工作。</w:t>
      </w:r>
    </w:p>
    <w:p w14:paraId="5608A570">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（7）负责保管存放档案等资料。 </w:t>
      </w:r>
    </w:p>
    <w:p w14:paraId="72BDCA02">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（8）负责互联网服务平台建设、运行及日常管理等工作，推行信息化建设,应用陕西智慧民政殡葬系统。 </w:t>
      </w:r>
    </w:p>
    <w:p w14:paraId="65141CA4">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（9）负责开展殡葬改革宣传，推进移风易俗等宣传工作，推动殡葬改革。</w:t>
      </w:r>
    </w:p>
    <w:p w14:paraId="3D2C6D2C">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（10）甲方指定的其他与该项目有关事项。 </w:t>
      </w:r>
    </w:p>
    <w:p w14:paraId="161E19AE">
      <w:pPr>
        <w:keepNext w:val="0"/>
        <w:keepLines w:val="0"/>
        <w:pageBreakBefore w:val="0"/>
        <w:widowControl w:val="0"/>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b/>
          <w:bCs/>
          <w:spacing w:val="-4"/>
          <w:sz w:val="21"/>
          <w:szCs w:val="21"/>
          <w:highlight w:val="none"/>
          <w:lang w:eastAsia="zh-CN"/>
        </w:rPr>
      </w:pPr>
      <w:r>
        <w:rPr>
          <w:rFonts w:hint="eastAsia" w:ascii="宋体" w:hAnsi="宋体" w:eastAsia="宋体" w:cs="宋体"/>
          <w:b/>
          <w:bCs/>
          <w:spacing w:val="-4"/>
          <w:sz w:val="21"/>
          <w:szCs w:val="21"/>
          <w:highlight w:val="none"/>
          <w:lang w:eastAsia="zh-CN"/>
        </w:rPr>
        <w:t>三、服务要求</w:t>
      </w:r>
    </w:p>
    <w:p w14:paraId="675F6D67">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（1）人员要求</w:t>
      </w:r>
    </w:p>
    <w:p w14:paraId="061B1CE9">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人员配备最低为12人(其中项目经理1名、办公室1名、客服1名、工程维修1名、秩序维护员6名、保洁员2名)。 </w:t>
      </w:r>
    </w:p>
    <w:p w14:paraId="028B2134">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（2）管理要求</w:t>
      </w:r>
    </w:p>
    <w:p w14:paraId="3111E00B">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1、建立质量管理体系，健全各项管理制度，明确岗位职责、岗位工作标准，落实奖罚措施及考核办法。</w:t>
      </w:r>
    </w:p>
    <w:p w14:paraId="71C2F15B">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2、公开服务标准、公示服务、监督联系电话。 </w:t>
      </w:r>
    </w:p>
    <w:p w14:paraId="1F846D66">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3、所有员工统一着装，佩带标志，规范标准服务用语。 </w:t>
      </w:r>
    </w:p>
    <w:p w14:paraId="040C4CF0">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4、员工录用必须符合入职政审的相关规定，无犯罪记录。凡国家有关法规规定需持证上岗的，都应具有相应法规规定有效资格证书。 </w:t>
      </w:r>
    </w:p>
    <w:p w14:paraId="3FF43441">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w:t>
      </w:r>
      <w:r>
        <w:rPr>
          <w:rFonts w:hint="eastAsia" w:cs="宋体"/>
          <w:color w:val="auto"/>
          <w:sz w:val="21"/>
          <w:szCs w:val="21"/>
          <w:highlight w:val="none"/>
          <w:lang w:eastAsia="zh-CN"/>
        </w:rPr>
        <w:t>配合做好各类检查、审计等工作，规范管理和使用政府购买服务项目资金，依照有关规定提供资料信息</w:t>
      </w:r>
      <w:r>
        <w:rPr>
          <w:rFonts w:hint="eastAsia" w:ascii="宋体" w:hAnsi="宋体" w:eastAsia="宋体" w:cs="宋体"/>
          <w:color w:val="auto"/>
          <w:sz w:val="21"/>
          <w:szCs w:val="21"/>
          <w:highlight w:val="none"/>
          <w:lang w:eastAsia="zh-CN"/>
        </w:rPr>
        <w:t>。</w:t>
      </w:r>
    </w:p>
    <w:p w14:paraId="7FCB678E">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（3）环境卫生</w:t>
      </w:r>
    </w:p>
    <w:p w14:paraId="0D547CE9">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1、公共区域地面及附属物:每日两扫，全天保洁，地面干净整洁，无卫生死角，地面洁净显光泽；无灰尘、无废弃物、无污迹、无痰迹、无水渍及粘附物、无垃圾、无烟头、无泥沙等； </w:t>
      </w:r>
    </w:p>
    <w:p w14:paraId="227E8EBB">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2、公共区域的门窗、玻璃:每月擦洗一次公共区域内非高空区的门窗、玻璃； </w:t>
      </w:r>
    </w:p>
    <w:p w14:paraId="3B141CB5">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3、公共区域卫生间:清扫卫生间内所有设施设备，保证卫生间无异味。洗手盆，台面，镜面每天清洁-次；每个格挡内的垃圾桶每天倒至少两次，随满随倒；地面每天拖两次；门板及拉手每天擦一次； </w:t>
      </w:r>
    </w:p>
    <w:p w14:paraId="69DE4097">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4、楼梯扶手、楼梯下区域:每天擦洗一次，及时发现并清理楼梯下堆放的杂物、垃圾；楼梯扶手干净无灰尘，无污物。 </w:t>
      </w:r>
    </w:p>
    <w:p w14:paraId="3566E145">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（4）秩序维护</w:t>
      </w:r>
    </w:p>
    <w:p w14:paraId="252B20F6">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1、工作中需着装整齐、精神饱满的负责本职位值勤工作，上班务必严守工作纪律；</w:t>
      </w:r>
    </w:p>
    <w:p w14:paraId="179090B6">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2、坚守本职岗位，文明规范执勤，保持良好仪表仪容与精神状态； </w:t>
      </w:r>
    </w:p>
    <w:p w14:paraId="178F055E">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3、有人员及车辆的来访、出入记录，并严格按照疫情防控要求进行检查； </w:t>
      </w:r>
    </w:p>
    <w:p w14:paraId="4C4CF58B">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4、执勤需进行巡查，巡逻人员在工作守则的指导下，在规定时间按照规定路线进行巡视，在遇到突发情况时按照应急要求进行处理。 </w:t>
      </w:r>
    </w:p>
    <w:p w14:paraId="7FB3FD3D">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（5）工程维修</w:t>
      </w:r>
    </w:p>
    <w:p w14:paraId="1D96AA2E">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1、设施设备运行良好，有运行记录；有保养、检修制度，并在工作场所明示。 </w:t>
      </w:r>
    </w:p>
    <w:p w14:paraId="5F9A097A">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2、设备运行严格执行操作规程，无重大管理责任事故。有突发事件应急处理措施和处理记录。</w:t>
      </w:r>
    </w:p>
    <w:p w14:paraId="31DD927B">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3、维修人员每日对公用设施设备进行巡视，并有巡检记录。 </w:t>
      </w:r>
    </w:p>
    <w:p w14:paraId="01238B29">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4、为了节约用电，办公楼灯光按规定时间开关。</w:t>
      </w:r>
    </w:p>
    <w:p w14:paraId="710CED20">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其他要求：甲方对乙方的管理实施监督检查，如因乙方管理不善，未按照合同或甲方要求服务，甲方有权解除本合同，并要求乙方赔偿合同总额20%的违约金；乙方应按本协议约定，提供质价相符的服务，如服务不到位，甲方可要求乙方限期整改，乙方拒绝整改、延期整改或整改后仍不满足要求，甲方有权解除合同，要求乙方支付合同总额20%的违约金。</w:t>
      </w:r>
    </w:p>
    <w:p w14:paraId="0362EA78">
      <w:pPr>
        <w:keepNext w:val="0"/>
        <w:keepLines w:val="0"/>
        <w:pageBreakBefore w:val="0"/>
        <w:widowControl w:val="0"/>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sz w:val="21"/>
          <w:szCs w:val="21"/>
          <w:highlight w:val="none"/>
        </w:rPr>
      </w:pPr>
      <w:r>
        <w:rPr>
          <w:rFonts w:hint="eastAsia" w:cs="宋体"/>
          <w:b/>
          <w:bCs/>
          <w:spacing w:val="-6"/>
          <w:sz w:val="21"/>
          <w:szCs w:val="21"/>
          <w:highlight w:val="none"/>
          <w:lang w:val="en-US" w:eastAsia="zh-CN"/>
        </w:rPr>
        <w:t>四</w:t>
      </w:r>
      <w:r>
        <w:rPr>
          <w:rFonts w:hint="eastAsia" w:ascii="宋体" w:hAnsi="宋体" w:eastAsia="宋体" w:cs="宋体"/>
          <w:b/>
          <w:bCs/>
          <w:spacing w:val="-6"/>
          <w:sz w:val="21"/>
          <w:szCs w:val="21"/>
          <w:highlight w:val="none"/>
        </w:rPr>
        <w:t xml:space="preserve">、合同价款  </w:t>
      </w:r>
    </w:p>
    <w:p w14:paraId="3C15D0CB">
      <w:pPr>
        <w:pStyle w:val="3"/>
        <w:keepNext w:val="0"/>
        <w:keepLines w:val="0"/>
        <w:pageBreakBefore w:val="0"/>
        <w:widowControl w:val="0"/>
        <w:kinsoku/>
        <w:wordWrap/>
        <w:overflowPunct/>
        <w:topLinePunct w:val="0"/>
        <w:autoSpaceDE w:val="0"/>
        <w:autoSpaceDN w:val="0"/>
        <w:bidi w:val="0"/>
        <w:adjustRightInd/>
        <w:snapToGrid w:val="0"/>
        <w:spacing w:line="360" w:lineRule="auto"/>
        <w:ind w:left="0" w:leftChars="0" w:right="0" w:firstLine="438" w:firstLineChars="217"/>
        <w:textAlignment w:val="auto"/>
        <w:rPr>
          <w:rFonts w:hint="eastAsia" w:ascii="宋体" w:hAnsi="宋体" w:eastAsia="宋体" w:cs="宋体"/>
          <w:sz w:val="21"/>
          <w:szCs w:val="21"/>
          <w:highlight w:val="none"/>
          <w:lang w:eastAsia="zh-CN"/>
        </w:rPr>
      </w:pPr>
      <w:r>
        <w:rPr>
          <w:rFonts w:hint="eastAsia" w:ascii="宋体" w:hAnsi="宋体" w:eastAsia="宋体" w:cs="宋体"/>
          <w:spacing w:val="-4"/>
          <w:sz w:val="21"/>
          <w:szCs w:val="21"/>
          <w:highlight w:val="none"/>
        </w:rPr>
        <w:t>1</w:t>
      </w:r>
      <w:r>
        <w:rPr>
          <w:rFonts w:hint="eastAsia" w:cs="宋体"/>
          <w:spacing w:val="-4"/>
          <w:sz w:val="21"/>
          <w:szCs w:val="21"/>
          <w:highlight w:val="none"/>
          <w:lang w:val="en-US" w:eastAsia="zh-CN"/>
        </w:rPr>
        <w:t>.</w:t>
      </w:r>
      <w:r>
        <w:rPr>
          <w:rFonts w:hint="eastAsia" w:ascii="宋体" w:hAnsi="宋体" w:eastAsia="宋体" w:cs="宋体"/>
          <w:spacing w:val="-4"/>
          <w:sz w:val="21"/>
          <w:szCs w:val="21"/>
          <w:highlight w:val="none"/>
        </w:rPr>
        <w:t>本合同为固定总价合同，为人民币：</w:t>
      </w:r>
      <w:r>
        <w:rPr>
          <w:rFonts w:hint="eastAsia" w:ascii="宋体" w:hAnsi="宋体" w:eastAsia="宋体" w:cs="宋体"/>
          <w:sz w:val="21"/>
          <w:szCs w:val="21"/>
          <w:highlight w:val="none"/>
          <w:u w:val="single" w:color="auto"/>
        </w:rPr>
        <w:t xml:space="preserve">                        </w:t>
      </w:r>
      <w:r>
        <w:rPr>
          <w:rFonts w:hint="eastAsia" w:cs="宋体"/>
          <w:spacing w:val="16"/>
          <w:sz w:val="21"/>
          <w:szCs w:val="21"/>
          <w:highlight w:val="none"/>
          <w:lang w:eastAsia="zh-CN"/>
        </w:rPr>
        <w:t>（</w:t>
      </w:r>
      <w:r>
        <w:rPr>
          <w:rFonts w:hint="eastAsia" w:ascii="宋体" w:hAnsi="宋体" w:eastAsia="宋体" w:cs="宋体"/>
          <w:spacing w:val="-4"/>
          <w:sz w:val="21"/>
          <w:szCs w:val="21"/>
          <w:highlight w:val="none"/>
        </w:rPr>
        <w:t>¥</w:t>
      </w:r>
      <w:r>
        <w:rPr>
          <w:rFonts w:hint="eastAsia" w:ascii="宋体" w:hAnsi="宋体" w:eastAsia="宋体" w:cs="宋体"/>
          <w:spacing w:val="54"/>
          <w:sz w:val="21"/>
          <w:szCs w:val="21"/>
          <w:highlight w:val="none"/>
        </w:rPr>
        <w:t xml:space="preserve"> </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27"/>
          <w:sz w:val="21"/>
          <w:szCs w:val="21"/>
          <w:highlight w:val="none"/>
        </w:rPr>
        <w:t xml:space="preserve"> </w:t>
      </w:r>
      <w:r>
        <w:rPr>
          <w:rFonts w:hint="eastAsia" w:cs="宋体"/>
          <w:spacing w:val="-4"/>
          <w:sz w:val="21"/>
          <w:szCs w:val="21"/>
          <w:highlight w:val="none"/>
          <w:lang w:eastAsia="zh-CN"/>
        </w:rPr>
        <w:t>）。</w:t>
      </w:r>
    </w:p>
    <w:p w14:paraId="3B8E21A1">
      <w:pPr>
        <w:keepNext w:val="0"/>
        <w:keepLines w:val="0"/>
        <w:pageBreakBefore w:val="0"/>
        <w:widowControl w:val="0"/>
        <w:kinsoku/>
        <w:wordWrap/>
        <w:overflowPunct/>
        <w:topLinePunct w:val="0"/>
        <w:autoSpaceDE w:val="0"/>
        <w:autoSpaceDN w:val="0"/>
        <w:bidi w:val="0"/>
        <w:adjustRightInd/>
        <w:snapToGrid w:val="0"/>
        <w:spacing w:line="360" w:lineRule="auto"/>
        <w:ind w:left="0" w:leftChars="0" w:right="0" w:firstLine="442" w:firstLineChars="217"/>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2.合同总价即中标价，乙方提供服务所发生的一切费用</w:t>
      </w:r>
      <w:r>
        <w:rPr>
          <w:rFonts w:hint="eastAsia" w:cs="宋体"/>
          <w:spacing w:val="-3"/>
          <w:sz w:val="21"/>
          <w:szCs w:val="21"/>
          <w:highlight w:val="none"/>
          <w:lang w:eastAsia="zh-CN"/>
        </w:rPr>
        <w:t>（</w:t>
      </w:r>
      <w:r>
        <w:rPr>
          <w:rFonts w:hint="eastAsia" w:ascii="宋体" w:hAnsi="宋体" w:eastAsia="宋体" w:cs="宋体"/>
          <w:spacing w:val="-3"/>
          <w:sz w:val="21"/>
          <w:szCs w:val="21"/>
          <w:highlight w:val="none"/>
        </w:rPr>
        <w:t>包括增值税等相关税费</w:t>
      </w:r>
      <w:r>
        <w:rPr>
          <w:rFonts w:hint="eastAsia" w:cs="宋体"/>
          <w:spacing w:val="-3"/>
          <w:sz w:val="21"/>
          <w:szCs w:val="21"/>
          <w:highlight w:val="none"/>
          <w:lang w:eastAsia="zh-CN"/>
        </w:rPr>
        <w:t>）</w:t>
      </w:r>
      <w:r>
        <w:rPr>
          <w:rFonts w:hint="eastAsia" w:ascii="宋体" w:hAnsi="宋体" w:eastAsia="宋体" w:cs="宋体"/>
          <w:spacing w:val="-3"/>
          <w:sz w:val="21"/>
          <w:szCs w:val="21"/>
          <w:highlight w:val="none"/>
        </w:rPr>
        <w:t>等都已包含于合同价款中。合同总价不受市场价变化或实际工作量变化的影响，也不接受追加金额。</w:t>
      </w:r>
    </w:p>
    <w:p w14:paraId="2635B78C">
      <w:pPr>
        <w:keepNext w:val="0"/>
        <w:keepLines w:val="0"/>
        <w:pageBreakBefore w:val="0"/>
        <w:widowControl w:val="0"/>
        <w:kinsoku/>
        <w:wordWrap/>
        <w:overflowPunct/>
        <w:topLinePunct w:val="0"/>
        <w:autoSpaceDE w:val="0"/>
        <w:autoSpaceDN w:val="0"/>
        <w:bidi w:val="0"/>
        <w:adjustRightInd/>
        <w:snapToGrid w:val="0"/>
        <w:spacing w:line="360" w:lineRule="auto"/>
        <w:ind w:left="0" w:leftChars="0" w:right="0" w:firstLine="442" w:firstLineChars="217"/>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3.本合同运营服务管理费用内包含工作人员的薪资待遇，以及设备设施日常维修、维护、改造及年检等费用。</w:t>
      </w:r>
    </w:p>
    <w:p w14:paraId="63CF53E8">
      <w:pPr>
        <w:keepNext w:val="0"/>
        <w:keepLines w:val="0"/>
        <w:pageBreakBefore w:val="0"/>
        <w:widowControl w:val="0"/>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sz w:val="21"/>
          <w:szCs w:val="21"/>
          <w:highlight w:val="none"/>
        </w:rPr>
      </w:pPr>
      <w:r>
        <w:rPr>
          <w:rFonts w:hint="eastAsia" w:cs="宋体"/>
          <w:b/>
          <w:bCs/>
          <w:spacing w:val="-10"/>
          <w:sz w:val="21"/>
          <w:szCs w:val="21"/>
          <w:highlight w:val="none"/>
          <w:lang w:val="en-US" w:eastAsia="zh-CN"/>
        </w:rPr>
        <w:t>五</w:t>
      </w:r>
      <w:r>
        <w:rPr>
          <w:rFonts w:hint="eastAsia" w:ascii="宋体" w:hAnsi="宋体" w:eastAsia="宋体" w:cs="宋体"/>
          <w:b/>
          <w:bCs/>
          <w:spacing w:val="-10"/>
          <w:sz w:val="21"/>
          <w:szCs w:val="21"/>
          <w:highlight w:val="none"/>
        </w:rPr>
        <w:t>、考核验收及付款方式</w:t>
      </w:r>
    </w:p>
    <w:p w14:paraId="7FBD537C">
      <w:pPr>
        <w:keepNext w:val="0"/>
        <w:keepLines w:val="0"/>
        <w:pageBreakBefore w:val="0"/>
        <w:kinsoku/>
        <w:wordWrap/>
        <w:overflowPunct/>
        <w:topLinePunct w:val="0"/>
        <w:bidi w:val="0"/>
        <w:snapToGrid w:val="0"/>
        <w:spacing w:line="360" w:lineRule="auto"/>
        <w:ind w:firstLine="416" w:firstLineChars="200"/>
        <w:textAlignment w:val="auto"/>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1.考核验收每半年进行一次，由甲方负责考核验收，考核形式采取定期考核</w:t>
      </w:r>
      <w:r>
        <w:rPr>
          <w:rFonts w:hint="eastAsia" w:cs="宋体"/>
          <w:spacing w:val="-1"/>
          <w:sz w:val="21"/>
          <w:szCs w:val="21"/>
          <w:highlight w:val="none"/>
          <w:lang w:eastAsia="zh-CN"/>
        </w:rPr>
        <w:t>（</w:t>
      </w:r>
      <w:r>
        <w:rPr>
          <w:rFonts w:hint="eastAsia" w:cs="宋体"/>
          <w:spacing w:val="-1"/>
          <w:sz w:val="21"/>
          <w:szCs w:val="21"/>
          <w:highlight w:val="none"/>
          <w:lang w:val="en-US" w:eastAsia="zh-CN"/>
        </w:rPr>
        <w:t>详见附表</w:t>
      </w:r>
      <w:r>
        <w:rPr>
          <w:rFonts w:hint="eastAsia" w:cs="宋体"/>
          <w:spacing w:val="-1"/>
          <w:sz w:val="21"/>
          <w:szCs w:val="21"/>
          <w:highlight w:val="none"/>
          <w:lang w:eastAsia="zh-CN"/>
        </w:rPr>
        <w:t>）</w:t>
      </w:r>
      <w:r>
        <w:rPr>
          <w:rFonts w:hint="eastAsia" w:ascii="宋体" w:hAnsi="宋体" w:eastAsia="宋体" w:cs="宋体"/>
          <w:spacing w:val="-1"/>
          <w:sz w:val="21"/>
          <w:szCs w:val="21"/>
          <w:highlight w:val="none"/>
        </w:rPr>
        <w:t>。</w:t>
      </w:r>
    </w:p>
    <w:p w14:paraId="25BA8985">
      <w:pPr>
        <w:keepNext w:val="0"/>
        <w:keepLines w:val="0"/>
        <w:pageBreakBefore w:val="0"/>
        <w:kinsoku/>
        <w:wordWrap/>
        <w:overflowPunct/>
        <w:topLinePunct w:val="0"/>
        <w:bidi w:val="0"/>
        <w:snapToGrid w:val="0"/>
        <w:spacing w:line="360" w:lineRule="auto"/>
        <w:ind w:firstLine="416" w:firstLineChars="200"/>
        <w:textAlignment w:val="auto"/>
        <w:rPr>
          <w:rFonts w:hint="default" w:ascii="宋体" w:hAnsi="宋体" w:eastAsia="宋体" w:cs="宋体"/>
          <w:spacing w:val="-1"/>
          <w:sz w:val="21"/>
          <w:szCs w:val="21"/>
          <w:highlight w:val="none"/>
          <w:lang w:val="en-US" w:eastAsia="zh-CN"/>
        </w:rPr>
      </w:pPr>
      <w:r>
        <w:rPr>
          <w:rFonts w:hint="eastAsia" w:ascii="宋体" w:hAnsi="宋体" w:eastAsia="宋体" w:cs="宋体"/>
          <w:spacing w:val="-1"/>
          <w:sz w:val="21"/>
          <w:szCs w:val="21"/>
          <w:highlight w:val="none"/>
        </w:rPr>
        <w:t>2.考核内容主要为合同履行率，具体包括学习教育、安葬服务、档案管理、安全生产等。实行百分制，采取现场检查、查阅工作资料、实地调查等方式进行，根据考核情况进行综合评定，80分（含）以上为合格，80分以下为不合格。</w:t>
      </w:r>
      <w:r>
        <w:rPr>
          <w:rFonts w:hint="eastAsia" w:cs="宋体"/>
          <w:spacing w:val="-1"/>
          <w:sz w:val="21"/>
          <w:szCs w:val="21"/>
          <w:highlight w:val="none"/>
          <w:lang w:val="en-US" w:eastAsia="zh-CN"/>
        </w:rPr>
        <w:t>每次付款时甲方</w:t>
      </w:r>
      <w:r>
        <w:rPr>
          <w:rFonts w:hint="eastAsia" w:ascii="宋体" w:hAnsi="宋体" w:eastAsia="宋体" w:cs="宋体"/>
          <w:spacing w:val="-1"/>
          <w:sz w:val="21"/>
          <w:szCs w:val="21"/>
          <w:highlight w:val="none"/>
        </w:rPr>
        <w:t>按照考核</w:t>
      </w:r>
      <w:r>
        <w:rPr>
          <w:rFonts w:hint="eastAsia" w:cs="宋体"/>
          <w:spacing w:val="-1"/>
          <w:sz w:val="21"/>
          <w:szCs w:val="21"/>
          <w:highlight w:val="none"/>
          <w:lang w:val="en-US" w:eastAsia="zh-CN"/>
        </w:rPr>
        <w:t>结果支付，考核合格支付本次应付金额的100%，若考核结果为不合格，则支付本次付款金额的85%。</w:t>
      </w:r>
    </w:p>
    <w:p w14:paraId="24E09249">
      <w:pPr>
        <w:keepNext w:val="0"/>
        <w:keepLines w:val="0"/>
        <w:pageBreakBefore w:val="0"/>
        <w:kinsoku/>
        <w:wordWrap/>
        <w:overflowPunct/>
        <w:topLinePunct w:val="0"/>
        <w:bidi w:val="0"/>
        <w:snapToGrid w:val="0"/>
        <w:spacing w:line="360" w:lineRule="auto"/>
        <w:ind w:firstLine="416" w:firstLineChars="200"/>
        <w:textAlignment w:val="auto"/>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3.合同价款支付条款:</w:t>
      </w:r>
    </w:p>
    <w:p w14:paraId="2AA756CD">
      <w:pPr>
        <w:keepNext w:val="0"/>
        <w:keepLines w:val="0"/>
        <w:pageBreakBefore w:val="0"/>
        <w:kinsoku/>
        <w:wordWrap/>
        <w:overflowPunct/>
        <w:topLinePunct w:val="0"/>
        <w:bidi w:val="0"/>
        <w:snapToGrid w:val="0"/>
        <w:spacing w:line="360" w:lineRule="auto"/>
        <w:ind w:firstLine="416" w:firstLineChars="200"/>
        <w:textAlignment w:val="auto"/>
        <w:rPr>
          <w:rFonts w:hint="eastAsia" w:ascii="宋体" w:hAnsi="宋体" w:eastAsia="宋体" w:cs="宋体"/>
          <w:spacing w:val="-1"/>
          <w:sz w:val="21"/>
          <w:szCs w:val="21"/>
          <w:highlight w:val="none"/>
        </w:rPr>
      </w:pPr>
      <w:r>
        <w:rPr>
          <w:rFonts w:hint="eastAsia" w:cs="宋体"/>
          <w:spacing w:val="-1"/>
          <w:sz w:val="21"/>
          <w:szCs w:val="21"/>
          <w:highlight w:val="none"/>
          <w:lang w:eastAsia="zh-CN"/>
        </w:rPr>
        <w:t>（</w:t>
      </w:r>
      <w:r>
        <w:rPr>
          <w:rFonts w:hint="eastAsia" w:ascii="宋体" w:hAnsi="宋体" w:eastAsia="宋体" w:cs="宋体"/>
          <w:spacing w:val="-1"/>
          <w:sz w:val="21"/>
          <w:szCs w:val="21"/>
          <w:highlight w:val="none"/>
        </w:rPr>
        <w:t>1</w:t>
      </w:r>
      <w:r>
        <w:rPr>
          <w:rFonts w:hint="eastAsia" w:cs="宋体"/>
          <w:spacing w:val="-1"/>
          <w:sz w:val="21"/>
          <w:szCs w:val="21"/>
          <w:highlight w:val="none"/>
          <w:lang w:eastAsia="zh-CN"/>
        </w:rPr>
        <w:t>）</w:t>
      </w:r>
      <w:r>
        <w:rPr>
          <w:rFonts w:hint="eastAsia" w:ascii="宋体" w:hAnsi="宋体" w:eastAsia="宋体" w:cs="宋体"/>
          <w:spacing w:val="-1"/>
          <w:sz w:val="21"/>
          <w:szCs w:val="21"/>
          <w:highlight w:val="none"/>
        </w:rPr>
        <w:t>合同金额分两次支付，每半年支付一次。</w:t>
      </w:r>
    </w:p>
    <w:p w14:paraId="1149BEBC">
      <w:pPr>
        <w:keepNext w:val="0"/>
        <w:keepLines w:val="0"/>
        <w:pageBreakBefore w:val="0"/>
        <w:kinsoku/>
        <w:wordWrap/>
        <w:overflowPunct/>
        <w:topLinePunct w:val="0"/>
        <w:bidi w:val="0"/>
        <w:snapToGrid w:val="0"/>
        <w:spacing w:line="360" w:lineRule="auto"/>
        <w:ind w:firstLine="416" w:firstLineChars="200"/>
        <w:textAlignment w:val="auto"/>
        <w:rPr>
          <w:rFonts w:hint="eastAsia" w:ascii="宋体" w:hAnsi="宋体" w:eastAsia="宋体" w:cs="宋体"/>
          <w:spacing w:val="-1"/>
          <w:sz w:val="21"/>
          <w:szCs w:val="21"/>
          <w:highlight w:val="none"/>
        </w:rPr>
      </w:pPr>
      <w:r>
        <w:rPr>
          <w:rFonts w:hint="eastAsia" w:cs="宋体"/>
          <w:spacing w:val="-1"/>
          <w:sz w:val="21"/>
          <w:szCs w:val="21"/>
          <w:highlight w:val="none"/>
          <w:lang w:eastAsia="zh-CN"/>
        </w:rPr>
        <w:t>（</w:t>
      </w:r>
      <w:r>
        <w:rPr>
          <w:rFonts w:hint="eastAsia" w:ascii="宋体" w:hAnsi="宋体" w:eastAsia="宋体" w:cs="宋体"/>
          <w:spacing w:val="-1"/>
          <w:sz w:val="21"/>
          <w:szCs w:val="21"/>
          <w:highlight w:val="none"/>
        </w:rPr>
        <w:t>2</w:t>
      </w:r>
      <w:r>
        <w:rPr>
          <w:rFonts w:hint="eastAsia" w:cs="宋体"/>
          <w:spacing w:val="-1"/>
          <w:sz w:val="21"/>
          <w:szCs w:val="21"/>
          <w:highlight w:val="none"/>
          <w:lang w:eastAsia="zh-CN"/>
        </w:rPr>
        <w:t>）</w:t>
      </w:r>
      <w:r>
        <w:rPr>
          <w:rFonts w:hint="eastAsia" w:ascii="宋体" w:hAnsi="宋体" w:eastAsia="宋体" w:cs="宋体"/>
          <w:spacing w:val="-1"/>
          <w:sz w:val="21"/>
          <w:szCs w:val="21"/>
          <w:highlight w:val="none"/>
        </w:rPr>
        <w:t>每次支付的金额分为基础部分和浮动部分，基础部分为合同金额的42.5%，浮动部分为合同金额的7.5</w:t>
      </w:r>
      <w:r>
        <w:rPr>
          <w:rFonts w:hint="eastAsia" w:cs="宋体"/>
          <w:spacing w:val="-1"/>
          <w:sz w:val="21"/>
          <w:szCs w:val="21"/>
          <w:highlight w:val="none"/>
          <w:lang w:val="en-US" w:eastAsia="zh-CN"/>
        </w:rPr>
        <w:t>%</w:t>
      </w:r>
      <w:r>
        <w:rPr>
          <w:rFonts w:hint="eastAsia" w:ascii="宋体" w:hAnsi="宋体" w:eastAsia="宋体" w:cs="宋体"/>
          <w:spacing w:val="-1"/>
          <w:sz w:val="21"/>
          <w:szCs w:val="21"/>
          <w:highlight w:val="none"/>
        </w:rPr>
        <w:t>。</w:t>
      </w:r>
    </w:p>
    <w:p w14:paraId="29A91853">
      <w:pPr>
        <w:keepNext w:val="0"/>
        <w:keepLines w:val="0"/>
        <w:pageBreakBefore w:val="0"/>
        <w:kinsoku/>
        <w:wordWrap/>
        <w:overflowPunct/>
        <w:topLinePunct w:val="0"/>
        <w:bidi w:val="0"/>
        <w:snapToGrid w:val="0"/>
        <w:spacing w:line="360" w:lineRule="auto"/>
        <w:ind w:firstLine="416" w:firstLineChars="200"/>
        <w:textAlignment w:val="auto"/>
        <w:rPr>
          <w:rFonts w:hint="eastAsia" w:ascii="宋体" w:hAnsi="宋体" w:eastAsia="宋体" w:cs="宋体"/>
          <w:spacing w:val="-1"/>
          <w:sz w:val="21"/>
          <w:szCs w:val="21"/>
          <w:highlight w:val="none"/>
        </w:rPr>
      </w:pPr>
      <w:r>
        <w:rPr>
          <w:rFonts w:hint="eastAsia" w:cs="宋体"/>
          <w:spacing w:val="-1"/>
          <w:sz w:val="21"/>
          <w:szCs w:val="21"/>
          <w:highlight w:val="none"/>
          <w:lang w:eastAsia="zh-CN"/>
        </w:rPr>
        <w:t>（</w:t>
      </w:r>
      <w:r>
        <w:rPr>
          <w:rFonts w:hint="eastAsia" w:ascii="宋体" w:hAnsi="宋体" w:eastAsia="宋体" w:cs="宋体"/>
          <w:spacing w:val="-1"/>
          <w:sz w:val="21"/>
          <w:szCs w:val="21"/>
          <w:highlight w:val="none"/>
        </w:rPr>
        <w:t>3</w:t>
      </w:r>
      <w:r>
        <w:rPr>
          <w:rFonts w:hint="eastAsia" w:cs="宋体"/>
          <w:spacing w:val="-1"/>
          <w:sz w:val="21"/>
          <w:szCs w:val="21"/>
          <w:highlight w:val="none"/>
          <w:lang w:eastAsia="zh-CN"/>
        </w:rPr>
        <w:t>）</w:t>
      </w:r>
      <w:r>
        <w:rPr>
          <w:rFonts w:hint="eastAsia" w:ascii="宋体" w:hAnsi="宋体" w:eastAsia="宋体" w:cs="宋体"/>
          <w:spacing w:val="-1"/>
          <w:sz w:val="21"/>
          <w:szCs w:val="21"/>
          <w:highlight w:val="none"/>
        </w:rPr>
        <w:t>基础部分每次验收完成后全额支付。</w:t>
      </w:r>
    </w:p>
    <w:p w14:paraId="790C4E2F">
      <w:pPr>
        <w:keepNext w:val="0"/>
        <w:keepLines w:val="0"/>
        <w:pageBreakBefore w:val="0"/>
        <w:kinsoku/>
        <w:wordWrap/>
        <w:overflowPunct/>
        <w:topLinePunct w:val="0"/>
        <w:bidi w:val="0"/>
        <w:snapToGrid w:val="0"/>
        <w:spacing w:line="360" w:lineRule="auto"/>
        <w:ind w:firstLine="416" w:firstLineChars="200"/>
        <w:textAlignment w:val="auto"/>
        <w:rPr>
          <w:rFonts w:hint="eastAsia" w:ascii="宋体" w:hAnsi="宋体" w:eastAsia="宋体" w:cs="宋体"/>
          <w:spacing w:val="-1"/>
          <w:sz w:val="21"/>
          <w:szCs w:val="21"/>
          <w:highlight w:val="none"/>
        </w:rPr>
      </w:pPr>
      <w:r>
        <w:rPr>
          <w:rFonts w:hint="eastAsia" w:cs="宋体"/>
          <w:spacing w:val="-1"/>
          <w:sz w:val="21"/>
          <w:szCs w:val="21"/>
          <w:highlight w:val="none"/>
          <w:lang w:eastAsia="zh-CN"/>
        </w:rPr>
        <w:t>（</w:t>
      </w:r>
      <w:r>
        <w:rPr>
          <w:rFonts w:hint="eastAsia" w:ascii="宋体" w:hAnsi="宋体" w:eastAsia="宋体" w:cs="宋体"/>
          <w:spacing w:val="-1"/>
          <w:sz w:val="21"/>
          <w:szCs w:val="21"/>
          <w:highlight w:val="none"/>
        </w:rPr>
        <w:t>4</w:t>
      </w:r>
      <w:r>
        <w:rPr>
          <w:rFonts w:hint="eastAsia" w:cs="宋体"/>
          <w:spacing w:val="-1"/>
          <w:sz w:val="21"/>
          <w:szCs w:val="21"/>
          <w:highlight w:val="none"/>
          <w:lang w:eastAsia="zh-CN"/>
        </w:rPr>
        <w:t>）</w:t>
      </w:r>
      <w:r>
        <w:rPr>
          <w:rFonts w:hint="eastAsia" w:ascii="宋体" w:hAnsi="宋体" w:eastAsia="宋体" w:cs="宋体"/>
          <w:spacing w:val="-1"/>
          <w:sz w:val="21"/>
          <w:szCs w:val="21"/>
          <w:highlight w:val="none"/>
        </w:rPr>
        <w:t>当次考核验收合格，浮动部分全额支付</w:t>
      </w:r>
      <w:r>
        <w:rPr>
          <w:rFonts w:hint="eastAsia" w:cs="宋体"/>
          <w:spacing w:val="-1"/>
          <w:sz w:val="21"/>
          <w:szCs w:val="21"/>
          <w:highlight w:val="none"/>
          <w:lang w:eastAsia="zh-CN"/>
        </w:rPr>
        <w:t>；</w:t>
      </w:r>
      <w:r>
        <w:rPr>
          <w:rFonts w:hint="eastAsia" w:ascii="宋体" w:hAnsi="宋体" w:eastAsia="宋体" w:cs="宋体"/>
          <w:spacing w:val="-1"/>
          <w:sz w:val="21"/>
          <w:szCs w:val="21"/>
          <w:highlight w:val="none"/>
        </w:rPr>
        <w:t>若考核验收不合格，浮动部分不予支付。</w:t>
      </w:r>
    </w:p>
    <w:p w14:paraId="4A94F0D2">
      <w:pPr>
        <w:keepNext w:val="0"/>
        <w:keepLines w:val="0"/>
        <w:pageBreakBefore w:val="0"/>
        <w:kinsoku/>
        <w:wordWrap/>
        <w:overflowPunct/>
        <w:topLinePunct w:val="0"/>
        <w:bidi w:val="0"/>
        <w:snapToGrid w:val="0"/>
        <w:spacing w:line="360" w:lineRule="auto"/>
        <w:ind w:firstLine="416" w:firstLineChars="200"/>
        <w:textAlignment w:val="auto"/>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4.甲方在收到乙方等额正式发票并审核完毕后，将运营管理服务费转款于乙方指定银行账户。</w:t>
      </w:r>
    </w:p>
    <w:p w14:paraId="477FD06C">
      <w:pPr>
        <w:keepNext w:val="0"/>
        <w:keepLines w:val="0"/>
        <w:pageBreakBefore w:val="0"/>
        <w:kinsoku/>
        <w:wordWrap/>
        <w:overflowPunct/>
        <w:topLinePunct w:val="0"/>
        <w:bidi w:val="0"/>
        <w:snapToGrid w:val="0"/>
        <w:spacing w:line="360" w:lineRule="auto"/>
        <w:ind w:firstLine="416" w:firstLineChars="200"/>
        <w:textAlignment w:val="auto"/>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账户名：</w:t>
      </w:r>
    </w:p>
    <w:p w14:paraId="7F7CCFB1">
      <w:pPr>
        <w:keepNext w:val="0"/>
        <w:keepLines w:val="0"/>
        <w:pageBreakBefore w:val="0"/>
        <w:kinsoku/>
        <w:wordWrap/>
        <w:overflowPunct/>
        <w:topLinePunct w:val="0"/>
        <w:bidi w:val="0"/>
        <w:snapToGrid w:val="0"/>
        <w:spacing w:line="360" w:lineRule="auto"/>
        <w:ind w:firstLine="416" w:firstLineChars="200"/>
        <w:textAlignment w:val="auto"/>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账户信息：</w:t>
      </w:r>
    </w:p>
    <w:p w14:paraId="44C6D42B">
      <w:pPr>
        <w:keepNext w:val="0"/>
        <w:keepLines w:val="0"/>
        <w:pageBreakBefore w:val="0"/>
        <w:kinsoku/>
        <w:wordWrap/>
        <w:overflowPunct/>
        <w:topLinePunct w:val="0"/>
        <w:bidi w:val="0"/>
        <w:snapToGrid w:val="0"/>
        <w:spacing w:line="360" w:lineRule="auto"/>
        <w:ind w:firstLine="416" w:firstLineChars="200"/>
        <w:textAlignment w:val="auto"/>
        <w:rPr>
          <w:rFonts w:ascii="宋体" w:hAnsi="宋体"/>
          <w:color w:val="000000" w:themeColor="text1"/>
          <w:szCs w:val="21"/>
          <w:highlight w:val="none"/>
          <w:lang w:val="zh-CN"/>
          <w14:textFill>
            <w14:solidFill>
              <w14:schemeClr w14:val="tx1"/>
            </w14:solidFill>
          </w14:textFill>
        </w:rPr>
      </w:pPr>
      <w:r>
        <w:rPr>
          <w:rFonts w:hint="eastAsia" w:ascii="宋体" w:hAnsi="宋体" w:eastAsia="宋体" w:cs="宋体"/>
          <w:spacing w:val="-1"/>
          <w:sz w:val="21"/>
          <w:szCs w:val="21"/>
          <w:highlight w:val="none"/>
        </w:rPr>
        <w:t>开户银行：</w:t>
      </w:r>
    </w:p>
    <w:p w14:paraId="7469C527">
      <w:pPr>
        <w:keepNext w:val="0"/>
        <w:keepLines w:val="0"/>
        <w:pageBreakBefore w:val="0"/>
        <w:widowControl w:val="0"/>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b/>
          <w:bCs/>
          <w:spacing w:val="-3"/>
          <w:sz w:val="21"/>
          <w:szCs w:val="21"/>
          <w:highlight w:val="none"/>
        </w:rPr>
      </w:pPr>
      <w:r>
        <w:rPr>
          <w:rFonts w:hint="eastAsia" w:cs="宋体"/>
          <w:b/>
          <w:bCs/>
          <w:spacing w:val="-3"/>
          <w:sz w:val="21"/>
          <w:szCs w:val="21"/>
          <w:highlight w:val="none"/>
          <w:lang w:val="en-US" w:eastAsia="zh-CN"/>
        </w:rPr>
        <w:t>六</w:t>
      </w:r>
      <w:r>
        <w:rPr>
          <w:rFonts w:hint="eastAsia" w:ascii="宋体" w:hAnsi="宋体" w:eastAsia="宋体" w:cs="宋体"/>
          <w:b/>
          <w:bCs/>
          <w:spacing w:val="-3"/>
          <w:sz w:val="21"/>
          <w:szCs w:val="21"/>
          <w:highlight w:val="none"/>
        </w:rPr>
        <w:t>、服务期限</w:t>
      </w:r>
    </w:p>
    <w:p w14:paraId="6E2D7D23">
      <w:pPr>
        <w:keepNext w:val="0"/>
        <w:keepLines w:val="0"/>
        <w:pageBreakBefore w:val="0"/>
        <w:widowControl w:val="0"/>
        <w:kinsoku/>
        <w:wordWrap/>
        <w:overflowPunct/>
        <w:topLinePunct w:val="0"/>
        <w:autoSpaceDE w:val="0"/>
        <w:autoSpaceDN w:val="0"/>
        <w:bidi w:val="0"/>
        <w:adjustRightInd/>
        <w:snapToGrid w:val="0"/>
        <w:spacing w:line="360" w:lineRule="auto"/>
        <w:ind w:left="439" w:leftChars="194" w:right="0" w:hanging="12" w:firstLineChars="0"/>
        <w:textAlignment w:val="auto"/>
        <w:rPr>
          <w:rFonts w:hint="eastAsia" w:ascii="宋体" w:hAnsi="宋体" w:eastAsia="宋体" w:cs="宋体"/>
          <w:color w:val="auto"/>
          <w:kern w:val="2"/>
          <w:sz w:val="21"/>
          <w:szCs w:val="21"/>
          <w:highlight w:val="none"/>
          <w:u w:val="single"/>
          <w:lang w:val="en-US" w:eastAsia="zh-CN" w:bidi="ar-SA"/>
        </w:rPr>
      </w:pPr>
      <w:r>
        <w:rPr>
          <w:rFonts w:hint="eastAsia" w:ascii="宋体" w:hAnsi="宋体" w:eastAsia="宋体" w:cs="宋体"/>
          <w:color w:val="auto"/>
          <w:kern w:val="2"/>
          <w:sz w:val="21"/>
          <w:szCs w:val="21"/>
          <w:highlight w:val="none"/>
          <w:u w:val="single"/>
          <w:lang w:val="en-US" w:eastAsia="zh-CN" w:bidi="ar-SA"/>
        </w:rPr>
        <w:t xml:space="preserve">自合同签订之日起一年，自     </w:t>
      </w:r>
      <w:r>
        <w:rPr>
          <w:rFonts w:hint="eastAsia" w:ascii="宋体" w:hAnsi="宋体" w:eastAsia="宋体" w:cs="宋体"/>
          <w:color w:val="auto"/>
          <w:kern w:val="2"/>
          <w:sz w:val="21"/>
          <w:szCs w:val="21"/>
          <w:highlight w:val="none"/>
          <w:u w:val="single"/>
          <w:lang w:val="en" w:eastAsia="zh-CN" w:bidi="ar-SA"/>
        </w:rPr>
        <w:t>年</w:t>
      </w:r>
      <w:r>
        <w:rPr>
          <w:rFonts w:hint="eastAsia" w:ascii="宋体" w:hAnsi="宋体" w:eastAsia="宋体" w:cs="宋体"/>
          <w:color w:val="auto"/>
          <w:kern w:val="2"/>
          <w:sz w:val="21"/>
          <w:szCs w:val="21"/>
          <w:highlight w:val="none"/>
          <w:u w:val="single"/>
          <w:lang w:val="en-US" w:eastAsia="zh-CN" w:bidi="ar-SA"/>
        </w:rPr>
        <w:t xml:space="preserve">  月  日至    年  月   日。</w:t>
      </w:r>
    </w:p>
    <w:p w14:paraId="48BF2805">
      <w:pPr>
        <w:keepNext w:val="0"/>
        <w:keepLines w:val="0"/>
        <w:pageBreakBefore w:val="0"/>
        <w:widowControl w:val="0"/>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sz w:val="21"/>
          <w:szCs w:val="21"/>
          <w:highlight w:val="none"/>
        </w:rPr>
      </w:pPr>
      <w:r>
        <w:rPr>
          <w:rFonts w:hint="eastAsia" w:cs="宋体"/>
          <w:b/>
          <w:bCs/>
          <w:spacing w:val="-2"/>
          <w:sz w:val="21"/>
          <w:szCs w:val="21"/>
          <w:highlight w:val="none"/>
          <w:lang w:val="en-US" w:eastAsia="zh-CN"/>
        </w:rPr>
        <w:t>七</w:t>
      </w:r>
      <w:r>
        <w:rPr>
          <w:rFonts w:hint="eastAsia" w:ascii="宋体" w:hAnsi="宋体" w:eastAsia="宋体" w:cs="宋体"/>
          <w:b/>
          <w:bCs/>
          <w:spacing w:val="-2"/>
          <w:sz w:val="21"/>
          <w:szCs w:val="21"/>
          <w:highlight w:val="none"/>
        </w:rPr>
        <w:t>、</w:t>
      </w:r>
      <w:r>
        <w:rPr>
          <w:rFonts w:hint="eastAsia" w:ascii="宋体" w:hAnsi="宋体" w:eastAsia="宋体" w:cs="宋体"/>
          <w:b/>
          <w:bCs/>
          <w:spacing w:val="-8"/>
          <w:sz w:val="21"/>
          <w:szCs w:val="21"/>
          <w:highlight w:val="none"/>
        </w:rPr>
        <w:t>维修维保费及其他费用</w:t>
      </w:r>
    </w:p>
    <w:p w14:paraId="45A26818">
      <w:pPr>
        <w:pStyle w:val="8"/>
        <w:keepNext w:val="0"/>
        <w:keepLines w:val="0"/>
        <w:pageBreakBefore w:val="0"/>
        <w:shd w:val="clear"/>
        <w:kinsoku/>
        <w:wordWrap/>
        <w:overflowPunct/>
        <w:topLinePunct w:val="0"/>
        <w:bidi w:val="0"/>
        <w:snapToGrid w:val="0"/>
        <w:spacing w:line="360" w:lineRule="auto"/>
        <w:ind w:left="0" w:leftChars="0" w:firstLine="438" w:firstLineChars="209"/>
        <w:textAlignment w:val="auto"/>
        <w:outlineLvl w:val="3"/>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日常维修维保费用、大型工程维修费用及不可预见的维修维保费用。乙方负责服务范围内附属建筑物、构筑物、设施、设备等的日常修维护管理费用。建筑类工程、大型维修工程及不可预见的维修维保、年检费由乙方向甲方申报，甲方书面同意后，乙方负责维修并承担维修所需的相关费用。</w:t>
      </w:r>
    </w:p>
    <w:p w14:paraId="521641FC">
      <w:pPr>
        <w:pStyle w:val="8"/>
        <w:keepNext w:val="0"/>
        <w:keepLines w:val="0"/>
        <w:pageBreakBefore w:val="0"/>
        <w:shd w:val="clear"/>
        <w:kinsoku/>
        <w:wordWrap/>
        <w:overflowPunct/>
        <w:topLinePunct w:val="0"/>
        <w:bidi w:val="0"/>
        <w:snapToGrid w:val="0"/>
        <w:spacing w:line="360" w:lineRule="auto"/>
        <w:ind w:left="0" w:leftChars="0" w:firstLine="438" w:firstLineChars="209"/>
        <w:textAlignment w:val="auto"/>
        <w:outlineLvl w:val="3"/>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2.乙方承担</w:t>
      </w:r>
      <w:r>
        <w:rPr>
          <w:rFonts w:hint="eastAsia" w:ascii="宋体" w:hAnsi="宋体" w:eastAsia="宋体" w:cs="宋体"/>
          <w:b w:val="0"/>
          <w:bCs/>
          <w:color w:val="auto"/>
          <w:sz w:val="21"/>
          <w:szCs w:val="21"/>
          <w:highlight w:val="none"/>
          <w:lang w:val="en-US" w:eastAsia="zh-CN"/>
        </w:rPr>
        <w:t>骨灰堂</w:t>
      </w:r>
      <w:r>
        <w:rPr>
          <w:rFonts w:hint="eastAsia" w:ascii="宋体" w:hAnsi="宋体" w:eastAsia="宋体" w:cs="宋体"/>
          <w:b w:val="0"/>
          <w:bCs/>
          <w:color w:val="auto"/>
          <w:sz w:val="21"/>
          <w:szCs w:val="21"/>
          <w:highlight w:val="none"/>
        </w:rPr>
        <w:t>运营过程中产生的水电网等所有能耗费用。</w:t>
      </w:r>
    </w:p>
    <w:p w14:paraId="7AA47142">
      <w:pPr>
        <w:keepNext w:val="0"/>
        <w:keepLines w:val="0"/>
        <w:pageBreakBefore w:val="0"/>
        <w:widowControl w:val="0"/>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sz w:val="21"/>
          <w:szCs w:val="21"/>
          <w:highlight w:val="none"/>
        </w:rPr>
      </w:pPr>
      <w:r>
        <w:rPr>
          <w:rFonts w:hint="eastAsia" w:cs="宋体"/>
          <w:b/>
          <w:bCs/>
          <w:spacing w:val="-5"/>
          <w:sz w:val="21"/>
          <w:szCs w:val="21"/>
          <w:highlight w:val="none"/>
          <w:lang w:val="en-US" w:eastAsia="zh-CN"/>
        </w:rPr>
        <w:t>八</w:t>
      </w:r>
      <w:r>
        <w:rPr>
          <w:rFonts w:hint="eastAsia" w:ascii="宋体" w:hAnsi="宋体" w:eastAsia="宋体" w:cs="宋体"/>
          <w:b/>
          <w:bCs/>
          <w:spacing w:val="-5"/>
          <w:sz w:val="21"/>
          <w:szCs w:val="21"/>
          <w:highlight w:val="none"/>
        </w:rPr>
        <w:t>、不可抗力</w:t>
      </w:r>
    </w:p>
    <w:p w14:paraId="27D253EA">
      <w:pPr>
        <w:keepNext w:val="0"/>
        <w:keepLines w:val="0"/>
        <w:pageBreakBefore w:val="0"/>
        <w:widowControl w:val="0"/>
        <w:kinsoku/>
        <w:wordWrap/>
        <w:overflowPunct/>
        <w:topLinePunct w:val="0"/>
        <w:autoSpaceDE w:val="0"/>
        <w:autoSpaceDN w:val="0"/>
        <w:bidi w:val="0"/>
        <w:adjustRightInd/>
        <w:snapToGrid w:val="0"/>
        <w:spacing w:line="360" w:lineRule="auto"/>
        <w:ind w:left="0" w:right="0" w:firstLine="490"/>
        <w:textAlignment w:val="auto"/>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甲乙双方任何一方由于不可抗力原因不能履行合同时，应及时向对方通报不能履行或不能完全履行的理由，减轻可能给对方造成的损失，在取得有关机构证明后，允许延期履行、部分履行或不履行合同，并根据情况可部分或全部免予承担违约责任。</w:t>
      </w:r>
    </w:p>
    <w:p w14:paraId="0F762210">
      <w:pPr>
        <w:keepNext w:val="0"/>
        <w:keepLines w:val="0"/>
        <w:pageBreakBefore w:val="0"/>
        <w:widowControl w:val="0"/>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sz w:val="21"/>
          <w:szCs w:val="21"/>
          <w:highlight w:val="none"/>
        </w:rPr>
      </w:pPr>
      <w:r>
        <w:rPr>
          <w:rFonts w:hint="eastAsia" w:cs="宋体"/>
          <w:b/>
          <w:bCs/>
          <w:spacing w:val="-4"/>
          <w:sz w:val="21"/>
          <w:szCs w:val="21"/>
          <w:highlight w:val="none"/>
          <w:lang w:val="en-US" w:eastAsia="zh-CN"/>
        </w:rPr>
        <w:t>九</w:t>
      </w:r>
      <w:r>
        <w:rPr>
          <w:rFonts w:hint="eastAsia" w:ascii="宋体" w:hAnsi="宋体" w:eastAsia="宋体" w:cs="宋体"/>
          <w:b/>
          <w:bCs/>
          <w:spacing w:val="-4"/>
          <w:sz w:val="21"/>
          <w:szCs w:val="21"/>
          <w:highlight w:val="none"/>
        </w:rPr>
        <w:t>、争议解决</w:t>
      </w:r>
    </w:p>
    <w:p w14:paraId="31CC0483">
      <w:pPr>
        <w:keepNext w:val="0"/>
        <w:keepLines w:val="0"/>
        <w:pageBreakBefore w:val="0"/>
        <w:widowControl w:val="0"/>
        <w:kinsoku/>
        <w:wordWrap/>
        <w:overflowPunct/>
        <w:topLinePunct w:val="0"/>
        <w:autoSpaceDE w:val="0"/>
        <w:autoSpaceDN w:val="0"/>
        <w:bidi w:val="0"/>
        <w:adjustRightInd/>
        <w:snapToGrid w:val="0"/>
        <w:spacing w:line="360" w:lineRule="auto"/>
        <w:ind w:left="0" w:right="0" w:firstLine="412" w:firstLineChars="200"/>
        <w:textAlignment w:val="auto"/>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双方本着友好合作的态度，对合同履行过程中发生的纠纷应及时协商解决，协商不成，向甲方所在地人民法院诉讼解决。</w:t>
      </w:r>
    </w:p>
    <w:p w14:paraId="774CCCE1">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right="0" w:rightChars="0"/>
        <w:jc w:val="left"/>
        <w:textAlignment w:val="auto"/>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lang w:val="en-US" w:eastAsia="zh-CN"/>
        </w:rPr>
        <w:t>十、</w:t>
      </w:r>
      <w:r>
        <w:rPr>
          <w:rFonts w:hint="eastAsia" w:ascii="宋体" w:hAnsi="宋体" w:eastAsia="宋体" w:cs="宋体"/>
          <w:b/>
          <w:bCs/>
          <w:kern w:val="0"/>
          <w:sz w:val="21"/>
          <w:szCs w:val="21"/>
          <w:highlight w:val="none"/>
        </w:rPr>
        <w:t>监督和管理</w:t>
      </w:r>
    </w:p>
    <w:p w14:paraId="00F4F79C">
      <w:pPr>
        <w:spacing w:beforeLines="0" w:line="360" w:lineRule="auto"/>
        <w:ind w:firstLine="422" w:firstLineChars="200"/>
        <w:rPr>
          <w:rFonts w:hint="eastAsia" w:hAnsi="宋体" w:cs="宋体"/>
          <w:b/>
          <w:bCs/>
          <w:sz w:val="21"/>
          <w:szCs w:val="21"/>
          <w:highlight w:val="none"/>
          <w:lang w:bidi="ar"/>
        </w:rPr>
      </w:pPr>
      <w:r>
        <w:rPr>
          <w:rFonts w:hint="eastAsia" w:hAnsi="宋体" w:cs="宋体"/>
          <w:b/>
          <w:bCs/>
          <w:sz w:val="21"/>
          <w:szCs w:val="21"/>
          <w:highlight w:val="none"/>
          <w:lang w:bidi="ar"/>
        </w:rPr>
        <w:t>1、政府采购合同履行中，甲方需追加与合同标的相同的货物、工程或者服务的，在不改变合同其他条款的前提下，可以与供应商协商签订补充合同，但所有补充合同的采购金额不得超过原合同采购金额的10%。</w:t>
      </w:r>
    </w:p>
    <w:p w14:paraId="04CC26C1">
      <w:pPr>
        <w:spacing w:beforeLines="0" w:line="360" w:lineRule="auto"/>
        <w:ind w:firstLine="422" w:firstLineChars="200"/>
        <w:rPr>
          <w:rFonts w:hint="eastAsia" w:hAnsi="宋体" w:cs="宋体"/>
          <w:sz w:val="21"/>
          <w:szCs w:val="21"/>
          <w:highlight w:val="none"/>
        </w:rPr>
      </w:pPr>
      <w:r>
        <w:rPr>
          <w:rFonts w:hint="eastAsia" w:hAnsi="宋体" w:cs="宋体"/>
          <w:b/>
          <w:bCs/>
          <w:sz w:val="21"/>
          <w:szCs w:val="21"/>
          <w:highlight w:val="none"/>
          <w:lang w:bidi="ar"/>
        </w:rPr>
        <w:t>2、甲乙双方均应自觉配合有关监督管理部门对合同履行情况的监督检查，如实反映情况，提供有关资料；否则，将对有关单位、当事人按照有关规定予以处罚。</w:t>
      </w:r>
    </w:p>
    <w:p w14:paraId="74053F81">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right="0" w:rightChars="0"/>
        <w:jc w:val="left"/>
        <w:textAlignment w:val="auto"/>
        <w:rPr>
          <w:rFonts w:hint="eastAsia" w:ascii="宋体" w:hAnsi="宋体" w:eastAsia="宋体" w:cs="宋体"/>
          <w:b/>
          <w:bCs/>
          <w:kern w:val="0"/>
          <w:sz w:val="21"/>
          <w:szCs w:val="21"/>
          <w:highlight w:val="none"/>
        </w:rPr>
      </w:pPr>
      <w:r>
        <w:rPr>
          <w:rFonts w:hint="eastAsia" w:ascii="宋体" w:hAnsi="宋体" w:eastAsia="宋体" w:cs="宋体"/>
          <w:b/>
          <w:bCs/>
          <w:sz w:val="21"/>
          <w:szCs w:val="21"/>
          <w:highlight w:val="none"/>
          <w:lang w:val="en-US" w:eastAsia="zh-CN"/>
        </w:rPr>
        <w:t>十一、</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sz w:val="21"/>
          <w:szCs w:val="21"/>
          <w:highlight w:val="none"/>
        </w:rPr>
        <w:fldChar w:fldCharType="separate"/>
      </w:r>
      <w:r>
        <w:rPr>
          <w:rFonts w:hint="eastAsia" w:ascii="宋体" w:hAnsi="宋体" w:eastAsia="宋体" w:cs="宋体"/>
          <w:b/>
          <w:bCs/>
          <w:kern w:val="0"/>
          <w:sz w:val="21"/>
          <w:szCs w:val="21"/>
          <w:highlight w:val="none"/>
        </w:rPr>
        <w:t>无效合同</w:t>
      </w:r>
      <w:r>
        <w:rPr>
          <w:rFonts w:hint="eastAsia" w:ascii="宋体" w:hAnsi="宋体" w:eastAsia="宋体" w:cs="宋体"/>
          <w:b/>
          <w:bCs/>
          <w:kern w:val="0"/>
          <w:sz w:val="21"/>
          <w:szCs w:val="21"/>
          <w:highlight w:val="none"/>
        </w:rPr>
        <w:fldChar w:fldCharType="end"/>
      </w:r>
    </w:p>
    <w:p w14:paraId="37F553CF">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甲乙双方如因违反政府采购法及相关法律法规的规定，被宣告</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sz w:val="21"/>
          <w:szCs w:val="21"/>
          <w:highlight w:val="none"/>
        </w:rPr>
        <w:fldChar w:fldCharType="separate"/>
      </w:r>
      <w:r>
        <w:rPr>
          <w:rFonts w:hint="eastAsia" w:ascii="宋体" w:hAnsi="宋体" w:eastAsia="宋体" w:cs="宋体"/>
          <w:kern w:val="0"/>
          <w:sz w:val="21"/>
          <w:szCs w:val="21"/>
          <w:highlight w:val="none"/>
        </w:rPr>
        <w:t>合同无效</w:t>
      </w:r>
      <w:r>
        <w:rPr>
          <w:rFonts w:hint="eastAsia" w:ascii="宋体" w:hAnsi="宋体" w:eastAsia="宋体" w:cs="宋体"/>
          <w:kern w:val="0"/>
          <w:sz w:val="21"/>
          <w:szCs w:val="21"/>
          <w:highlight w:val="none"/>
        </w:rPr>
        <w:fldChar w:fldCharType="end"/>
      </w:r>
      <w:r>
        <w:rPr>
          <w:rFonts w:hint="eastAsia" w:ascii="宋体" w:hAnsi="宋体" w:eastAsia="宋体" w:cs="宋体"/>
          <w:kern w:val="0"/>
          <w:sz w:val="21"/>
          <w:szCs w:val="21"/>
          <w:highlight w:val="none"/>
        </w:rPr>
        <w:t>的，一切责任概由过错方自行承担。</w:t>
      </w:r>
    </w:p>
    <w:p w14:paraId="0ED330AB">
      <w:pPr>
        <w:pStyle w:val="5"/>
        <w:keepNext w:val="0"/>
        <w:keepLines w:val="0"/>
        <w:pageBreakBefore w:val="0"/>
        <w:widowControl w:val="0"/>
        <w:shd w:val="clear" w:color="auto" w:fill="auto"/>
        <w:tabs>
          <w:tab w:val="left" w:pos="567"/>
        </w:tabs>
        <w:kinsoku/>
        <w:wordWrap/>
        <w:overflowPunct/>
        <w:topLinePunct w:val="0"/>
        <w:autoSpaceDE/>
        <w:autoSpaceDN/>
        <w:bidi w:val="0"/>
        <w:adjustRightInd w:val="0"/>
        <w:snapToGrid w:val="0"/>
        <w:spacing w:beforeAutospacing="0" w:after="0" w:afterAutospacing="0" w:line="360" w:lineRule="auto"/>
        <w:ind w:left="0" w:leftChars="0" w:right="0" w:rightChars="0" w:firstLine="0" w:firstLineChars="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十二、</w:t>
      </w:r>
      <w:r>
        <w:rPr>
          <w:rFonts w:hint="eastAsia" w:ascii="宋体" w:hAnsi="宋体" w:eastAsia="宋体" w:cs="宋体"/>
          <w:b/>
          <w:bCs/>
          <w:color w:val="auto"/>
          <w:kern w:val="0"/>
          <w:sz w:val="21"/>
          <w:szCs w:val="21"/>
          <w:highlight w:val="none"/>
        </w:rPr>
        <w:t>信用融资（如有）</w:t>
      </w:r>
    </w:p>
    <w:p w14:paraId="5A7F4DBC">
      <w:pPr>
        <w:pStyle w:val="5"/>
        <w:keepNext w:val="0"/>
        <w:keepLines w:val="0"/>
        <w:pageBreakBefore w:val="0"/>
        <w:widowControl w:val="0"/>
        <w:shd w:val="clear" w:color="auto" w:fill="auto"/>
        <w:tabs>
          <w:tab w:val="left" w:pos="567"/>
        </w:tabs>
        <w:kinsoku/>
        <w:wordWrap/>
        <w:overflowPunct/>
        <w:topLinePunct w:val="0"/>
        <w:autoSpaceDE/>
        <w:autoSpaceDN/>
        <w:bidi w:val="0"/>
        <w:adjustRightInd w:val="0"/>
        <w:snapToGrid w:val="0"/>
        <w:spacing w:beforeAutospacing="0" w:after="0" w:afterAutospacing="0" w:line="360" w:lineRule="auto"/>
        <w:ind w:left="0" w:leftChars="0"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银行名称：</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，收款账号：</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3BF83DF8">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right="0" w:rightChars="0"/>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十三、其他</w:t>
      </w:r>
    </w:p>
    <w:p w14:paraId="670E0351">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1、不可抗力情况下的免责约定，双方约定不可抗力情况包括：五级以上地震、大风、大雨、大雪。</w:t>
      </w:r>
    </w:p>
    <w:p w14:paraId="08CC6A5A">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2、除本合同约定，合同一经签订，不得擅自变更、中止或者终止合同。对确需变更、调整或者中止、终止合同的，应按规定履行相应的手续。</w:t>
      </w:r>
    </w:p>
    <w:p w14:paraId="7C9792CE">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hAnsi="宋体" w:cs="宋体"/>
          <w:kern w:val="0"/>
          <w:sz w:val="21"/>
          <w:szCs w:val="21"/>
          <w:highlight w:val="none"/>
          <w:lang w:val="en-US" w:eastAsia="zh-CN"/>
        </w:rPr>
        <w:t>3</w:t>
      </w:r>
      <w:r>
        <w:rPr>
          <w:rFonts w:hint="eastAsia" w:ascii="宋体" w:hAnsi="宋体" w:eastAsia="宋体" w:cs="宋体"/>
          <w:kern w:val="0"/>
          <w:sz w:val="21"/>
          <w:szCs w:val="21"/>
          <w:highlight w:val="none"/>
          <w:lang w:val="en-US" w:eastAsia="zh-CN"/>
        </w:rPr>
        <w:t>、本合同未尽事宜，可由双方协商一致，另行签订补充协议，补充协议是本合同的重要组成部分。</w:t>
      </w:r>
    </w:p>
    <w:p w14:paraId="08BF020E">
      <w:pPr>
        <w:keepNext w:val="0"/>
        <w:keepLines w:val="0"/>
        <w:pageBreakBefore w:val="0"/>
        <w:widowControl w:val="0"/>
        <w:kinsoku/>
        <w:wordWrap/>
        <w:overflowPunct/>
        <w:topLinePunct w:val="0"/>
        <w:autoSpaceDE w:val="0"/>
        <w:autoSpaceDN w:val="0"/>
        <w:bidi w:val="0"/>
        <w:adjustRightInd/>
        <w:snapToGrid w:val="0"/>
        <w:spacing w:line="360" w:lineRule="auto"/>
        <w:ind w:right="0"/>
        <w:jc w:val="both"/>
        <w:textAlignment w:val="auto"/>
        <w:rPr>
          <w:rFonts w:hint="eastAsia" w:ascii="宋体" w:hAnsi="宋体" w:eastAsia="宋体" w:cs="宋体"/>
          <w:sz w:val="21"/>
          <w:szCs w:val="21"/>
          <w:highlight w:val="none"/>
        </w:rPr>
      </w:pPr>
      <w:r>
        <w:rPr>
          <w:rFonts w:hint="eastAsia" w:cs="宋体"/>
          <w:b/>
          <w:bCs/>
          <w:spacing w:val="-4"/>
          <w:sz w:val="21"/>
          <w:szCs w:val="21"/>
          <w:highlight w:val="none"/>
          <w:lang w:val="en-US" w:eastAsia="zh-CN"/>
        </w:rPr>
        <w:t>十四</w:t>
      </w:r>
      <w:r>
        <w:rPr>
          <w:rFonts w:hint="eastAsia" w:ascii="宋体" w:hAnsi="宋体" w:eastAsia="宋体" w:cs="宋体"/>
          <w:b/>
          <w:bCs/>
          <w:spacing w:val="-4"/>
          <w:sz w:val="21"/>
          <w:szCs w:val="21"/>
          <w:highlight w:val="none"/>
        </w:rPr>
        <w:t>、附则</w:t>
      </w:r>
    </w:p>
    <w:p w14:paraId="56348D73">
      <w:pPr>
        <w:keepNext w:val="0"/>
        <w:keepLines w:val="0"/>
        <w:pageBreakBefore w:val="0"/>
        <w:widowControl w:val="0"/>
        <w:kinsoku/>
        <w:wordWrap/>
        <w:overflowPunct/>
        <w:topLinePunct w:val="0"/>
        <w:autoSpaceDE w:val="0"/>
        <w:autoSpaceDN w:val="0"/>
        <w:bidi w:val="0"/>
        <w:adjustRightInd/>
        <w:snapToGrid w:val="0"/>
        <w:spacing w:line="360" w:lineRule="auto"/>
        <w:ind w:left="0" w:right="0" w:firstLine="412" w:firstLineChars="200"/>
        <w:textAlignment w:val="auto"/>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1.竞争性磋商文件、成交通知书、乙方响应文件都是本合同的组成部分，甲、乙双方必须全面遵守，如有违反，承担违约责任。</w:t>
      </w:r>
    </w:p>
    <w:p w14:paraId="666D3242">
      <w:pPr>
        <w:keepNext w:val="0"/>
        <w:keepLines w:val="0"/>
        <w:pageBreakBefore w:val="0"/>
        <w:widowControl w:val="0"/>
        <w:kinsoku/>
        <w:wordWrap/>
        <w:overflowPunct/>
        <w:topLinePunct w:val="0"/>
        <w:autoSpaceDE w:val="0"/>
        <w:autoSpaceDN w:val="0"/>
        <w:bidi w:val="0"/>
        <w:adjustRightInd/>
        <w:snapToGrid w:val="0"/>
        <w:spacing w:line="360" w:lineRule="auto"/>
        <w:ind w:left="0" w:right="0" w:firstLine="412" w:firstLineChars="200"/>
        <w:textAlignment w:val="auto"/>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2.本合同未尽事宜，双方共同协商达成补充协议，补充协议和附件与本合同具有同等法律效力。</w:t>
      </w:r>
    </w:p>
    <w:p w14:paraId="1CE89F2B">
      <w:pPr>
        <w:keepNext w:val="0"/>
        <w:keepLines w:val="0"/>
        <w:pageBreakBefore w:val="0"/>
        <w:widowControl w:val="0"/>
        <w:kinsoku/>
        <w:wordWrap/>
        <w:overflowPunct/>
        <w:topLinePunct w:val="0"/>
        <w:autoSpaceDE w:val="0"/>
        <w:autoSpaceDN w:val="0"/>
        <w:bidi w:val="0"/>
        <w:adjustRightInd/>
        <w:snapToGrid w:val="0"/>
        <w:spacing w:line="360" w:lineRule="auto"/>
        <w:ind w:left="0" w:leftChars="0" w:right="0" w:firstLine="438" w:firstLineChars="215"/>
        <w:jc w:val="left"/>
        <w:textAlignment w:val="auto"/>
        <w:rPr>
          <w:rFonts w:hint="eastAsia" w:ascii="宋体" w:hAnsi="宋体" w:eastAsia="宋体" w:cs="宋体"/>
          <w:spacing w:val="-2"/>
          <w:sz w:val="21"/>
          <w:szCs w:val="21"/>
          <w:highlight w:val="none"/>
        </w:rPr>
      </w:pPr>
      <w:r>
        <w:rPr>
          <w:rFonts w:hint="eastAsia" w:ascii="宋体" w:hAnsi="宋体" w:eastAsia="宋体" w:cs="宋体"/>
          <w:spacing w:val="-3"/>
          <w:sz w:val="21"/>
          <w:szCs w:val="21"/>
          <w:highlight w:val="none"/>
        </w:rPr>
        <w:t>3.本合同一式</w:t>
      </w:r>
      <w:r>
        <w:rPr>
          <w:rFonts w:hint="eastAsia" w:cs="宋体"/>
          <w:spacing w:val="-3"/>
          <w:sz w:val="21"/>
          <w:szCs w:val="21"/>
          <w:highlight w:val="none"/>
          <w:u w:val="single" w:color="auto"/>
          <w:lang w:val="en-US" w:eastAsia="zh-CN"/>
        </w:rPr>
        <w:t>陆</w:t>
      </w:r>
      <w:r>
        <w:rPr>
          <w:rFonts w:hint="eastAsia" w:ascii="宋体" w:hAnsi="宋体" w:eastAsia="宋体" w:cs="宋体"/>
          <w:spacing w:val="-3"/>
          <w:sz w:val="21"/>
          <w:szCs w:val="21"/>
          <w:highlight w:val="none"/>
        </w:rPr>
        <w:t>份，双方各执</w:t>
      </w:r>
      <w:r>
        <w:rPr>
          <w:rFonts w:hint="eastAsia" w:cs="宋体"/>
          <w:spacing w:val="-3"/>
          <w:sz w:val="21"/>
          <w:szCs w:val="21"/>
          <w:highlight w:val="none"/>
          <w:u w:val="single" w:color="auto"/>
          <w:lang w:val="en-US" w:eastAsia="zh-CN"/>
        </w:rPr>
        <w:t>叁</w:t>
      </w:r>
      <w:r>
        <w:rPr>
          <w:rFonts w:hint="eastAsia" w:ascii="宋体" w:hAnsi="宋体" w:eastAsia="宋体" w:cs="宋体"/>
          <w:spacing w:val="-3"/>
          <w:sz w:val="21"/>
          <w:szCs w:val="21"/>
          <w:highlight w:val="none"/>
        </w:rPr>
        <w:t>份</w:t>
      </w:r>
      <w:r>
        <w:rPr>
          <w:rFonts w:hint="eastAsia" w:ascii="宋体" w:hAnsi="宋体" w:eastAsia="宋体" w:cs="宋体"/>
          <w:spacing w:val="-2"/>
          <w:sz w:val="21"/>
          <w:szCs w:val="21"/>
          <w:highlight w:val="none"/>
        </w:rPr>
        <w:t>。</w:t>
      </w:r>
    </w:p>
    <w:p w14:paraId="50DACE2A">
      <w:pPr>
        <w:keepNext w:val="0"/>
        <w:keepLines w:val="0"/>
        <w:pageBreakBefore w:val="0"/>
        <w:kinsoku/>
        <w:wordWrap/>
        <w:overflowPunct/>
        <w:topLinePunct w:val="0"/>
        <w:bidi w:val="0"/>
        <w:snapToGrid w:val="0"/>
        <w:spacing w:line="360" w:lineRule="auto"/>
        <w:ind w:left="0" w:leftChars="0" w:firstLine="522" w:firstLineChars="244"/>
        <w:jc w:val="left"/>
        <w:textAlignment w:val="auto"/>
        <w:rPr>
          <w:rFonts w:hint="eastAsia" w:ascii="宋体" w:hAnsi="宋体" w:eastAsia="宋体" w:cs="宋体"/>
          <w:spacing w:val="2"/>
          <w:sz w:val="21"/>
          <w:szCs w:val="21"/>
          <w:highlight w:val="none"/>
          <w:lang w:eastAsia="zh-CN"/>
        </w:rPr>
      </w:pPr>
      <w:bookmarkStart w:id="1" w:name="bookmark7"/>
      <w:bookmarkEnd w:id="1"/>
      <w:bookmarkStart w:id="2" w:name="_Toc27766"/>
      <w:r>
        <w:rPr>
          <w:rFonts w:hint="eastAsia" w:cs="宋体"/>
          <w:spacing w:val="2"/>
          <w:sz w:val="21"/>
          <w:szCs w:val="21"/>
          <w:highlight w:val="none"/>
          <w:lang w:eastAsia="zh-CN"/>
        </w:rPr>
        <w:t>（</w:t>
      </w:r>
      <w:r>
        <w:rPr>
          <w:rFonts w:hint="eastAsia" w:cs="宋体"/>
          <w:spacing w:val="2"/>
          <w:sz w:val="21"/>
          <w:szCs w:val="21"/>
          <w:highlight w:val="none"/>
          <w:lang w:val="en-US" w:eastAsia="zh-CN"/>
        </w:rPr>
        <w:t>以下是无正文</w:t>
      </w:r>
      <w:r>
        <w:rPr>
          <w:rFonts w:hint="eastAsia" w:cs="宋体"/>
          <w:spacing w:val="2"/>
          <w:sz w:val="21"/>
          <w:szCs w:val="21"/>
          <w:highlight w:val="none"/>
          <w:lang w:eastAsia="zh-CN"/>
        </w:rPr>
        <w:t>）</w:t>
      </w:r>
    </w:p>
    <w:p w14:paraId="797FC760">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spacing w:val="2"/>
          <w:sz w:val="21"/>
          <w:szCs w:val="21"/>
          <w:highlight w:val="none"/>
          <w:lang w:eastAsia="zh-CN"/>
        </w:rPr>
      </w:pPr>
    </w:p>
    <w:bookmarkEnd w:id="2"/>
    <w:p w14:paraId="09C477F5">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r>
        <w:rPr>
          <w:rFonts w:hint="eastAsia" w:ascii="宋体" w:hAnsi="宋体" w:eastAsia="宋体" w:cs="宋体"/>
          <w:spacing w:val="2"/>
          <w:sz w:val="21"/>
          <w:szCs w:val="21"/>
          <w:highlight w:val="none"/>
          <w:lang w:eastAsia="zh-CN"/>
        </w:rPr>
        <w:t>甲方：</w:t>
      </w:r>
      <w:r>
        <w:rPr>
          <w:rFonts w:hint="eastAsia" w:cs="宋体"/>
          <w:spacing w:val="2"/>
          <w:sz w:val="21"/>
          <w:szCs w:val="21"/>
          <w:highlight w:val="none"/>
          <w:lang w:val="en-US" w:eastAsia="zh-CN"/>
        </w:rPr>
        <w:t xml:space="preserve"> </w:t>
      </w:r>
    </w:p>
    <w:p w14:paraId="73196BB5">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r>
        <w:rPr>
          <w:rFonts w:hint="eastAsia" w:ascii="宋体" w:hAnsi="宋体" w:eastAsia="宋体" w:cs="宋体"/>
          <w:spacing w:val="2"/>
          <w:sz w:val="21"/>
          <w:szCs w:val="21"/>
          <w:highlight w:val="none"/>
          <w:lang w:eastAsia="zh-CN"/>
        </w:rPr>
        <w:t>法定代表人或委托代理人：</w:t>
      </w:r>
    </w:p>
    <w:p w14:paraId="476A4719">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p>
    <w:p w14:paraId="5C30E5C1">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r>
        <w:rPr>
          <w:rFonts w:hint="eastAsia" w:ascii="宋体" w:hAnsi="宋体" w:eastAsia="宋体" w:cs="宋体"/>
          <w:spacing w:val="2"/>
          <w:sz w:val="21"/>
          <w:szCs w:val="21"/>
          <w:highlight w:val="none"/>
          <w:lang w:eastAsia="zh-CN"/>
        </w:rPr>
        <w:t>乙方：</w:t>
      </w:r>
      <w:r>
        <w:rPr>
          <w:rFonts w:hint="eastAsia" w:cs="宋体"/>
          <w:spacing w:val="2"/>
          <w:sz w:val="21"/>
          <w:szCs w:val="21"/>
          <w:highlight w:val="none"/>
          <w:lang w:val="en-US" w:eastAsia="zh-CN"/>
        </w:rPr>
        <w:t xml:space="preserve"> </w:t>
      </w:r>
      <w:r>
        <w:rPr>
          <w:rFonts w:hint="eastAsia" w:ascii="宋体" w:hAnsi="宋体" w:eastAsia="宋体" w:cs="宋体"/>
          <w:spacing w:val="2"/>
          <w:sz w:val="21"/>
          <w:szCs w:val="21"/>
          <w:highlight w:val="none"/>
          <w:lang w:eastAsia="zh-CN"/>
        </w:rPr>
        <w:t xml:space="preserve">          </w:t>
      </w:r>
    </w:p>
    <w:p w14:paraId="0B5E5F2A">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r>
        <w:rPr>
          <w:rFonts w:hint="eastAsia" w:ascii="宋体" w:hAnsi="宋体" w:eastAsia="宋体" w:cs="宋体"/>
          <w:spacing w:val="2"/>
          <w:sz w:val="21"/>
          <w:szCs w:val="21"/>
          <w:highlight w:val="none"/>
          <w:lang w:eastAsia="zh-CN"/>
        </w:rPr>
        <w:t xml:space="preserve">法定代表人或委托代理人：                                                    </w:t>
      </w:r>
    </w:p>
    <w:p w14:paraId="5454AB5E">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p>
    <w:p w14:paraId="727C472F">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pacing w:val="2"/>
          <w:sz w:val="21"/>
          <w:szCs w:val="21"/>
          <w:highlight w:val="none"/>
          <w:lang w:eastAsia="zh-CN"/>
        </w:rPr>
      </w:pPr>
    </w:p>
    <w:p w14:paraId="1238B501">
      <w:pPr>
        <w:keepNext w:val="0"/>
        <w:keepLines w:val="0"/>
        <w:pageBreakBefore w:val="0"/>
        <w:shd w:val="clear"/>
        <w:kinsoku/>
        <w:wordWrap/>
        <w:overflowPunct/>
        <w:topLinePunct w:val="0"/>
        <w:bidi w:val="0"/>
        <w:adjustRightInd w:val="0"/>
        <w:snapToGrid w:val="0"/>
        <w:spacing w:line="360" w:lineRule="auto"/>
        <w:ind w:left="660" w:leftChars="300" w:firstLine="0" w:firstLineChars="0"/>
        <w:textAlignment w:val="auto"/>
        <w:rPr>
          <w:rFonts w:hint="eastAsia" w:ascii="宋体" w:hAnsi="宋体" w:eastAsia="宋体" w:cs="宋体"/>
          <w:sz w:val="21"/>
          <w:szCs w:val="21"/>
          <w:highlight w:val="none"/>
          <w:u w:val="single" w:color="auto"/>
        </w:rPr>
      </w:pPr>
      <w:r>
        <w:rPr>
          <w:rFonts w:hint="eastAsia" w:ascii="宋体" w:hAnsi="宋体" w:eastAsia="宋体" w:cs="宋体"/>
          <w:spacing w:val="2"/>
          <w:sz w:val="21"/>
          <w:szCs w:val="21"/>
          <w:highlight w:val="none"/>
          <w:lang w:eastAsia="zh-CN"/>
        </w:rPr>
        <w:t xml:space="preserve">                                              签订日期：    年   月   日</w:t>
      </w:r>
    </w:p>
    <w:p w14:paraId="4CF25907">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1"/>
          <w:szCs w:val="21"/>
          <w:highlight w:val="none"/>
          <w:u w:val="none" w:color="auto"/>
          <w:lang w:val="en-US" w:eastAsia="zh-Hans"/>
        </w:rPr>
      </w:pPr>
      <w:r>
        <w:rPr>
          <w:rFonts w:hint="eastAsia" w:ascii="宋体" w:hAnsi="宋体" w:eastAsia="宋体" w:cs="宋体"/>
          <w:sz w:val="21"/>
          <w:szCs w:val="21"/>
          <w:highlight w:val="none"/>
          <w:u w:val="none" w:color="auto"/>
          <w:lang w:val="en-US" w:eastAsia="zh-Hans"/>
        </w:rPr>
        <w:br w:type="page"/>
      </w:r>
    </w:p>
    <w:p w14:paraId="3D5E647A">
      <w:pPr>
        <w:pStyle w:val="9"/>
        <w:ind w:left="0" w:leftChars="0" w:firstLine="0" w:firstLineChars="0"/>
        <w:jc w:val="both"/>
        <w:rPr>
          <w:rFonts w:hint="eastAsia" w:ascii="宋体" w:hAnsi="宋体" w:eastAsia="宋体" w:cs="宋体"/>
          <w:sz w:val="28"/>
          <w:szCs w:val="28"/>
          <w:highlight w:val="none"/>
          <w:lang w:val="en-US" w:eastAsia="zh-CN"/>
        </w:rPr>
      </w:pPr>
      <w:bookmarkStart w:id="3" w:name="_GoBack"/>
      <w:bookmarkEnd w:id="3"/>
      <w:r>
        <w:rPr>
          <w:rFonts w:hint="eastAsia" w:ascii="宋体" w:hAnsi="宋体" w:eastAsia="宋体" w:cs="宋体"/>
          <w:sz w:val="28"/>
          <w:szCs w:val="28"/>
          <w:highlight w:val="none"/>
          <w:lang w:val="en-US" w:eastAsia="zh-CN"/>
        </w:rPr>
        <w:t>附表：</w:t>
      </w:r>
    </w:p>
    <w:tbl>
      <w:tblPr>
        <w:tblStyle w:val="6"/>
        <w:tblW w:w="9368"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3"/>
        <w:gridCol w:w="1335"/>
        <w:gridCol w:w="6495"/>
        <w:gridCol w:w="785"/>
      </w:tblGrid>
      <w:tr w14:paraId="33882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9368" w:type="dxa"/>
            <w:gridSpan w:val="4"/>
            <w:tcBorders>
              <w:top w:val="nil"/>
              <w:left w:val="nil"/>
              <w:bottom w:val="nil"/>
              <w:right w:val="nil"/>
            </w:tcBorders>
            <w:shd w:val="clear" w:color="auto" w:fill="auto"/>
            <w:noWrap/>
            <w:vAlign w:val="center"/>
          </w:tcPr>
          <w:p w14:paraId="6F122D33">
            <w:pPr>
              <w:keepNext w:val="0"/>
              <w:keepLines w:val="0"/>
              <w:widowControl/>
              <w:suppressLineNumbers w:val="0"/>
              <w:jc w:val="center"/>
              <w:textAlignment w:val="center"/>
              <w:rPr>
                <w:rFonts w:hint="eastAsia" w:ascii="宋体" w:hAnsi="宋体" w:eastAsia="宋体" w:cs="宋体"/>
                <w:i w:val="0"/>
                <w:iCs w:val="0"/>
                <w:color w:val="000000"/>
                <w:sz w:val="44"/>
                <w:szCs w:val="44"/>
                <w:highlight w:val="none"/>
                <w:u w:val="none"/>
              </w:rPr>
            </w:pPr>
            <w:r>
              <w:rPr>
                <w:rFonts w:hint="eastAsia" w:ascii="宋体" w:hAnsi="宋体" w:eastAsia="宋体" w:cs="宋体"/>
                <w:i w:val="0"/>
                <w:iCs w:val="0"/>
                <w:color w:val="000000"/>
                <w:kern w:val="0"/>
                <w:sz w:val="44"/>
                <w:szCs w:val="44"/>
                <w:highlight w:val="none"/>
                <w:u w:val="none"/>
                <w:lang w:val="en-US" w:eastAsia="zh-CN" w:bidi="ar"/>
              </w:rPr>
              <w:t>考核验收表</w:t>
            </w:r>
          </w:p>
        </w:tc>
      </w:tr>
      <w:tr w14:paraId="1BD14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368" w:type="dxa"/>
            <w:gridSpan w:val="4"/>
            <w:tcBorders>
              <w:top w:val="nil"/>
              <w:left w:val="nil"/>
              <w:bottom w:val="nil"/>
              <w:right w:val="nil"/>
            </w:tcBorders>
            <w:shd w:val="clear" w:color="auto" w:fill="auto"/>
            <w:noWrap/>
            <w:vAlign w:val="center"/>
          </w:tcPr>
          <w:p w14:paraId="3F1E9999">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名称：</w:t>
            </w:r>
          </w:p>
        </w:tc>
      </w:tr>
      <w:tr w14:paraId="0A757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368" w:type="dxa"/>
            <w:gridSpan w:val="4"/>
            <w:tcBorders>
              <w:top w:val="nil"/>
              <w:left w:val="nil"/>
              <w:bottom w:val="nil"/>
              <w:right w:val="nil"/>
            </w:tcBorders>
            <w:shd w:val="clear" w:color="auto" w:fill="auto"/>
            <w:noWrap/>
            <w:vAlign w:val="center"/>
          </w:tcPr>
          <w:p w14:paraId="50A8F0D8">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检查人员：                                               检查时间：      年  月   日</w:t>
            </w:r>
          </w:p>
        </w:tc>
      </w:tr>
      <w:tr w14:paraId="61076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309F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序号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1D01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项目及分值</w:t>
            </w: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DB77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检查标准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1688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得分</w:t>
            </w:r>
          </w:p>
        </w:tc>
      </w:tr>
      <w:tr w14:paraId="0EAEB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D7A6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073EB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学习教育</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（5分）</w:t>
            </w: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F31A2">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认真学习贯彻落实习近平总书记对民政工作重要论述和指示精神。共1分。未开展不得分。开展不深入扣0.5分。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A85EC">
            <w:pPr>
              <w:rPr>
                <w:rFonts w:hint="eastAsia" w:ascii="宋体" w:hAnsi="宋体" w:eastAsia="宋体" w:cs="宋体"/>
                <w:i w:val="0"/>
                <w:iCs w:val="0"/>
                <w:color w:val="000000"/>
                <w:sz w:val="22"/>
                <w:szCs w:val="22"/>
                <w:highlight w:val="none"/>
                <w:u w:val="none"/>
              </w:rPr>
            </w:pPr>
          </w:p>
        </w:tc>
      </w:tr>
      <w:tr w14:paraId="37D73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5724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C804C">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B6414">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每周至少开展一次政策法规集中学习。共1分。未开展不得分。开展次数不足的，按未开展占应开展比例扣分。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97B23">
            <w:pPr>
              <w:rPr>
                <w:rFonts w:hint="eastAsia" w:ascii="宋体" w:hAnsi="宋体" w:eastAsia="宋体" w:cs="宋体"/>
                <w:i w:val="0"/>
                <w:iCs w:val="0"/>
                <w:color w:val="000000"/>
                <w:sz w:val="22"/>
                <w:szCs w:val="22"/>
                <w:highlight w:val="none"/>
                <w:u w:val="none"/>
              </w:rPr>
            </w:pPr>
          </w:p>
        </w:tc>
      </w:tr>
      <w:tr w14:paraId="3DCAE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04F5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AD905">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243F1">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每月至少开展一次形式多样、覆盖全体人员的业务培训。共1分。未开展不得分。开展次数不足的，按未开展占应开展比例扣分。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D21DB">
            <w:pPr>
              <w:rPr>
                <w:rFonts w:hint="eastAsia" w:ascii="宋体" w:hAnsi="宋体" w:eastAsia="宋体" w:cs="宋体"/>
                <w:i w:val="0"/>
                <w:iCs w:val="0"/>
                <w:color w:val="000000"/>
                <w:sz w:val="22"/>
                <w:szCs w:val="22"/>
                <w:highlight w:val="none"/>
                <w:u w:val="none"/>
              </w:rPr>
            </w:pPr>
          </w:p>
        </w:tc>
      </w:tr>
      <w:tr w14:paraId="69F96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04C0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08652">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5BA3D">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熟练掌握本行业、本岗位法律法规制度及标准。共2分。随机询问，无法回答的，不得分。答案完全正确的，酌情扣分。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CE51B">
            <w:pPr>
              <w:rPr>
                <w:rFonts w:hint="eastAsia" w:ascii="宋体" w:hAnsi="宋体" w:eastAsia="宋体" w:cs="宋体"/>
                <w:i w:val="0"/>
                <w:iCs w:val="0"/>
                <w:color w:val="000000"/>
                <w:sz w:val="22"/>
                <w:szCs w:val="22"/>
                <w:highlight w:val="none"/>
                <w:u w:val="none"/>
              </w:rPr>
            </w:pPr>
          </w:p>
        </w:tc>
      </w:tr>
      <w:tr w14:paraId="5BB21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9BD9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23AA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安葬服务</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（15分）</w:t>
            </w: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E4C2F">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按照安放范围提供安放服务。共3分。超范围安放的不得分。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4B161">
            <w:pPr>
              <w:rPr>
                <w:rFonts w:hint="eastAsia" w:ascii="宋体" w:hAnsi="宋体" w:eastAsia="宋体" w:cs="宋体"/>
                <w:i w:val="0"/>
                <w:iCs w:val="0"/>
                <w:color w:val="000000"/>
                <w:sz w:val="22"/>
                <w:szCs w:val="22"/>
                <w:highlight w:val="none"/>
                <w:u w:val="none"/>
              </w:rPr>
            </w:pPr>
          </w:p>
        </w:tc>
      </w:tr>
      <w:tr w14:paraId="1661A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E67D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3E099">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70BC">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规范签订安放协议。共3分。发现一份不规范签订的扣1分，扣完为止。</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F7D08">
            <w:pPr>
              <w:rPr>
                <w:rFonts w:hint="eastAsia" w:ascii="宋体" w:hAnsi="宋体" w:eastAsia="宋体" w:cs="宋体"/>
                <w:i w:val="0"/>
                <w:iCs w:val="0"/>
                <w:color w:val="000000"/>
                <w:sz w:val="22"/>
                <w:szCs w:val="22"/>
                <w:highlight w:val="none"/>
                <w:u w:val="none"/>
              </w:rPr>
            </w:pPr>
          </w:p>
        </w:tc>
      </w:tr>
      <w:tr w14:paraId="78863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BFB7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4499C">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E8DC7">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安放协议和台账对应。共3分。发现一份不对应或重复合同号等情况的扣1分，扣完为止。</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C03FD">
            <w:pPr>
              <w:rPr>
                <w:rFonts w:hint="eastAsia" w:ascii="宋体" w:hAnsi="宋体" w:eastAsia="宋体" w:cs="宋体"/>
                <w:i w:val="0"/>
                <w:iCs w:val="0"/>
                <w:color w:val="000000"/>
                <w:sz w:val="22"/>
                <w:szCs w:val="22"/>
                <w:highlight w:val="none"/>
                <w:u w:val="none"/>
              </w:rPr>
            </w:pPr>
          </w:p>
        </w:tc>
      </w:tr>
      <w:tr w14:paraId="4EDC2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535F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E2335">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3AA2D">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规范办理骨灰安放业务。共3分。发现存在不规范办理的扣1分，扣完为止。</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435B8">
            <w:pPr>
              <w:rPr>
                <w:rFonts w:hint="eastAsia" w:ascii="宋体" w:hAnsi="宋体" w:eastAsia="宋体" w:cs="宋体"/>
                <w:i w:val="0"/>
                <w:iCs w:val="0"/>
                <w:color w:val="000000"/>
                <w:sz w:val="22"/>
                <w:szCs w:val="22"/>
                <w:highlight w:val="none"/>
                <w:u w:val="none"/>
              </w:rPr>
            </w:pPr>
          </w:p>
        </w:tc>
      </w:tr>
      <w:tr w14:paraId="36C36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D9AB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DBC8F">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65161">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春节、清明、寒衣节服务保障到位，无安全事故，无重要舆情。共3分。发生安全事故或舆情的不得分。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4E19C">
            <w:pPr>
              <w:rPr>
                <w:rFonts w:hint="eastAsia" w:ascii="宋体" w:hAnsi="宋体" w:eastAsia="宋体" w:cs="宋体"/>
                <w:i w:val="0"/>
                <w:iCs w:val="0"/>
                <w:color w:val="000000"/>
                <w:sz w:val="22"/>
                <w:szCs w:val="22"/>
                <w:highlight w:val="none"/>
                <w:u w:val="none"/>
              </w:rPr>
            </w:pPr>
          </w:p>
        </w:tc>
      </w:tr>
      <w:tr w14:paraId="7B9D6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45D3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310C4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档案管理</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（10分）</w:t>
            </w: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50F09">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一人一档，专柜、分年度存放。共2分。发现一份未规范存放的扣0.5分，扣完为止。</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B5F82">
            <w:pPr>
              <w:rPr>
                <w:rFonts w:hint="eastAsia" w:ascii="宋体" w:hAnsi="宋体" w:eastAsia="宋体" w:cs="宋体"/>
                <w:i w:val="0"/>
                <w:iCs w:val="0"/>
                <w:color w:val="000000"/>
                <w:sz w:val="22"/>
                <w:szCs w:val="22"/>
                <w:highlight w:val="none"/>
                <w:u w:val="none"/>
              </w:rPr>
            </w:pPr>
          </w:p>
        </w:tc>
      </w:tr>
      <w:tr w14:paraId="30723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411E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47A33">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83D20">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档案资料齐全、清晰，无涂改。共4分。发现一份不齐全、有涂改等情况的扣0.5分，扣完为止。</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D22CF">
            <w:pPr>
              <w:rPr>
                <w:rFonts w:hint="eastAsia" w:ascii="宋体" w:hAnsi="宋体" w:eastAsia="宋体" w:cs="宋体"/>
                <w:i w:val="0"/>
                <w:iCs w:val="0"/>
                <w:color w:val="000000"/>
                <w:sz w:val="22"/>
                <w:szCs w:val="22"/>
                <w:highlight w:val="none"/>
                <w:u w:val="none"/>
              </w:rPr>
            </w:pPr>
          </w:p>
        </w:tc>
      </w:tr>
      <w:tr w14:paraId="55BB4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B7BC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404DA">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B996C">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cs="宋体"/>
                <w:i w:val="0"/>
                <w:iCs w:val="0"/>
                <w:color w:val="000000"/>
                <w:kern w:val="0"/>
                <w:sz w:val="22"/>
                <w:szCs w:val="22"/>
                <w:highlight w:val="none"/>
                <w:u w:val="none"/>
                <w:lang w:val="en-US" w:eastAsia="zh-CN" w:bidi="ar"/>
              </w:rPr>
              <w:t>安放台账录入陕西省殡葬服务系统</w:t>
            </w:r>
            <w:r>
              <w:rPr>
                <w:rFonts w:hint="eastAsia" w:ascii="宋体" w:hAnsi="宋体" w:eastAsia="宋体" w:cs="宋体"/>
                <w:i w:val="0"/>
                <w:iCs w:val="0"/>
                <w:color w:val="000000"/>
                <w:kern w:val="0"/>
                <w:sz w:val="22"/>
                <w:szCs w:val="22"/>
                <w:highlight w:val="none"/>
                <w:u w:val="none"/>
                <w:lang w:val="en-US" w:eastAsia="zh-CN" w:bidi="ar"/>
              </w:rPr>
              <w:t>。共2分。</w:t>
            </w:r>
            <w:r>
              <w:rPr>
                <w:rFonts w:hint="eastAsia" w:cs="宋体"/>
                <w:i w:val="0"/>
                <w:iCs w:val="0"/>
                <w:color w:val="000000"/>
                <w:kern w:val="0"/>
                <w:sz w:val="22"/>
                <w:szCs w:val="22"/>
                <w:highlight w:val="none"/>
                <w:u w:val="none"/>
                <w:lang w:val="en-US" w:eastAsia="zh-CN" w:bidi="ar"/>
              </w:rPr>
              <w:t>按照已录入档案占总存放档案比例赋分。</w:t>
            </w:r>
            <w:r>
              <w:rPr>
                <w:rFonts w:hint="eastAsia" w:ascii="宋体" w:hAnsi="宋体" w:eastAsia="宋体" w:cs="宋体"/>
                <w:i w:val="0"/>
                <w:iCs w:val="0"/>
                <w:color w:val="000000"/>
                <w:kern w:val="0"/>
                <w:sz w:val="22"/>
                <w:szCs w:val="22"/>
                <w:highlight w:val="none"/>
                <w:u w:val="none"/>
                <w:lang w:val="en-US" w:eastAsia="zh-CN" w:bidi="ar"/>
              </w:rPr>
              <w:t>未开展不得分。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27854">
            <w:pPr>
              <w:rPr>
                <w:rFonts w:hint="eastAsia" w:ascii="宋体" w:hAnsi="宋体" w:eastAsia="宋体" w:cs="宋体"/>
                <w:i w:val="0"/>
                <w:iCs w:val="0"/>
                <w:color w:val="000000"/>
                <w:sz w:val="22"/>
                <w:szCs w:val="22"/>
                <w:highlight w:val="none"/>
                <w:u w:val="none"/>
              </w:rPr>
            </w:pPr>
          </w:p>
        </w:tc>
      </w:tr>
      <w:tr w14:paraId="1E5B1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EA11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13</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955C0">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22891">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有人员安放电子台账。共2分。无台账不得分，台账不全扣1分，扣完为止。</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0DA6A">
            <w:pPr>
              <w:rPr>
                <w:rFonts w:hint="eastAsia" w:ascii="宋体" w:hAnsi="宋体" w:eastAsia="宋体" w:cs="宋体"/>
                <w:i w:val="0"/>
                <w:iCs w:val="0"/>
                <w:color w:val="000000"/>
                <w:sz w:val="22"/>
                <w:szCs w:val="22"/>
                <w:highlight w:val="none"/>
                <w:u w:val="none"/>
              </w:rPr>
            </w:pPr>
          </w:p>
        </w:tc>
      </w:tr>
      <w:tr w14:paraId="653C8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A740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14</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35B7E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安全生产</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（20分）</w:t>
            </w: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EED2">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有安全生产例会学习教育记录；有安全生产制度；有监控设备，主要出入口主干道等监控全覆盖。共2分。缺一项扣0.5分，扣完为止。</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3A64A">
            <w:pPr>
              <w:rPr>
                <w:rFonts w:hint="eastAsia" w:ascii="宋体" w:hAnsi="宋体" w:eastAsia="宋体" w:cs="宋体"/>
                <w:i w:val="0"/>
                <w:iCs w:val="0"/>
                <w:color w:val="000000"/>
                <w:sz w:val="22"/>
                <w:szCs w:val="22"/>
                <w:highlight w:val="none"/>
                <w:u w:val="none"/>
              </w:rPr>
            </w:pPr>
          </w:p>
        </w:tc>
      </w:tr>
      <w:tr w14:paraId="6FE66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331B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15</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7ED3D">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427D1">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园内道路平整，路肩整齐，无大坑或井盖缺失，无建筑垃圾挡路园内电路、水路运行正常。共2分。未做到酌情扣分。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36023">
            <w:pPr>
              <w:rPr>
                <w:rFonts w:hint="eastAsia" w:ascii="宋体" w:hAnsi="宋体" w:eastAsia="宋体" w:cs="宋体"/>
                <w:i w:val="0"/>
                <w:iCs w:val="0"/>
                <w:color w:val="000000"/>
                <w:sz w:val="22"/>
                <w:szCs w:val="22"/>
                <w:highlight w:val="none"/>
                <w:u w:val="none"/>
              </w:rPr>
            </w:pPr>
          </w:p>
        </w:tc>
      </w:tr>
      <w:tr w14:paraId="45A74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FF2D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16</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14A56">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67ABB">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蓄水池、基坑、变电站等危险地带有警示标语。共2分。未做到酌情扣分。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919AB">
            <w:pPr>
              <w:rPr>
                <w:rFonts w:hint="eastAsia" w:ascii="宋体" w:hAnsi="宋体" w:eastAsia="宋体" w:cs="宋体"/>
                <w:i w:val="0"/>
                <w:iCs w:val="0"/>
                <w:color w:val="000000"/>
                <w:sz w:val="22"/>
                <w:szCs w:val="22"/>
                <w:highlight w:val="none"/>
                <w:u w:val="none"/>
              </w:rPr>
            </w:pPr>
          </w:p>
        </w:tc>
      </w:tr>
      <w:tr w14:paraId="782A4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D274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17</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4DD11">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5008">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园内各区域均配备有灭火器且压力正常，按时年检；有消防系统的保持系统运行正常。共2分。未做到酌情扣分。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F1060">
            <w:pPr>
              <w:rPr>
                <w:rFonts w:hint="eastAsia" w:ascii="宋体" w:hAnsi="宋体" w:eastAsia="宋体" w:cs="宋体"/>
                <w:i w:val="0"/>
                <w:iCs w:val="0"/>
                <w:color w:val="000000"/>
                <w:sz w:val="22"/>
                <w:szCs w:val="22"/>
                <w:highlight w:val="none"/>
                <w:u w:val="none"/>
              </w:rPr>
            </w:pPr>
          </w:p>
        </w:tc>
      </w:tr>
      <w:tr w14:paraId="76238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D0C5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347C1">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A85A2">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园区有消防水源，有配备消防使用的水管、铁锨、沙土等。共2分。未做到酌情扣分。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E17A5">
            <w:pPr>
              <w:rPr>
                <w:rFonts w:hint="eastAsia" w:ascii="宋体" w:hAnsi="宋体" w:eastAsia="宋体" w:cs="宋体"/>
                <w:i w:val="0"/>
                <w:iCs w:val="0"/>
                <w:color w:val="000000"/>
                <w:sz w:val="22"/>
                <w:szCs w:val="22"/>
                <w:highlight w:val="none"/>
                <w:u w:val="none"/>
              </w:rPr>
            </w:pPr>
          </w:p>
        </w:tc>
      </w:tr>
      <w:tr w14:paraId="51E41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6D63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19</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78C8B">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9D6A9">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有突发事件（内容包括消防）应急预案，并有开展应急演练证明材料。共2分。未做到酌情扣分。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A5D57">
            <w:pPr>
              <w:rPr>
                <w:rFonts w:hint="eastAsia" w:ascii="宋体" w:hAnsi="宋体" w:eastAsia="宋体" w:cs="宋体"/>
                <w:i w:val="0"/>
                <w:iCs w:val="0"/>
                <w:color w:val="000000"/>
                <w:sz w:val="22"/>
                <w:szCs w:val="22"/>
                <w:highlight w:val="none"/>
                <w:u w:val="none"/>
              </w:rPr>
            </w:pPr>
          </w:p>
        </w:tc>
      </w:tr>
      <w:tr w14:paraId="5DAF1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944E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20</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F510B">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7F35E">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保安人员配备到位，落实24小时门岗值班制度，日常巡查到位，对安全隐患能及时发现上报或处置。积极协助公安机关处理公墓内各类纠纷、治安、违规案件。共2分。未做到不得分。部分未做到酌情扣分。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D0A27">
            <w:pPr>
              <w:rPr>
                <w:rFonts w:hint="eastAsia" w:ascii="宋体" w:hAnsi="宋体" w:eastAsia="宋体" w:cs="宋体"/>
                <w:i w:val="0"/>
                <w:iCs w:val="0"/>
                <w:color w:val="000000"/>
                <w:sz w:val="22"/>
                <w:szCs w:val="22"/>
                <w:highlight w:val="none"/>
                <w:u w:val="none"/>
              </w:rPr>
            </w:pPr>
          </w:p>
        </w:tc>
      </w:tr>
      <w:tr w14:paraId="3F885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48E5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21</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319E1">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0013A">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水电设施正常运转，出现问题一般性的当日完成维修，复杂的一周内完成维修。共1分。未做到不得分。部分做到酌情扣分。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E5704">
            <w:pPr>
              <w:rPr>
                <w:rFonts w:hint="eastAsia" w:ascii="宋体" w:hAnsi="宋体" w:eastAsia="宋体" w:cs="宋体"/>
                <w:i w:val="0"/>
                <w:iCs w:val="0"/>
                <w:color w:val="000000"/>
                <w:sz w:val="22"/>
                <w:szCs w:val="22"/>
                <w:highlight w:val="none"/>
                <w:u w:val="none"/>
              </w:rPr>
            </w:pPr>
          </w:p>
        </w:tc>
      </w:tr>
      <w:tr w14:paraId="313CA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A780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22</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17019">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E3D4F">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日常工作无安全事件、事故发生，无12345等投诉、无舆情，共5分，发生一例扣1分，扣完为止。</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1EAB1">
            <w:pPr>
              <w:rPr>
                <w:rFonts w:hint="eastAsia" w:ascii="宋体" w:hAnsi="宋体" w:eastAsia="宋体" w:cs="宋体"/>
                <w:i w:val="0"/>
                <w:iCs w:val="0"/>
                <w:color w:val="000000"/>
                <w:sz w:val="22"/>
                <w:szCs w:val="22"/>
                <w:highlight w:val="none"/>
                <w:u w:val="none"/>
              </w:rPr>
            </w:pPr>
          </w:p>
        </w:tc>
      </w:tr>
      <w:tr w14:paraId="67476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278E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23</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D6729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环境卫生</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（10分）</w:t>
            </w: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CD388">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大门前及周边环境卫生整洁，无积存垃圾、杂草、污水等。共2分。未做到酌情扣分。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F3B5D">
            <w:pPr>
              <w:rPr>
                <w:rFonts w:hint="eastAsia" w:ascii="宋体" w:hAnsi="宋体" w:eastAsia="宋体" w:cs="宋体"/>
                <w:i w:val="0"/>
                <w:iCs w:val="0"/>
                <w:color w:val="000000"/>
                <w:sz w:val="22"/>
                <w:szCs w:val="22"/>
                <w:highlight w:val="none"/>
                <w:u w:val="none"/>
              </w:rPr>
            </w:pPr>
          </w:p>
        </w:tc>
      </w:tr>
      <w:tr w14:paraId="545EF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803D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AE098">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F985C">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园区内主干道环境卫生整洁、无积存垃圾、杂草、污水等。共2分。未做到酌情扣分。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1041D">
            <w:pPr>
              <w:rPr>
                <w:rFonts w:hint="eastAsia" w:ascii="宋体" w:hAnsi="宋体" w:eastAsia="宋体" w:cs="宋体"/>
                <w:i w:val="0"/>
                <w:iCs w:val="0"/>
                <w:color w:val="000000"/>
                <w:sz w:val="22"/>
                <w:szCs w:val="22"/>
                <w:highlight w:val="none"/>
                <w:u w:val="none"/>
              </w:rPr>
            </w:pPr>
          </w:p>
        </w:tc>
      </w:tr>
      <w:tr w14:paraId="72723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A3FF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25</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F072D">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03C7D">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园内树木、灌木修剪整齐、草地平整、花坛无垃圾杂物。共2分。未做到酌情扣分。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78548">
            <w:pPr>
              <w:rPr>
                <w:rFonts w:hint="eastAsia" w:ascii="宋体" w:hAnsi="宋体" w:eastAsia="宋体" w:cs="宋体"/>
                <w:i w:val="0"/>
                <w:iCs w:val="0"/>
                <w:color w:val="000000"/>
                <w:sz w:val="22"/>
                <w:szCs w:val="22"/>
                <w:highlight w:val="none"/>
                <w:u w:val="none"/>
              </w:rPr>
            </w:pPr>
          </w:p>
        </w:tc>
      </w:tr>
      <w:tr w14:paraId="18EE5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53A4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26</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CD083">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4DDE3">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办公区、公厕、公示栏等清扫保洁到位、无明显污垢、无杂物。共2分。未做到酌情扣分。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1651">
            <w:pPr>
              <w:rPr>
                <w:rFonts w:hint="eastAsia" w:ascii="宋体" w:hAnsi="宋体" w:eastAsia="宋体" w:cs="宋体"/>
                <w:i w:val="0"/>
                <w:iCs w:val="0"/>
                <w:color w:val="000000"/>
                <w:sz w:val="22"/>
                <w:szCs w:val="22"/>
                <w:highlight w:val="none"/>
                <w:u w:val="none"/>
              </w:rPr>
            </w:pPr>
          </w:p>
        </w:tc>
      </w:tr>
      <w:tr w14:paraId="1D2AF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AD38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27</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F8446">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ABE2D">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日常垃圾定点存放，定期消杀，及时清理。共1分。未做到不得分。部分做到酌情扣分。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C02BF">
            <w:pPr>
              <w:rPr>
                <w:rFonts w:hint="eastAsia" w:ascii="宋体" w:hAnsi="宋体" w:eastAsia="宋体" w:cs="宋体"/>
                <w:i w:val="0"/>
                <w:iCs w:val="0"/>
                <w:color w:val="000000"/>
                <w:sz w:val="22"/>
                <w:szCs w:val="22"/>
                <w:highlight w:val="none"/>
                <w:u w:val="none"/>
              </w:rPr>
            </w:pPr>
          </w:p>
        </w:tc>
      </w:tr>
      <w:tr w14:paraId="581BC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9803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28</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CCFF1">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1C951">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工作人员车辆、祭祀群众车辆定点存放。严禁机动车通行。共1分。未做到不得分。部分做到酌情扣分。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99854">
            <w:pPr>
              <w:rPr>
                <w:rFonts w:hint="eastAsia" w:ascii="宋体" w:hAnsi="宋体" w:eastAsia="宋体" w:cs="宋体"/>
                <w:i w:val="0"/>
                <w:iCs w:val="0"/>
                <w:color w:val="000000"/>
                <w:sz w:val="22"/>
                <w:szCs w:val="22"/>
                <w:highlight w:val="none"/>
                <w:u w:val="none"/>
              </w:rPr>
            </w:pPr>
          </w:p>
        </w:tc>
      </w:tr>
      <w:tr w14:paraId="71AD8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61F8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29</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88691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信息化建设（15分）</w:t>
            </w: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D0E79">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有互联网专线或移动网络，办公设备接入互联网。共1分。未做到不得分。部分做到酌情扣分。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C3B3">
            <w:pPr>
              <w:rPr>
                <w:rFonts w:hint="eastAsia" w:ascii="宋体" w:hAnsi="宋体" w:eastAsia="宋体" w:cs="宋体"/>
                <w:i w:val="0"/>
                <w:iCs w:val="0"/>
                <w:color w:val="000000"/>
                <w:sz w:val="22"/>
                <w:szCs w:val="22"/>
                <w:highlight w:val="none"/>
                <w:u w:val="none"/>
              </w:rPr>
            </w:pPr>
          </w:p>
        </w:tc>
      </w:tr>
      <w:tr w14:paraId="24903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96B2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30</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85F8B">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4897C">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建设、应用</w:t>
            </w:r>
            <w:r>
              <w:rPr>
                <w:rFonts w:hint="eastAsia" w:cs="宋体"/>
                <w:i w:val="0"/>
                <w:iCs w:val="0"/>
                <w:color w:val="000000"/>
                <w:kern w:val="0"/>
                <w:sz w:val="22"/>
                <w:szCs w:val="22"/>
                <w:highlight w:val="none"/>
                <w:u w:val="none"/>
                <w:lang w:val="en-US" w:eastAsia="zh-CN" w:bidi="ar"/>
              </w:rPr>
              <w:t>骨灰堂网站，并做好网站推广</w:t>
            </w:r>
            <w:r>
              <w:rPr>
                <w:rFonts w:hint="eastAsia" w:ascii="宋体" w:hAnsi="宋体" w:eastAsia="宋体" w:cs="宋体"/>
                <w:i w:val="0"/>
                <w:iCs w:val="0"/>
                <w:color w:val="000000"/>
                <w:kern w:val="0"/>
                <w:sz w:val="22"/>
                <w:szCs w:val="22"/>
                <w:highlight w:val="none"/>
                <w:u w:val="none"/>
                <w:lang w:val="en-US" w:eastAsia="zh-CN" w:bidi="ar"/>
              </w:rPr>
              <w:t>。共</w:t>
            </w:r>
            <w:r>
              <w:rPr>
                <w:rFonts w:hint="eastAsia" w:cs="宋体"/>
                <w:i w:val="0"/>
                <w:iCs w:val="0"/>
                <w:color w:val="000000"/>
                <w:kern w:val="0"/>
                <w:sz w:val="22"/>
                <w:szCs w:val="22"/>
                <w:highlight w:val="none"/>
                <w:u w:val="none"/>
                <w:lang w:val="en-US" w:eastAsia="zh-CN" w:bidi="ar"/>
              </w:rPr>
              <w:t>5</w:t>
            </w:r>
            <w:r>
              <w:rPr>
                <w:rFonts w:hint="eastAsia" w:ascii="宋体" w:hAnsi="宋体" w:eastAsia="宋体" w:cs="宋体"/>
                <w:i w:val="0"/>
                <w:iCs w:val="0"/>
                <w:color w:val="000000"/>
                <w:kern w:val="0"/>
                <w:sz w:val="22"/>
                <w:szCs w:val="22"/>
                <w:highlight w:val="none"/>
                <w:u w:val="none"/>
                <w:lang w:val="en-US" w:eastAsia="zh-CN" w:bidi="ar"/>
              </w:rPr>
              <w:t>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793CE">
            <w:pPr>
              <w:rPr>
                <w:rFonts w:hint="eastAsia" w:ascii="宋体" w:hAnsi="宋体" w:eastAsia="宋体" w:cs="宋体"/>
                <w:i w:val="0"/>
                <w:iCs w:val="0"/>
                <w:color w:val="000000"/>
                <w:sz w:val="22"/>
                <w:szCs w:val="22"/>
                <w:highlight w:val="none"/>
                <w:u w:val="none"/>
              </w:rPr>
            </w:pPr>
          </w:p>
        </w:tc>
      </w:tr>
      <w:tr w14:paraId="6C74B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D0BA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31</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7B949">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42E9B">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熟练使用全省“智慧民政”殡葬管理系统。共</w:t>
            </w:r>
            <w:r>
              <w:rPr>
                <w:rFonts w:hint="eastAsia" w:cs="宋体"/>
                <w:i w:val="0"/>
                <w:iCs w:val="0"/>
                <w:color w:val="000000"/>
                <w:kern w:val="0"/>
                <w:sz w:val="22"/>
                <w:szCs w:val="22"/>
                <w:highlight w:val="none"/>
                <w:u w:val="none"/>
                <w:lang w:val="en-US" w:eastAsia="zh-CN" w:bidi="ar"/>
              </w:rPr>
              <w:t>7</w:t>
            </w:r>
            <w:r>
              <w:rPr>
                <w:rFonts w:hint="eastAsia" w:ascii="宋体" w:hAnsi="宋体" w:eastAsia="宋体" w:cs="宋体"/>
                <w:i w:val="0"/>
                <w:iCs w:val="0"/>
                <w:color w:val="000000"/>
                <w:kern w:val="0"/>
                <w:sz w:val="22"/>
                <w:szCs w:val="22"/>
                <w:highlight w:val="none"/>
                <w:u w:val="none"/>
                <w:lang w:val="en-US" w:eastAsia="zh-CN" w:bidi="ar"/>
              </w:rPr>
              <w:t>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E09BB">
            <w:pPr>
              <w:rPr>
                <w:rFonts w:hint="eastAsia" w:ascii="宋体" w:hAnsi="宋体" w:eastAsia="宋体" w:cs="宋体"/>
                <w:i w:val="0"/>
                <w:iCs w:val="0"/>
                <w:color w:val="000000"/>
                <w:sz w:val="22"/>
                <w:szCs w:val="22"/>
                <w:highlight w:val="none"/>
                <w:u w:val="none"/>
              </w:rPr>
            </w:pPr>
          </w:p>
        </w:tc>
      </w:tr>
      <w:tr w14:paraId="295AF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B2B5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32</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31FEE">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44495">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积极推进网上祭祀、代客祭祀。共2分。未做到不得分。部分做到酌情扣分。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FB6AA">
            <w:pPr>
              <w:rPr>
                <w:rFonts w:hint="eastAsia" w:ascii="宋体" w:hAnsi="宋体" w:eastAsia="宋体" w:cs="宋体"/>
                <w:i w:val="0"/>
                <w:iCs w:val="0"/>
                <w:color w:val="000000"/>
                <w:sz w:val="22"/>
                <w:szCs w:val="22"/>
                <w:highlight w:val="none"/>
                <w:u w:val="none"/>
              </w:rPr>
            </w:pPr>
          </w:p>
        </w:tc>
      </w:tr>
      <w:tr w14:paraId="26653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567D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33</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7DBC8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资产管理</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（10分）</w:t>
            </w: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B0681">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有固定资产台账，并实行卡片式管理。共3分。未做到不得分。部分做到酌情扣分。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6275">
            <w:pPr>
              <w:rPr>
                <w:rFonts w:hint="eastAsia" w:ascii="宋体" w:hAnsi="宋体" w:eastAsia="宋体" w:cs="宋体"/>
                <w:i w:val="0"/>
                <w:iCs w:val="0"/>
                <w:color w:val="000000"/>
                <w:sz w:val="22"/>
                <w:szCs w:val="22"/>
                <w:highlight w:val="none"/>
                <w:u w:val="none"/>
              </w:rPr>
            </w:pPr>
          </w:p>
        </w:tc>
      </w:tr>
      <w:tr w14:paraId="25CCB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AC07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34</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5C725">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66FDB">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固定资产按要求管理，做好日常维护，定期盘点，做到账实相符。损坏无法使用，按规定处置。共3分。未做到不得分。部分做到酌情扣分。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49A1A">
            <w:pPr>
              <w:rPr>
                <w:rFonts w:hint="eastAsia" w:ascii="宋体" w:hAnsi="宋体" w:eastAsia="宋体" w:cs="宋体"/>
                <w:i w:val="0"/>
                <w:iCs w:val="0"/>
                <w:color w:val="000000"/>
                <w:sz w:val="22"/>
                <w:szCs w:val="22"/>
                <w:highlight w:val="none"/>
                <w:u w:val="none"/>
              </w:rPr>
            </w:pPr>
          </w:p>
        </w:tc>
      </w:tr>
      <w:tr w14:paraId="50227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0C5D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35</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11E82">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86D9C">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骨灰格位台账式管理，定期盘点，做到账实相符。共4分。未做到不得分。部分做到酌情扣分。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FD554">
            <w:pPr>
              <w:rPr>
                <w:rFonts w:hint="eastAsia" w:ascii="宋体" w:hAnsi="宋体" w:eastAsia="宋体" w:cs="宋体"/>
                <w:i w:val="0"/>
                <w:iCs w:val="0"/>
                <w:color w:val="000000"/>
                <w:sz w:val="22"/>
                <w:szCs w:val="22"/>
                <w:highlight w:val="none"/>
                <w:u w:val="none"/>
              </w:rPr>
            </w:pPr>
          </w:p>
        </w:tc>
      </w:tr>
      <w:tr w14:paraId="4F808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EB14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36</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E6D01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政策宣传</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（5分）</w:t>
            </w: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8D5DA">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主动为群众讲解新区殡葬改革、移风易俗有关政策。共2分。未做到不得分。部分做到酌情扣分。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99C1F">
            <w:pPr>
              <w:rPr>
                <w:rFonts w:hint="eastAsia" w:ascii="宋体" w:hAnsi="宋体" w:eastAsia="宋体" w:cs="宋体"/>
                <w:i w:val="0"/>
                <w:iCs w:val="0"/>
                <w:color w:val="000000"/>
                <w:sz w:val="22"/>
                <w:szCs w:val="22"/>
                <w:highlight w:val="none"/>
                <w:u w:val="none"/>
              </w:rPr>
            </w:pPr>
          </w:p>
        </w:tc>
      </w:tr>
      <w:tr w14:paraId="17FAE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BA38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37</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2A68D">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90A94">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园内设有殡葬改革、文明殡葬宣传标语，氛围较为浓厚。共3分。未做到不得分。部分做到酌情扣分。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ED099">
            <w:pPr>
              <w:rPr>
                <w:rFonts w:hint="eastAsia" w:ascii="宋体" w:hAnsi="宋体" w:eastAsia="宋体" w:cs="宋体"/>
                <w:i w:val="0"/>
                <w:iCs w:val="0"/>
                <w:color w:val="000000"/>
                <w:sz w:val="22"/>
                <w:szCs w:val="22"/>
                <w:highlight w:val="none"/>
                <w:u w:val="none"/>
              </w:rPr>
            </w:pPr>
          </w:p>
        </w:tc>
      </w:tr>
      <w:tr w14:paraId="2A6B2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B6F5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38</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D5CA5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禁燃禁放</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（5分）</w:t>
            </w: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6DFB1">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园内日常安葬、祭祀不得燃放烟花爆竹，不得焚烧冥币、纸钱、花圈。共2分。未做到不得分。部分做到酌情扣分。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01C4A">
            <w:pPr>
              <w:rPr>
                <w:rFonts w:hint="eastAsia" w:ascii="宋体" w:hAnsi="宋体" w:eastAsia="宋体" w:cs="宋体"/>
                <w:i w:val="0"/>
                <w:iCs w:val="0"/>
                <w:color w:val="000000"/>
                <w:sz w:val="22"/>
                <w:szCs w:val="22"/>
                <w:highlight w:val="none"/>
                <w:u w:val="none"/>
              </w:rPr>
            </w:pPr>
          </w:p>
        </w:tc>
      </w:tr>
      <w:tr w14:paraId="4A42D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6AB1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39</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08E8F">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BD523">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春节，清明、寒衣节祭祀，开展鲜花换烧纸活动，不得燃放烟花爆竹，不得焚烧冥币、纸钱、花圈。共3分。未做到不得分。部分做到酌情扣分。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98D52">
            <w:pPr>
              <w:rPr>
                <w:rFonts w:hint="eastAsia" w:ascii="宋体" w:hAnsi="宋体" w:eastAsia="宋体" w:cs="宋体"/>
                <w:i w:val="0"/>
                <w:iCs w:val="0"/>
                <w:color w:val="000000"/>
                <w:sz w:val="22"/>
                <w:szCs w:val="22"/>
                <w:highlight w:val="none"/>
                <w:u w:val="none"/>
              </w:rPr>
            </w:pPr>
          </w:p>
        </w:tc>
      </w:tr>
      <w:tr w14:paraId="1F64E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6C2E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40</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15E1F9">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工作纪律</w:t>
            </w:r>
          </w:p>
          <w:p w14:paraId="517F857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（5分）</w:t>
            </w: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54357">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人员定岗定责。共1分。没有不得分。不完善扣</w:t>
            </w:r>
            <w:r>
              <w:rPr>
                <w:rStyle w:val="10"/>
                <w:highlight w:val="none"/>
                <w:lang w:val="en-US" w:eastAsia="zh-CN" w:bidi="ar"/>
              </w:rPr>
              <w:t>1分。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66A9A">
            <w:pPr>
              <w:rPr>
                <w:rFonts w:hint="eastAsia" w:ascii="宋体" w:hAnsi="宋体" w:eastAsia="宋体" w:cs="宋体"/>
                <w:i w:val="0"/>
                <w:iCs w:val="0"/>
                <w:color w:val="000000"/>
                <w:sz w:val="22"/>
                <w:szCs w:val="22"/>
                <w:highlight w:val="none"/>
                <w:u w:val="none"/>
              </w:rPr>
            </w:pPr>
          </w:p>
        </w:tc>
      </w:tr>
      <w:tr w14:paraId="67E83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6602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41</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42F5B">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FC63C">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无迟到、缺岗、旷工现象。请假有手续。共1分。出现迟到等现象，无请假手续不得分。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88CB2">
            <w:pPr>
              <w:rPr>
                <w:rFonts w:hint="eastAsia" w:ascii="宋体" w:hAnsi="宋体" w:eastAsia="宋体" w:cs="宋体"/>
                <w:i w:val="0"/>
                <w:iCs w:val="0"/>
                <w:color w:val="000000"/>
                <w:sz w:val="22"/>
                <w:szCs w:val="22"/>
                <w:highlight w:val="none"/>
                <w:u w:val="none"/>
              </w:rPr>
            </w:pPr>
          </w:p>
        </w:tc>
      </w:tr>
      <w:tr w14:paraId="39FE5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D57A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42</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EC527">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7E961">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牢固树立“丧属至上的理念，服务团队工作人员统一着装、佩戴标志，行为规范，服务热情，态度和善，无”生、冷、硬、推“等现象。共1分。未做到不得分。部分做到酌情扣分。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17F73">
            <w:pPr>
              <w:rPr>
                <w:rFonts w:hint="eastAsia" w:ascii="宋体" w:hAnsi="宋体" w:eastAsia="宋体" w:cs="宋体"/>
                <w:i w:val="0"/>
                <w:iCs w:val="0"/>
                <w:color w:val="000000"/>
                <w:sz w:val="22"/>
                <w:szCs w:val="22"/>
                <w:highlight w:val="none"/>
                <w:u w:val="none"/>
              </w:rPr>
            </w:pPr>
          </w:p>
        </w:tc>
      </w:tr>
      <w:tr w14:paraId="50D2F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73C9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43</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DAFE2">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C725C">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在显著位置设立意见箱，及时回应群众意见建议。共1分，未设置或未回复扣0.5分。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D31CB">
            <w:pPr>
              <w:rPr>
                <w:rFonts w:hint="eastAsia" w:ascii="宋体" w:hAnsi="宋体" w:eastAsia="宋体" w:cs="宋体"/>
                <w:i w:val="0"/>
                <w:iCs w:val="0"/>
                <w:color w:val="000000"/>
                <w:sz w:val="22"/>
                <w:szCs w:val="22"/>
                <w:highlight w:val="none"/>
                <w:u w:val="none"/>
              </w:rPr>
            </w:pPr>
          </w:p>
        </w:tc>
      </w:tr>
      <w:tr w14:paraId="5E5E2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4EEF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44</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ADBC2">
            <w:pPr>
              <w:jc w:val="center"/>
              <w:rPr>
                <w:rFonts w:hint="eastAsia" w:ascii="宋体" w:hAnsi="宋体" w:eastAsia="宋体" w:cs="宋体"/>
                <w:i w:val="0"/>
                <w:iCs w:val="0"/>
                <w:color w:val="000000"/>
                <w:sz w:val="22"/>
                <w:szCs w:val="22"/>
                <w:highlight w:val="none"/>
                <w:u w:val="none"/>
              </w:rPr>
            </w:pP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C594D">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工作人员廉洁自律，无优亲厚友，吃拿卡要等行为。共1分。未做到不得分。</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6D3C2">
            <w:pPr>
              <w:rPr>
                <w:rFonts w:hint="eastAsia" w:ascii="宋体" w:hAnsi="宋体" w:eastAsia="宋体" w:cs="宋体"/>
                <w:i w:val="0"/>
                <w:iCs w:val="0"/>
                <w:color w:val="000000"/>
                <w:sz w:val="22"/>
                <w:szCs w:val="22"/>
                <w:highlight w:val="none"/>
                <w:u w:val="none"/>
              </w:rPr>
            </w:pPr>
          </w:p>
        </w:tc>
      </w:tr>
      <w:tr w14:paraId="6115C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4"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2786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合计</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43CB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100分</w:t>
            </w:r>
          </w:p>
        </w:tc>
        <w:tc>
          <w:tcPr>
            <w:tcW w:w="6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67F0B">
            <w:pPr>
              <w:rPr>
                <w:rFonts w:hint="eastAsia" w:ascii="宋体" w:hAnsi="宋体" w:eastAsia="宋体" w:cs="宋体"/>
                <w:i w:val="0"/>
                <w:iCs w:val="0"/>
                <w:color w:val="000000"/>
                <w:sz w:val="22"/>
                <w:szCs w:val="22"/>
                <w:highlight w:val="none"/>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CC356">
            <w:pPr>
              <w:rPr>
                <w:rFonts w:hint="eastAsia" w:ascii="宋体" w:hAnsi="宋体" w:eastAsia="宋体" w:cs="宋体"/>
                <w:i w:val="0"/>
                <w:iCs w:val="0"/>
                <w:color w:val="000000"/>
                <w:sz w:val="22"/>
                <w:szCs w:val="22"/>
                <w:highlight w:val="none"/>
                <w:u w:val="none"/>
              </w:rPr>
            </w:pPr>
          </w:p>
        </w:tc>
      </w:tr>
    </w:tbl>
    <w:p w14:paraId="08E0EB53">
      <w:pPr>
        <w:rPr>
          <w:rFonts w:hint="eastAsia"/>
          <w:highlight w:val="none"/>
          <w:lang w:val="en-US" w:eastAsia="zh-CN"/>
        </w:rPr>
      </w:pPr>
    </w:p>
    <w:p w14:paraId="757B43EE">
      <w:pPr>
        <w:pStyle w:val="8"/>
        <w:shd w:val="clear"/>
        <w:rPr>
          <w:rFonts w:hint="eastAsia" w:ascii="宋体" w:hAnsi="宋体" w:eastAsia="宋体" w:cs="宋体"/>
          <w:color w:val="auto"/>
          <w:highlight w:val="none"/>
          <w:lang w:val="en-US" w:eastAsia="zh-Hans"/>
        </w:rPr>
      </w:pPr>
    </w:p>
    <w:p w14:paraId="43497C5A"/>
    <w:sectPr>
      <w:footerReference r:id="rId4"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2F1AB">
    <w:pPr>
      <w:tabs>
        <w:tab w:val="left" w:pos="4223"/>
      </w:tabs>
      <w:spacing w:line="209" w:lineRule="auto"/>
      <w:ind w:left="4183"/>
      <w:rPr>
        <w:rFonts w:hint="eastAsia" w:ascii="宋体" w:hAnsi="宋体" w:eastAsia="宋体" w:cs="宋体"/>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7037B3">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E7037B3">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371D5">
    <w:pPr>
      <w:pStyle w:val="4"/>
      <w:rPr>
        <w:rFonts w:hint="eastAsia" w:ascii="仿宋_GB2312" w:eastAsia="仿宋_GB2312"/>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7F2EA">
                          <w:pPr>
                            <w:pStyle w:val="4"/>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AD7F2EA">
                    <w:pPr>
                      <w:pStyle w:val="4"/>
                    </w:pPr>
                    <w:r>
                      <w:fldChar w:fldCharType="begin"/>
                    </w:r>
                    <w:r>
                      <w:instrText xml:space="preserve"> PAGE  \* MERGEFORMAT </w:instrText>
                    </w:r>
                    <w:r>
                      <w:fldChar w:fldCharType="separate"/>
                    </w:r>
                    <w:r>
                      <w:t>64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1A57E0"/>
    <w:rsid w:val="1A1A57E0"/>
    <w:rsid w:val="1BAE5F23"/>
    <w:rsid w:val="1DD846CA"/>
    <w:rsid w:val="2278111D"/>
    <w:rsid w:val="3B8D6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3"/>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TOC 标题1"/>
    <w:basedOn w:val="2"/>
    <w:next w:val="1"/>
    <w:qFormat/>
    <w:uiPriority w:val="99"/>
    <w:pPr>
      <w:spacing w:before="480" w:after="0" w:line="276" w:lineRule="auto"/>
      <w:outlineLvl w:val="9"/>
    </w:pPr>
    <w:rPr>
      <w:rFonts w:ascii="仿宋" w:hAnsi="仿宋" w:eastAsia="仿宋"/>
      <w:color w:val="000000"/>
      <w:kern w:val="0"/>
      <w:szCs w:val="32"/>
    </w:rPr>
  </w:style>
  <w:style w:type="character" w:customStyle="1" w:styleId="10">
    <w:name w:val="font41"/>
    <w:basedOn w:val="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2026-02-28T06:49:00Z</dcterms:created>
  <dc:creator>ZBB</dc:creator>
  <cp:lastModifiedBy>ZBB</cp:lastModifiedBy>
  <dcterms:modified xsi:type="dcterms:W3CDTF">2026-02-28T06:50:15Z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574C4D06673F45D599D09B0C38F216BB_11</vt:lpwstr>
  </property>
  <property fmtid="{D5CDD505-2E9C-101B-9397-08002B2CF9AE}" pid="4" name="KSOTemplateDocerSaveRecord">
    <vt:lpwstr>eyJoZGlkIjoiMzVmMmY1MmRiMzBjZDQxYzkyYzYxYWIwYTJhNzFmMDMiLCJ1c2VySWQiOiIyNjQ2NDU1NDQifQ==</vt:lpwstr>
  </property>
</Properties>
</file>