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64C5A">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color w:val="auto"/>
          <w:sz w:val="36"/>
          <w:szCs w:val="36"/>
          <w:highlight w:val="none"/>
          <w:u w:val="none"/>
          <w:lang w:val="en-US" w:eastAsia="zh-CN" w:bidi="ar-SA"/>
        </w:rPr>
      </w:pPr>
    </w:p>
    <w:p w14:paraId="0B8D3E8E">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color w:val="auto"/>
          <w:sz w:val="36"/>
          <w:szCs w:val="36"/>
          <w:highlight w:val="none"/>
          <w:u w:val="none"/>
          <w:lang w:val="en-US" w:eastAsia="zh-CN" w:bidi="ar-SA"/>
        </w:rPr>
      </w:pPr>
    </w:p>
    <w:p w14:paraId="7C0B90EB">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color w:val="auto"/>
          <w:sz w:val="36"/>
          <w:szCs w:val="36"/>
          <w:highlight w:val="none"/>
          <w:u w:val="none"/>
          <w:lang w:val="en-US" w:eastAsia="zh-CN" w:bidi="ar-SA"/>
        </w:rPr>
      </w:pPr>
    </w:p>
    <w:p w14:paraId="126F99FF">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color w:val="auto"/>
          <w:sz w:val="36"/>
          <w:szCs w:val="36"/>
          <w:highlight w:val="none"/>
          <w:u w:val="none"/>
          <w:lang w:val="en-US" w:eastAsia="zh-CN" w:bidi="ar-SA"/>
        </w:rPr>
      </w:pPr>
      <w:bookmarkStart w:id="0" w:name="_GoBack"/>
      <w:r>
        <w:rPr>
          <w:rFonts w:hint="eastAsia" w:ascii="仿宋" w:hAnsi="仿宋" w:eastAsia="仿宋" w:cs="仿宋"/>
          <w:b/>
          <w:color w:val="auto"/>
          <w:sz w:val="36"/>
          <w:szCs w:val="36"/>
          <w:highlight w:val="none"/>
          <w:u w:val="none"/>
          <w:lang w:val="en-US" w:eastAsia="zh-CN" w:bidi="ar-SA"/>
        </w:rPr>
        <w:t>垃圾压缩设备采购及安装</w:t>
      </w:r>
    </w:p>
    <w:bookmarkEnd w:id="0"/>
    <w:p w14:paraId="08C46217">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color w:val="auto"/>
          <w:sz w:val="24"/>
          <w:szCs w:val="24"/>
          <w:highlight w:val="none"/>
          <w:lang w:val="en-US" w:eastAsia="zh-CN" w:bidi="ar-SA"/>
        </w:rPr>
      </w:pPr>
    </w:p>
    <w:p w14:paraId="3AB39F70">
      <w:pPr>
        <w:widowControl w:val="0"/>
        <w:tabs>
          <w:tab w:val="left" w:pos="567"/>
        </w:tabs>
        <w:spacing w:before="120" w:line="360" w:lineRule="auto"/>
        <w:jc w:val="both"/>
        <w:rPr>
          <w:rFonts w:hint="eastAsia" w:ascii="仿宋" w:hAnsi="仿宋" w:eastAsia="仿宋" w:cs="仿宋"/>
          <w:color w:val="auto"/>
          <w:kern w:val="2"/>
          <w:sz w:val="24"/>
          <w:szCs w:val="24"/>
          <w:highlight w:val="none"/>
          <w:lang w:val="en-US" w:eastAsia="zh-CN" w:bidi="ar-SA"/>
        </w:rPr>
      </w:pPr>
    </w:p>
    <w:p w14:paraId="1D5CF4E8">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color w:val="auto"/>
          <w:sz w:val="28"/>
          <w:szCs w:val="28"/>
          <w:highlight w:val="none"/>
          <w:lang w:val="en-US" w:eastAsia="zh-CN" w:bidi="ar-SA"/>
        </w:rPr>
      </w:pPr>
      <w:r>
        <w:rPr>
          <w:rFonts w:hint="eastAsia" w:ascii="仿宋" w:hAnsi="仿宋" w:eastAsia="仿宋" w:cs="仿宋"/>
          <w:b/>
          <w:color w:val="auto"/>
          <w:sz w:val="28"/>
          <w:szCs w:val="28"/>
          <w:highlight w:val="none"/>
          <w:lang w:val="en-US" w:eastAsia="zh-CN" w:bidi="ar-SA"/>
        </w:rPr>
        <w:t>合 同 条 款</w:t>
      </w:r>
    </w:p>
    <w:p w14:paraId="71FA865F">
      <w:pPr>
        <w:keepLines w:val="0"/>
        <w:pageBreakBefore w:val="0"/>
        <w:widowControl w:val="0"/>
        <w:kinsoku/>
        <w:wordWrap/>
        <w:overflowPunct/>
        <w:topLinePunct w:val="0"/>
        <w:autoSpaceDE/>
        <w:autoSpaceDN/>
        <w:bidi w:val="0"/>
        <w:adjustRightInd w:val="0"/>
        <w:spacing w:line="360" w:lineRule="auto"/>
        <w:ind w:firstLine="420"/>
        <w:jc w:val="center"/>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（本格式条款供双方签订合同参考，采购人可根据项目的实际情况增加条款和内容）</w:t>
      </w:r>
    </w:p>
    <w:p w14:paraId="1F8DAEB7">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color w:val="auto"/>
          <w:sz w:val="28"/>
          <w:szCs w:val="28"/>
          <w:highlight w:val="none"/>
          <w:lang w:val="en-US" w:eastAsia="zh-CN" w:bidi="ar-SA"/>
        </w:rPr>
      </w:pPr>
    </w:p>
    <w:p w14:paraId="674B0D92">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b/>
          <w:bCs/>
          <w:color w:val="auto"/>
          <w:sz w:val="28"/>
          <w:szCs w:val="28"/>
          <w:highlight w:val="none"/>
          <w:lang w:val="en-US" w:eastAsia="zh-CN" w:bidi="ar-SA"/>
        </w:rPr>
      </w:pPr>
      <w:r>
        <w:rPr>
          <w:rFonts w:hint="eastAsia" w:ascii="仿宋" w:hAnsi="仿宋" w:eastAsia="仿宋" w:cs="仿宋"/>
          <w:b/>
          <w:color w:val="auto"/>
          <w:sz w:val="28"/>
          <w:szCs w:val="28"/>
          <w:highlight w:val="none"/>
          <w:lang w:val="en-US" w:eastAsia="zh-CN" w:bidi="ar-SA"/>
        </w:rPr>
        <w:t>合同编号：</w:t>
      </w:r>
      <w:r>
        <w:rPr>
          <w:rFonts w:hint="eastAsia" w:ascii="仿宋" w:hAnsi="仿宋" w:eastAsia="仿宋" w:cs="仿宋"/>
          <w:b/>
          <w:bCs/>
          <w:color w:val="auto"/>
          <w:sz w:val="28"/>
          <w:szCs w:val="28"/>
          <w:highlight w:val="none"/>
          <w:lang w:val="en-US" w:eastAsia="zh-CN" w:bidi="ar-SA"/>
        </w:rPr>
        <w:t>XXXX</w:t>
      </w:r>
    </w:p>
    <w:p w14:paraId="6CF43DCE">
      <w:pPr>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b/>
          <w:color w:val="auto"/>
          <w:sz w:val="24"/>
          <w:szCs w:val="24"/>
          <w:highlight w:val="none"/>
          <w:lang w:val="en-US" w:eastAsia="zh-CN" w:bidi="ar-SA"/>
        </w:rPr>
      </w:pPr>
    </w:p>
    <w:p w14:paraId="317F73E9">
      <w:pPr>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b/>
          <w:color w:val="auto"/>
          <w:sz w:val="24"/>
          <w:szCs w:val="24"/>
          <w:highlight w:val="none"/>
          <w:lang w:val="en-US" w:eastAsia="zh-CN" w:bidi="ar-SA"/>
        </w:rPr>
      </w:pPr>
    </w:p>
    <w:p w14:paraId="40766C3A">
      <w:pPr>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lang w:val="en-US" w:eastAsia="zh-CN" w:bidi="ar-SA"/>
        </w:rPr>
      </w:pPr>
    </w:p>
    <w:p w14:paraId="73AD3B78">
      <w:pPr>
        <w:keepNext/>
        <w:keepLines w:val="0"/>
        <w:pageBreakBefore w:val="0"/>
        <w:widowControl w:val="0"/>
        <w:kinsoku/>
        <w:wordWrap/>
        <w:overflowPunct/>
        <w:topLinePunct w:val="0"/>
        <w:autoSpaceDE/>
        <w:autoSpaceDN/>
        <w:bidi w:val="0"/>
        <w:adjustRightInd w:val="0"/>
        <w:spacing w:before="240" w:after="120" w:line="360" w:lineRule="auto"/>
        <w:jc w:val="both"/>
        <w:textAlignment w:val="auto"/>
        <w:outlineLvl w:val="0"/>
        <w:rPr>
          <w:rFonts w:hint="eastAsia" w:ascii="仿宋" w:hAnsi="仿宋" w:eastAsia="仿宋" w:cs="仿宋"/>
          <w:b/>
          <w:color w:val="auto"/>
          <w:kern w:val="44"/>
          <w:sz w:val="24"/>
          <w:szCs w:val="24"/>
          <w:highlight w:val="none"/>
          <w:lang w:val="en-US" w:eastAsia="zh-CN" w:bidi="ar-SA"/>
        </w:rPr>
      </w:pPr>
    </w:p>
    <w:p w14:paraId="187A56C4">
      <w:pPr>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color w:val="auto"/>
          <w:sz w:val="24"/>
          <w:szCs w:val="24"/>
          <w:highlight w:val="none"/>
          <w:lang w:val="en-US" w:eastAsia="zh-CN" w:bidi="ar-SA"/>
        </w:rPr>
      </w:pPr>
    </w:p>
    <w:p w14:paraId="7421F857">
      <w:pPr>
        <w:keepLines w:val="0"/>
        <w:pageBreakBefore w:val="0"/>
        <w:widowControl w:val="0"/>
        <w:kinsoku/>
        <w:wordWrap/>
        <w:overflowPunct/>
        <w:topLinePunct w:val="0"/>
        <w:autoSpaceDE/>
        <w:autoSpaceDN/>
        <w:bidi w:val="0"/>
        <w:spacing w:line="360" w:lineRule="auto"/>
        <w:ind w:left="1469" w:hanging="1308" w:hangingChars="400"/>
        <w:jc w:val="center"/>
        <w:textAlignment w:val="auto"/>
        <w:rPr>
          <w:rFonts w:hint="eastAsia" w:ascii="仿宋" w:hAnsi="仿宋" w:eastAsia="仿宋" w:cs="仿宋"/>
          <w:b/>
          <w:color w:val="auto"/>
          <w:spacing w:val="23"/>
          <w:sz w:val="28"/>
          <w:szCs w:val="28"/>
          <w:highlight w:val="none"/>
          <w:lang w:val="en-US" w:eastAsia="zh-CN" w:bidi="ar-SA"/>
        </w:rPr>
      </w:pPr>
      <w:r>
        <w:rPr>
          <w:rFonts w:hint="eastAsia" w:ascii="仿宋" w:hAnsi="仿宋" w:eastAsia="仿宋" w:cs="仿宋"/>
          <w:b/>
          <w:color w:val="auto"/>
          <w:spacing w:val="23"/>
          <w:sz w:val="28"/>
          <w:szCs w:val="28"/>
          <w:highlight w:val="none"/>
          <w:lang w:val="en-US" w:eastAsia="zh-CN" w:bidi="ar-SA"/>
        </w:rPr>
        <w:t xml:space="preserve">   甲方（采购人）：</w:t>
      </w:r>
      <w:r>
        <w:rPr>
          <w:rFonts w:hint="eastAsia" w:ascii="仿宋" w:hAnsi="仿宋" w:eastAsia="仿宋" w:cs="仿宋"/>
          <w:color w:val="auto"/>
          <w:spacing w:val="23"/>
          <w:sz w:val="28"/>
          <w:szCs w:val="28"/>
          <w:highlight w:val="none"/>
          <w:u w:val="single"/>
          <w:lang w:val="en-US" w:eastAsia="zh-CN" w:bidi="ar-SA"/>
        </w:rPr>
        <w:t></w:t>
      </w:r>
    </w:p>
    <w:p w14:paraId="3964E2D9">
      <w:pPr>
        <w:keepLines w:val="0"/>
        <w:pageBreakBefore w:val="0"/>
        <w:widowControl w:val="0"/>
        <w:kinsoku/>
        <w:wordWrap/>
        <w:overflowPunct/>
        <w:topLinePunct w:val="0"/>
        <w:autoSpaceDE/>
        <w:autoSpaceDN/>
        <w:bidi w:val="0"/>
        <w:spacing w:line="360" w:lineRule="auto"/>
        <w:ind w:firstLine="2617" w:firstLineChars="800"/>
        <w:jc w:val="both"/>
        <w:textAlignment w:val="auto"/>
        <w:rPr>
          <w:rFonts w:hint="eastAsia" w:ascii="仿宋" w:hAnsi="仿宋" w:eastAsia="仿宋" w:cs="仿宋"/>
          <w:color w:val="auto"/>
          <w:spacing w:val="23"/>
          <w:sz w:val="28"/>
          <w:szCs w:val="28"/>
          <w:highlight w:val="none"/>
          <w:u w:val="single"/>
          <w:lang w:val="en-US" w:eastAsia="zh-CN" w:bidi="ar-SA"/>
        </w:rPr>
      </w:pPr>
      <w:r>
        <w:rPr>
          <w:rFonts w:hint="eastAsia" w:ascii="仿宋" w:hAnsi="仿宋" w:eastAsia="仿宋" w:cs="仿宋"/>
          <w:b/>
          <w:color w:val="auto"/>
          <w:spacing w:val="23"/>
          <w:sz w:val="28"/>
          <w:szCs w:val="28"/>
          <w:highlight w:val="none"/>
          <w:lang w:val="en-US" w:eastAsia="zh-CN" w:bidi="ar-SA"/>
        </w:rPr>
        <w:fldChar w:fldCharType="begin"/>
      </w:r>
      <w:r>
        <w:rPr>
          <w:rFonts w:hint="eastAsia" w:ascii="仿宋" w:hAnsi="仿宋" w:eastAsia="仿宋" w:cs="仿宋"/>
          <w:b/>
          <w:color w:val="auto"/>
          <w:spacing w:val="23"/>
          <w:sz w:val="28"/>
          <w:szCs w:val="28"/>
          <w:highlight w:val="none"/>
          <w:lang w:val="en-US" w:eastAsia="zh-CN" w:bidi="ar-SA"/>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28"/>
          <w:szCs w:val="28"/>
          <w:highlight w:val="none"/>
          <w:lang w:val="en-US" w:eastAsia="zh-CN" w:bidi="ar-SA"/>
        </w:rPr>
        <w:fldChar w:fldCharType="separate"/>
      </w:r>
      <w:r>
        <w:rPr>
          <w:rFonts w:hint="eastAsia" w:ascii="仿宋" w:hAnsi="仿宋" w:eastAsia="仿宋" w:cs="仿宋"/>
          <w:b/>
          <w:color w:val="auto"/>
          <w:spacing w:val="23"/>
          <w:sz w:val="28"/>
          <w:szCs w:val="28"/>
          <w:highlight w:val="none"/>
          <w:lang w:val="en-US" w:eastAsia="zh-CN" w:bidi="ar-SA"/>
        </w:rPr>
        <w:t>乙方</w:t>
      </w:r>
      <w:r>
        <w:rPr>
          <w:rFonts w:hint="eastAsia" w:ascii="仿宋" w:hAnsi="仿宋" w:eastAsia="仿宋" w:cs="仿宋"/>
          <w:b/>
          <w:color w:val="auto"/>
          <w:spacing w:val="23"/>
          <w:sz w:val="28"/>
          <w:szCs w:val="28"/>
          <w:highlight w:val="none"/>
          <w:lang w:val="en-US" w:eastAsia="zh-CN" w:bidi="ar-SA"/>
        </w:rPr>
        <w:fldChar w:fldCharType="end"/>
      </w:r>
      <w:r>
        <w:rPr>
          <w:rFonts w:hint="eastAsia" w:ascii="仿宋" w:hAnsi="仿宋" w:eastAsia="仿宋" w:cs="仿宋"/>
          <w:b/>
          <w:color w:val="auto"/>
          <w:spacing w:val="23"/>
          <w:sz w:val="28"/>
          <w:szCs w:val="28"/>
          <w:highlight w:val="none"/>
          <w:lang w:val="en-US" w:eastAsia="zh-CN" w:bidi="ar-SA"/>
        </w:rPr>
        <w:t>(供应商)：</w:t>
      </w:r>
      <w:r>
        <w:rPr>
          <w:rFonts w:hint="eastAsia" w:ascii="仿宋" w:hAnsi="仿宋" w:eastAsia="仿宋" w:cs="仿宋"/>
          <w:color w:val="auto"/>
          <w:spacing w:val="23"/>
          <w:sz w:val="28"/>
          <w:szCs w:val="28"/>
          <w:highlight w:val="none"/>
          <w:u w:val="single"/>
          <w:lang w:val="en-US" w:eastAsia="zh-CN" w:bidi="ar-SA"/>
        </w:rPr>
        <w:t xml:space="preserve">        </w:t>
      </w:r>
    </w:p>
    <w:p w14:paraId="6255C4C1">
      <w:pPr>
        <w:keepLines w:val="0"/>
        <w:pageBreakBefore w:val="0"/>
        <w:widowControl w:val="0"/>
        <w:kinsoku/>
        <w:wordWrap/>
        <w:overflowPunct/>
        <w:topLinePunct w:val="0"/>
        <w:autoSpaceDE/>
        <w:autoSpaceDN/>
        <w:bidi w:val="0"/>
        <w:spacing w:line="360" w:lineRule="auto"/>
        <w:jc w:val="center"/>
        <w:textAlignment w:val="auto"/>
        <w:rPr>
          <w:rFonts w:hint="eastAsia" w:ascii="仿宋" w:hAnsi="仿宋" w:eastAsia="仿宋" w:cs="仿宋"/>
          <w:color w:val="auto"/>
          <w:sz w:val="28"/>
          <w:szCs w:val="28"/>
          <w:highlight w:val="none"/>
          <w:lang w:val="en-US" w:eastAsia="zh-CN" w:bidi="ar-SA"/>
        </w:rPr>
      </w:pPr>
      <w:r>
        <w:rPr>
          <w:rFonts w:hint="eastAsia" w:ascii="仿宋" w:hAnsi="仿宋" w:eastAsia="仿宋" w:cs="仿宋"/>
          <w:b/>
          <w:color w:val="auto"/>
          <w:spacing w:val="23"/>
          <w:sz w:val="28"/>
          <w:szCs w:val="28"/>
          <w:highlight w:val="none"/>
          <w:lang w:val="en-US" w:eastAsia="zh-CN" w:bidi="ar-SA"/>
        </w:rPr>
        <w:t xml:space="preserve"> 签订时间：</w:t>
      </w:r>
      <w:r>
        <w:rPr>
          <w:rFonts w:hint="eastAsia" w:ascii="仿宋" w:hAnsi="仿宋" w:eastAsia="仿宋" w:cs="仿宋"/>
          <w:color w:val="auto"/>
          <w:spacing w:val="23"/>
          <w:sz w:val="28"/>
          <w:szCs w:val="28"/>
          <w:highlight w:val="none"/>
          <w:u w:val="single"/>
          <w:lang w:val="en-US" w:eastAsia="zh-CN" w:bidi="ar-SA"/>
        </w:rPr>
        <w:t></w:t>
      </w:r>
      <w:r>
        <w:rPr>
          <w:rFonts w:hint="eastAsia" w:ascii="仿宋" w:hAnsi="仿宋" w:eastAsia="仿宋" w:cs="仿宋"/>
          <w:b/>
          <w:color w:val="auto"/>
          <w:spacing w:val="23"/>
          <w:sz w:val="28"/>
          <w:szCs w:val="28"/>
          <w:highlight w:val="none"/>
          <w:lang w:val="en-US" w:eastAsia="zh-CN" w:bidi="ar-SA"/>
        </w:rPr>
        <w:t>年</w:t>
      </w:r>
      <w:r>
        <w:rPr>
          <w:rFonts w:hint="eastAsia" w:ascii="仿宋" w:hAnsi="仿宋" w:eastAsia="仿宋" w:cs="仿宋"/>
          <w:color w:val="auto"/>
          <w:spacing w:val="23"/>
          <w:sz w:val="28"/>
          <w:szCs w:val="28"/>
          <w:highlight w:val="none"/>
          <w:u w:val="single"/>
          <w:lang w:val="en-US" w:eastAsia="zh-CN" w:bidi="ar-SA"/>
        </w:rPr>
        <w:t></w:t>
      </w:r>
      <w:r>
        <w:rPr>
          <w:rFonts w:hint="eastAsia" w:ascii="仿宋" w:hAnsi="仿宋" w:eastAsia="仿宋" w:cs="仿宋"/>
          <w:b/>
          <w:color w:val="auto"/>
          <w:spacing w:val="23"/>
          <w:sz w:val="28"/>
          <w:szCs w:val="28"/>
          <w:highlight w:val="none"/>
          <w:lang w:val="en-US" w:eastAsia="zh-CN" w:bidi="ar-SA"/>
        </w:rPr>
        <w:t>月</w:t>
      </w:r>
      <w:r>
        <w:rPr>
          <w:rFonts w:hint="eastAsia" w:ascii="仿宋" w:hAnsi="仿宋" w:eastAsia="仿宋" w:cs="仿宋"/>
          <w:color w:val="auto"/>
          <w:spacing w:val="23"/>
          <w:sz w:val="28"/>
          <w:szCs w:val="28"/>
          <w:highlight w:val="none"/>
          <w:u w:val="single"/>
          <w:lang w:val="en-US" w:eastAsia="zh-CN" w:bidi="ar-SA"/>
        </w:rPr>
        <w:t></w:t>
      </w:r>
      <w:r>
        <w:rPr>
          <w:rFonts w:hint="eastAsia" w:ascii="仿宋" w:hAnsi="仿宋" w:eastAsia="仿宋" w:cs="仿宋"/>
          <w:b/>
          <w:color w:val="auto"/>
          <w:spacing w:val="23"/>
          <w:sz w:val="28"/>
          <w:szCs w:val="28"/>
          <w:highlight w:val="none"/>
          <w:lang w:val="en-US" w:eastAsia="zh-CN" w:bidi="ar-SA"/>
        </w:rPr>
        <w:t>日</w:t>
      </w:r>
    </w:p>
    <w:p w14:paraId="0FDF31C6">
      <w:pPr>
        <w:keepLines w:val="0"/>
        <w:pageBreakBefore w:val="0"/>
        <w:widowControl/>
        <w:kinsoku/>
        <w:wordWrap/>
        <w:overflowPunct/>
        <w:topLinePunct w:val="0"/>
        <w:autoSpaceDE/>
        <w:autoSpaceDN/>
        <w:bidi w:val="0"/>
        <w:spacing w:line="360" w:lineRule="auto"/>
        <w:jc w:val="both"/>
        <w:textAlignment w:val="auto"/>
        <w:rPr>
          <w:rFonts w:hint="eastAsia" w:ascii="仿宋" w:hAnsi="仿宋" w:eastAsia="仿宋" w:cs="仿宋"/>
          <w:b/>
          <w:color w:val="auto"/>
          <w:sz w:val="24"/>
          <w:szCs w:val="24"/>
          <w:highlight w:val="none"/>
          <w:lang w:val="en-US" w:eastAsia="zh-CN" w:bidi="ar"/>
        </w:rPr>
      </w:pPr>
    </w:p>
    <w:p w14:paraId="6C64B65B">
      <w:pPr>
        <w:keepLines w:val="0"/>
        <w:pageBreakBefore w:val="0"/>
        <w:widowControl/>
        <w:kinsoku/>
        <w:wordWrap/>
        <w:overflowPunct/>
        <w:topLinePunct w:val="0"/>
        <w:autoSpaceDE/>
        <w:autoSpaceDN/>
        <w:bidi w:val="0"/>
        <w:spacing w:line="360" w:lineRule="auto"/>
        <w:jc w:val="center"/>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br w:type="page"/>
      </w:r>
      <w:r>
        <w:rPr>
          <w:rFonts w:hint="eastAsia" w:ascii="仿宋" w:hAnsi="仿宋" w:eastAsia="仿宋" w:cs="仿宋"/>
          <w:b/>
          <w:color w:val="auto"/>
          <w:sz w:val="36"/>
          <w:szCs w:val="36"/>
          <w:highlight w:val="none"/>
          <w:lang w:val="en-US" w:eastAsia="zh-CN" w:bidi="ar"/>
        </w:rPr>
        <w:t>合同范本</w:t>
      </w:r>
    </w:p>
    <w:p w14:paraId="6A5D0581">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甲方（采购人）：</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 xml:space="preserve">                        </w:t>
      </w:r>
    </w:p>
    <w:p w14:paraId="6DFA6997">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fldChar w:fldCharType="begin"/>
      </w:r>
      <w:r>
        <w:rPr>
          <w:rFonts w:hint="eastAsia" w:ascii="仿宋" w:hAnsi="仿宋" w:eastAsia="仿宋" w:cs="仿宋"/>
          <w:bCs/>
          <w:color w:val="auto"/>
          <w:sz w:val="24"/>
          <w:szCs w:val="24"/>
          <w:highlight w:val="none"/>
          <w:lang w:val="en-US" w:eastAsia="zh-CN"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4"/>
          <w:szCs w:val="24"/>
          <w:highlight w:val="none"/>
          <w:lang w:val="en-US" w:eastAsia="zh-CN" w:bidi="ar"/>
        </w:rPr>
        <w:fldChar w:fldCharType="separate"/>
      </w:r>
      <w:r>
        <w:rPr>
          <w:rFonts w:hint="eastAsia" w:ascii="仿宋" w:hAnsi="仿宋" w:eastAsia="仿宋" w:cs="仿宋"/>
          <w:bCs/>
          <w:color w:val="auto"/>
          <w:sz w:val="24"/>
          <w:szCs w:val="24"/>
          <w:highlight w:val="none"/>
          <w:lang w:val="en-US" w:eastAsia="zh-CN" w:bidi="ar"/>
        </w:rPr>
        <w:t>乙方</w:t>
      </w:r>
      <w:r>
        <w:rPr>
          <w:rFonts w:hint="eastAsia" w:ascii="仿宋" w:hAnsi="仿宋" w:eastAsia="仿宋" w:cs="仿宋"/>
          <w:bCs/>
          <w:color w:val="auto"/>
          <w:sz w:val="24"/>
          <w:szCs w:val="24"/>
          <w:highlight w:val="none"/>
          <w:lang w:val="en-US" w:eastAsia="zh-CN" w:bidi="ar"/>
        </w:rPr>
        <w:fldChar w:fldCharType="end"/>
      </w:r>
      <w:r>
        <w:rPr>
          <w:rFonts w:hint="eastAsia" w:ascii="仿宋" w:hAnsi="仿宋" w:eastAsia="仿宋" w:cs="仿宋"/>
          <w:bCs/>
          <w:color w:val="auto"/>
          <w:sz w:val="24"/>
          <w:szCs w:val="24"/>
          <w:highlight w:val="none"/>
          <w:lang w:val="en-US" w:eastAsia="zh-CN" w:bidi="ar"/>
        </w:rPr>
        <w:t>（供应商）：</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 xml:space="preserve">                        </w:t>
      </w:r>
    </w:p>
    <w:p w14:paraId="0C7100B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甲乙双方根据</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年</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月</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日政府采购项目</w:t>
      </w:r>
      <w:r>
        <w:rPr>
          <w:rFonts w:hint="eastAsia" w:ascii="仿宋" w:hAnsi="仿宋" w:eastAsia="仿宋" w:cs="仿宋"/>
          <w:color w:val="auto"/>
          <w:sz w:val="24"/>
          <w:szCs w:val="24"/>
          <w:highlight w:val="none"/>
          <w:u w:val="single"/>
          <w:lang w:val="en-US" w:eastAsia="zh-CN" w:bidi="ar-SA"/>
        </w:rPr>
        <w:t xml:space="preserve">              </w:t>
      </w:r>
      <w:r>
        <w:rPr>
          <w:rFonts w:hint="eastAsia" w:ascii="仿宋" w:hAnsi="仿宋" w:eastAsia="仿宋" w:cs="仿宋"/>
          <w:color w:val="auto"/>
          <w:sz w:val="24"/>
          <w:szCs w:val="24"/>
          <w:highlight w:val="none"/>
          <w:lang w:val="en-US" w:eastAsia="zh-CN" w:bidi="ar-SA"/>
        </w:rPr>
        <w:t>相关采购文件及响应文件，本合同经双方友好协商平等、诚信、协作的原则，按照《中华人民共和国民法典》</w:t>
      </w:r>
      <w:r>
        <w:rPr>
          <w:rFonts w:hint="eastAsia" w:ascii="仿宋" w:hAnsi="仿宋" w:eastAsia="仿宋" w:cs="仿宋"/>
          <w:color w:val="auto"/>
          <w:kern w:val="0"/>
          <w:sz w:val="24"/>
          <w:szCs w:val="24"/>
          <w:highlight w:val="none"/>
          <w:lang w:val="en-US" w:eastAsia="zh-CN" w:bidi="ar-SA"/>
        </w:rPr>
        <w:t>和《中华人民共和国政府采购法》</w:t>
      </w:r>
      <w:r>
        <w:rPr>
          <w:rFonts w:hint="eastAsia" w:ascii="仿宋" w:hAnsi="仿宋" w:eastAsia="仿宋" w:cs="仿宋"/>
          <w:color w:val="auto"/>
          <w:sz w:val="24"/>
          <w:szCs w:val="24"/>
          <w:highlight w:val="none"/>
          <w:lang w:val="en-US" w:eastAsia="zh-CN" w:bidi="ar-SA"/>
        </w:rPr>
        <w:t>经协商一致，订立本合同，供双方共同遵守。</w:t>
      </w:r>
    </w:p>
    <w:p w14:paraId="13F96832">
      <w:pPr>
        <w:keepNext w:val="0"/>
        <w:keepLines w:val="0"/>
        <w:pageBreakBefore w:val="0"/>
        <w:widowControl/>
        <w:numPr>
          <w:ilvl w:val="0"/>
          <w:numId w:val="1"/>
        </w:numPr>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 xml:space="preserve"> 甲方采购的货物内容和含税价格：</w:t>
      </w:r>
    </w:p>
    <w:p w14:paraId="3FB0D96F">
      <w:pPr>
        <w:keepNext w:val="0"/>
        <w:keepLines w:val="0"/>
        <w:pageBreakBefore w:val="0"/>
        <w:widowControl/>
        <w:kinsoku/>
        <w:wordWrap/>
        <w:overflowPunct/>
        <w:topLinePunct w:val="0"/>
        <w:autoSpaceDE/>
        <w:autoSpaceDN/>
        <w:bidi w:val="0"/>
        <w:adjustRightInd/>
        <w:spacing w:line="360" w:lineRule="auto"/>
        <w:ind w:right="-512" w:rightChars="-244" w:firstLine="480" w:firstLineChars="200"/>
        <w:jc w:val="left"/>
        <w:textAlignment w:val="auto"/>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采购内容：</w:t>
      </w:r>
      <w:r>
        <w:rPr>
          <w:rFonts w:hint="eastAsia" w:ascii="仿宋" w:hAnsi="仿宋" w:eastAsia="仿宋" w:cs="仿宋"/>
          <w:bCs/>
          <w:color w:val="auto"/>
          <w:sz w:val="24"/>
          <w:szCs w:val="24"/>
          <w:highlight w:val="none"/>
          <w:lang w:val="en-US" w:eastAsia="zh-CN" w:bidi="ar"/>
        </w:rPr>
        <w:t>垃圾压缩设备采购及安装</w:t>
      </w:r>
    </w:p>
    <w:p w14:paraId="38C3AFD9">
      <w:pPr>
        <w:keepNext w:val="0"/>
        <w:keepLines w:val="0"/>
        <w:pageBreakBefore w:val="0"/>
        <w:widowControl/>
        <w:kinsoku/>
        <w:wordWrap/>
        <w:overflowPunct/>
        <w:topLinePunct w:val="0"/>
        <w:autoSpaceDE/>
        <w:autoSpaceDN/>
        <w:bidi w:val="0"/>
        <w:adjustRightInd/>
        <w:spacing w:line="360" w:lineRule="auto"/>
        <w:ind w:right="-512" w:rightChars="-244" w:firstLine="480" w:firstLineChars="200"/>
        <w:jc w:val="left"/>
        <w:textAlignment w:val="auto"/>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合同类型：固定</w:t>
      </w:r>
      <w:r>
        <w:rPr>
          <w:rFonts w:hint="eastAsia" w:ascii="仿宋" w:hAnsi="仿宋" w:eastAsia="仿宋" w:cs="仿宋"/>
          <w:bCs/>
          <w:color w:val="auto"/>
          <w:sz w:val="24"/>
          <w:szCs w:val="24"/>
          <w:highlight w:val="none"/>
          <w:lang w:val="en-US" w:eastAsia="zh-CN" w:bidi="ar"/>
        </w:rPr>
        <w:t>总价</w:t>
      </w:r>
      <w:r>
        <w:rPr>
          <w:rFonts w:hint="default" w:ascii="仿宋" w:hAnsi="仿宋" w:eastAsia="仿宋" w:cs="仿宋"/>
          <w:bCs/>
          <w:color w:val="auto"/>
          <w:sz w:val="24"/>
          <w:szCs w:val="24"/>
          <w:highlight w:val="none"/>
          <w:lang w:val="en-US" w:eastAsia="zh-CN" w:bidi="ar"/>
        </w:rPr>
        <w:t>合同</w:t>
      </w:r>
    </w:p>
    <w:p w14:paraId="0B6029A3">
      <w:pPr>
        <w:keepNext w:val="0"/>
        <w:keepLines w:val="0"/>
        <w:pageBreakBefore w:val="0"/>
        <w:widowControl/>
        <w:kinsoku/>
        <w:wordWrap/>
        <w:overflowPunct/>
        <w:topLinePunct w:val="0"/>
        <w:autoSpaceDE/>
        <w:autoSpaceDN/>
        <w:bidi w:val="0"/>
        <w:adjustRightInd/>
        <w:spacing w:line="360" w:lineRule="auto"/>
        <w:ind w:right="-512" w:rightChars="-244" w:firstLine="480" w:firstLineChars="200"/>
        <w:jc w:val="left"/>
        <w:textAlignment w:val="auto"/>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 xml:space="preserve">合同总价（含税）___________________(金额单位：人民币元) </w:t>
      </w:r>
    </w:p>
    <w:p w14:paraId="225C323B">
      <w:pPr>
        <w:keepNext w:val="0"/>
        <w:keepLines w:val="0"/>
        <w:pageBreakBefore w:val="0"/>
        <w:widowControl/>
        <w:kinsoku/>
        <w:wordWrap/>
        <w:overflowPunct/>
        <w:topLinePunct w:val="0"/>
        <w:autoSpaceDE/>
        <w:autoSpaceDN/>
        <w:bidi w:val="0"/>
        <w:adjustRightInd/>
        <w:spacing w:line="360" w:lineRule="auto"/>
        <w:ind w:right="-512" w:rightChars="-244" w:firstLine="480" w:firstLineChars="200"/>
        <w:jc w:val="left"/>
        <w:textAlignment w:val="auto"/>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合同单价、采购清单及货物参数</w:t>
      </w:r>
      <w:r>
        <w:rPr>
          <w:rFonts w:hint="eastAsia" w:ascii="仿宋" w:hAnsi="仿宋" w:eastAsia="仿宋" w:cs="仿宋"/>
          <w:bCs/>
          <w:color w:val="auto"/>
          <w:sz w:val="24"/>
          <w:szCs w:val="24"/>
          <w:highlight w:val="none"/>
          <w:lang w:val="en-US" w:eastAsia="zh-CN" w:bidi="ar"/>
        </w:rPr>
        <w:t>详见附件</w:t>
      </w:r>
      <w:r>
        <w:rPr>
          <w:rFonts w:hint="default" w:ascii="仿宋" w:hAnsi="仿宋" w:eastAsia="仿宋" w:cs="仿宋"/>
          <w:bCs/>
          <w:color w:val="auto"/>
          <w:sz w:val="24"/>
          <w:szCs w:val="24"/>
          <w:highlight w:val="none"/>
          <w:lang w:val="en-US" w:eastAsia="zh-CN" w:bidi="ar"/>
        </w:rPr>
        <w:t>。</w:t>
      </w:r>
    </w:p>
    <w:p w14:paraId="315AE578">
      <w:pPr>
        <w:keepNext w:val="0"/>
        <w:keepLines w:val="0"/>
        <w:pageBreakBefore w:val="0"/>
        <w:widowControl/>
        <w:kinsoku/>
        <w:wordWrap/>
        <w:overflowPunct/>
        <w:topLinePunct w:val="0"/>
        <w:autoSpaceDE/>
        <w:autoSpaceDN/>
        <w:bidi w:val="0"/>
        <w:adjustRightInd/>
        <w:spacing w:line="360" w:lineRule="auto"/>
        <w:ind w:right="-512" w:rightChars="-244" w:firstLine="480" w:firstLineChars="200"/>
        <w:jc w:val="left"/>
        <w:textAlignment w:val="auto"/>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本合同价款为固定总价，包含但不限于货物价款（含常规配备的备品备件、易损件）、人工费用、运输杂费（含运输保险费）、安装费、调试费、检验检测费、</w:t>
      </w:r>
      <w:r>
        <w:rPr>
          <w:rFonts w:hint="eastAsia" w:ascii="仿宋" w:hAnsi="仿宋" w:eastAsia="仿宋" w:cs="仿宋"/>
          <w:bCs/>
          <w:color w:val="auto"/>
          <w:sz w:val="24"/>
          <w:szCs w:val="24"/>
          <w:highlight w:val="none"/>
          <w:lang w:val="en-US" w:eastAsia="zh-CN" w:bidi="ar"/>
        </w:rPr>
        <w:t>改造费、</w:t>
      </w:r>
      <w:r>
        <w:rPr>
          <w:rFonts w:hint="default" w:ascii="仿宋" w:hAnsi="仿宋" w:eastAsia="仿宋" w:cs="仿宋"/>
          <w:bCs/>
          <w:color w:val="auto"/>
          <w:sz w:val="24"/>
          <w:szCs w:val="24"/>
          <w:highlight w:val="none"/>
          <w:lang w:val="en-US" w:eastAsia="zh-CN" w:bidi="ar"/>
        </w:rPr>
        <w:t>售后服务费、利润、各类风险费用、税金，以及项目实施全流程中产生的所有相关费用；凡属本项目所需的费用，乙方若有错报、漏报，均由乙方自行承担全部责任，甲方不予另行支付。</w:t>
      </w:r>
    </w:p>
    <w:p w14:paraId="34118D52">
      <w:pPr>
        <w:keepNext w:val="0"/>
        <w:keepLines w:val="0"/>
        <w:pageBreakBefore w:val="0"/>
        <w:widowControl/>
        <w:kinsoku/>
        <w:wordWrap/>
        <w:overflowPunct/>
        <w:topLinePunct w:val="0"/>
        <w:autoSpaceDE/>
        <w:autoSpaceDN/>
        <w:bidi w:val="0"/>
        <w:adjustRightInd/>
        <w:spacing w:line="360" w:lineRule="auto"/>
        <w:ind w:right="-512" w:rightChars="-244" w:firstLine="480" w:firstLineChars="200"/>
        <w:jc w:val="left"/>
        <w:textAlignment w:val="auto"/>
        <w:rPr>
          <w:rFonts w:hint="default" w:ascii="仿宋" w:hAnsi="仿宋" w:eastAsia="仿宋" w:cs="仿宋"/>
          <w:bCs/>
          <w:color w:val="auto"/>
          <w:sz w:val="24"/>
          <w:szCs w:val="24"/>
          <w:highlight w:val="none"/>
          <w:lang w:val="en-US" w:eastAsia="zh-CN" w:bidi="ar"/>
        </w:rPr>
      </w:pPr>
      <w:r>
        <w:rPr>
          <w:rFonts w:hint="default" w:ascii="仿宋" w:hAnsi="仿宋" w:eastAsia="仿宋" w:cs="仿宋"/>
          <w:bCs/>
          <w:color w:val="auto"/>
          <w:sz w:val="24"/>
          <w:szCs w:val="24"/>
          <w:highlight w:val="none"/>
          <w:lang w:val="en-US" w:eastAsia="zh-CN" w:bidi="ar"/>
        </w:rPr>
        <w:t>本次采购所有货物均由乙方免费配送至甲方指定地点并完成相关安装调试，甲方不再另行支付任何费用。</w:t>
      </w:r>
    </w:p>
    <w:p w14:paraId="60432BB6">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Cs/>
          <w:strike/>
          <w:dstrike w:val="0"/>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第二条  货物的质量技术标准、包装要求及乙方售后服务：</w:t>
      </w:r>
    </w:p>
    <w:p w14:paraId="1C9CF94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1、货物的质量技术标准按国家法律法规规定的现行标准、采购文件、响应文件所要求的技术标准执行。</w:t>
      </w:r>
    </w:p>
    <w:p w14:paraId="37C7752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2、乙方保证产品为全新原厂设备。质保期出现的质量问题由乙方负责解决并承担所有费用,质保期外，能更及时地为甲方提供备品备件，乙方只收取成本费用。</w:t>
      </w:r>
    </w:p>
    <w:p w14:paraId="477208C9">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3、质保期：自交付验收合格使用一年。</w:t>
      </w:r>
    </w:p>
    <w:p w14:paraId="2571060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4、乙方应按生产厂家的保修规定和响应文件说明的服务承诺做好保修服务。</w:t>
      </w:r>
    </w:p>
    <w:p w14:paraId="50EFCD10">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5、乙方提供的货物均应按标准保护措施进行包装，并确保货物安全无损运至甲方指定地点。</w:t>
      </w:r>
    </w:p>
    <w:p w14:paraId="03F2B8B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6、乙方售后服务响应时间：乙方必须按照采购文件及响应文件的服务标准执行，保证7×24小时电话应急响应，保证3小时内到现场处理相关问题，费用由乙方负责。如乙方在接到通知的6小时内没有答复和处理问题，则视为乙方承认质量问题并承担由此而发生的一切费用。提供每年至少1次的免费货物巡回检修服务。</w:t>
      </w:r>
    </w:p>
    <w:p w14:paraId="6BC97BB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7、乙方安排至少一名熟悉该项目的实施人员全时负责项目实施和服务，在合同履行中未经甲方同意不得擅自更换他人</w:t>
      </w:r>
    </w:p>
    <w:p w14:paraId="6EE0D00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Calibri" w:hAnsi="Calibri" w:cs="Times New Roman"/>
          <w:color w:val="auto"/>
          <w:highlight w:val="none"/>
          <w:lang w:val="en-US" w:eastAsia="zh-CN"/>
        </w:rPr>
      </w:pPr>
      <w:r>
        <w:rPr>
          <w:rFonts w:hint="eastAsia" w:ascii="仿宋" w:hAnsi="仿宋" w:eastAsia="仿宋" w:cs="仿宋"/>
          <w:bCs/>
          <w:color w:val="auto"/>
          <w:sz w:val="24"/>
          <w:szCs w:val="24"/>
          <w:highlight w:val="none"/>
          <w:lang w:val="en-US" w:eastAsia="zh-CN" w:bidi="ar"/>
        </w:rPr>
        <w:t>乙方项目负责人：                  联系电话：</w:t>
      </w:r>
    </w:p>
    <w:p w14:paraId="71D10913">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第三条 交付和验收</w:t>
      </w:r>
    </w:p>
    <w:p w14:paraId="5EE4C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highlight w:val="none"/>
          <w:lang w:val="en-US" w:eastAsia="zh-CN" w:bidi="ar"/>
        </w:rPr>
      </w:pPr>
      <w:r>
        <w:rPr>
          <w:rFonts w:hint="eastAsia" w:ascii="仿宋" w:hAnsi="仿宋" w:eastAsia="仿宋" w:cs="仿宋"/>
          <w:b w:val="0"/>
          <w:bCs/>
          <w:color w:val="auto"/>
          <w:sz w:val="24"/>
          <w:szCs w:val="24"/>
          <w:highlight w:val="none"/>
          <w:lang w:val="en-US" w:eastAsia="zh-CN" w:bidi="ar"/>
        </w:rPr>
        <w:t>一、货物的交付</w:t>
      </w:r>
    </w:p>
    <w:p w14:paraId="159922A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highlight w:val="none"/>
          <w:u w:val="single"/>
          <w:lang w:val="en-US" w:eastAsia="zh-CN" w:bidi="ar"/>
        </w:rPr>
      </w:pPr>
      <w:r>
        <w:rPr>
          <w:rFonts w:hint="eastAsia" w:ascii="仿宋" w:hAnsi="仿宋" w:eastAsia="仿宋" w:cs="仿宋"/>
          <w:b w:val="0"/>
          <w:bCs/>
          <w:color w:val="auto"/>
          <w:sz w:val="24"/>
          <w:szCs w:val="24"/>
          <w:highlight w:val="none"/>
          <w:lang w:val="en-US" w:eastAsia="zh-CN" w:bidi="ar"/>
        </w:rPr>
        <w:t>1、交货期：</w:t>
      </w:r>
      <w:r>
        <w:rPr>
          <w:rFonts w:hint="eastAsia" w:ascii="仿宋" w:hAnsi="仿宋" w:eastAsia="仿宋" w:cs="仿宋"/>
          <w:b w:val="0"/>
          <w:bCs/>
          <w:color w:val="auto"/>
          <w:sz w:val="24"/>
          <w:szCs w:val="24"/>
          <w:highlight w:val="none"/>
          <w:u w:val="single"/>
          <w:lang w:val="en-US" w:eastAsia="zh-CN" w:bidi="ar"/>
        </w:rPr>
        <w:t>自合同签订之日起30日历天</w:t>
      </w:r>
    </w:p>
    <w:p w14:paraId="14887FC4">
      <w:pPr>
        <w:keepNext w:val="0"/>
        <w:keepLines w:val="0"/>
        <w:pageBreakBefore w:val="0"/>
        <w:widowControl/>
        <w:kinsoku/>
        <w:wordWrap/>
        <w:overflowPunct/>
        <w:topLinePunct w:val="0"/>
        <w:autoSpaceDE/>
        <w:autoSpaceDN/>
        <w:bidi w:val="0"/>
        <w:adjustRightInd/>
        <w:snapToGrid/>
        <w:spacing w:line="360" w:lineRule="auto"/>
        <w:ind w:firstLine="720" w:firstLineChars="300"/>
        <w:jc w:val="left"/>
        <w:textAlignment w:val="auto"/>
        <w:rPr>
          <w:rFonts w:hint="eastAsia" w:ascii="仿宋" w:hAnsi="仿宋" w:eastAsia="仿宋" w:cs="仿宋"/>
          <w:b w:val="0"/>
          <w:bCs/>
          <w:color w:val="auto"/>
          <w:sz w:val="24"/>
          <w:szCs w:val="24"/>
          <w:highlight w:val="none"/>
          <w:lang w:val="en-US" w:eastAsia="zh-CN" w:bidi="ar"/>
        </w:rPr>
      </w:pPr>
      <w:r>
        <w:rPr>
          <w:rFonts w:hint="eastAsia" w:ascii="仿宋" w:hAnsi="仿宋" w:eastAsia="仿宋" w:cs="仿宋"/>
          <w:b w:val="0"/>
          <w:bCs/>
          <w:color w:val="auto"/>
          <w:sz w:val="24"/>
          <w:szCs w:val="24"/>
          <w:highlight w:val="none"/>
          <w:lang w:val="en-US" w:eastAsia="zh-CN" w:bidi="ar"/>
        </w:rPr>
        <w:t>交付及安装地点：</w:t>
      </w:r>
      <w:r>
        <w:rPr>
          <w:rFonts w:hint="eastAsia" w:ascii="仿宋" w:hAnsi="仿宋" w:eastAsia="仿宋" w:cs="仿宋"/>
          <w:b w:val="0"/>
          <w:bCs/>
          <w:color w:val="auto"/>
          <w:sz w:val="24"/>
          <w:szCs w:val="24"/>
          <w:highlight w:val="none"/>
          <w:u w:val="single"/>
          <w:lang w:val="en-US" w:eastAsia="zh-CN" w:bidi="ar"/>
        </w:rPr>
        <w:t xml:space="preserve">                </w:t>
      </w:r>
      <w:r>
        <w:rPr>
          <w:rFonts w:hint="eastAsia" w:ascii="仿宋" w:hAnsi="仿宋" w:eastAsia="仿宋" w:cs="仿宋"/>
          <w:b w:val="0"/>
          <w:bCs/>
          <w:color w:val="auto"/>
          <w:sz w:val="24"/>
          <w:szCs w:val="24"/>
          <w:highlight w:val="none"/>
          <w:lang w:val="en-US" w:eastAsia="zh-CN" w:bidi="ar"/>
        </w:rPr>
        <w:t>（甲方指定地点）</w:t>
      </w:r>
    </w:p>
    <w:p w14:paraId="41D51302">
      <w:pPr>
        <w:keepNext w:val="0"/>
        <w:keepLines w:val="0"/>
        <w:pageBreakBefore w:val="0"/>
        <w:widowControl/>
        <w:numPr>
          <w:ilvl w:val="0"/>
          <w:numId w:val="2"/>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highlight w:val="none"/>
          <w:lang w:val="en-US" w:eastAsia="zh-CN" w:bidi="ar"/>
        </w:rPr>
      </w:pPr>
      <w:r>
        <w:rPr>
          <w:rFonts w:hint="eastAsia" w:ascii="仿宋" w:hAnsi="仿宋" w:eastAsia="仿宋" w:cs="仿宋"/>
          <w:b w:val="0"/>
          <w:bCs/>
          <w:color w:val="auto"/>
          <w:sz w:val="24"/>
          <w:szCs w:val="24"/>
          <w:highlight w:val="none"/>
          <w:lang w:val="en-US" w:eastAsia="zh-CN" w:bidi="ar"/>
        </w:rPr>
        <w:t>乙方负责货物的包装、运送、安装调试等工作，直至该货物可以正常使用，提供货物的相应产品的检定证书及产品合格证书、使用说明书等相关资料，并承担由此产生的全部费用。</w:t>
      </w:r>
    </w:p>
    <w:p w14:paraId="45154D2A">
      <w:pPr>
        <w:keepNext w:val="0"/>
        <w:keepLines w:val="0"/>
        <w:pageBreakBefore w:val="0"/>
        <w:widowControl/>
        <w:numPr>
          <w:ilvl w:val="0"/>
          <w:numId w:val="3"/>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highlight w:val="none"/>
          <w:lang w:val="en-US" w:eastAsia="zh-CN" w:bidi="ar"/>
        </w:rPr>
      </w:pPr>
      <w:r>
        <w:rPr>
          <w:rFonts w:hint="eastAsia" w:ascii="仿宋" w:hAnsi="仿宋" w:eastAsia="仿宋" w:cs="仿宋"/>
          <w:b w:val="0"/>
          <w:bCs/>
          <w:color w:val="auto"/>
          <w:sz w:val="24"/>
          <w:szCs w:val="24"/>
          <w:highlight w:val="none"/>
          <w:lang w:val="en-US" w:eastAsia="zh-CN" w:bidi="ar"/>
        </w:rPr>
        <w:t>货物的验收</w:t>
      </w:r>
    </w:p>
    <w:p w14:paraId="006B4D8F">
      <w:pPr>
        <w:keepNext w:val="0"/>
        <w:keepLines w:val="0"/>
        <w:pageBreakBefore w:val="0"/>
        <w:widowControl/>
        <w:numPr>
          <w:ilvl w:val="0"/>
          <w:numId w:val="4"/>
        </w:numPr>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color w:val="auto"/>
          <w:sz w:val="24"/>
          <w:szCs w:val="24"/>
          <w:highlight w:val="none"/>
          <w:lang w:val="en-US" w:eastAsia="zh-CN" w:bidi="ar"/>
        </w:rPr>
      </w:pPr>
      <w:r>
        <w:rPr>
          <w:rFonts w:hint="eastAsia" w:ascii="仿宋" w:hAnsi="仿宋" w:eastAsia="仿宋" w:cs="仿宋"/>
          <w:b w:val="0"/>
          <w:bCs/>
          <w:color w:val="auto"/>
          <w:sz w:val="24"/>
          <w:szCs w:val="24"/>
          <w:highlight w:val="none"/>
          <w:lang w:val="en-US" w:eastAsia="zh-CN" w:bidi="ar"/>
        </w:rPr>
        <w:t xml:space="preserve">到货验收：货物到货后，由甲乙双方共同进行外观验收，验收内容包括，外包装的完好性，货物品牌、规格、数量及产地与合同要求的一致性 </w:t>
      </w:r>
    </w:p>
    <w:p w14:paraId="6FCDBBD4">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color w:val="auto"/>
          <w:sz w:val="24"/>
          <w:szCs w:val="24"/>
          <w:highlight w:val="none"/>
          <w:lang w:val="en-US" w:eastAsia="zh-CN" w:bidi="ar"/>
        </w:rPr>
      </w:pPr>
      <w:r>
        <w:rPr>
          <w:rFonts w:hint="eastAsia" w:ascii="仿宋" w:hAnsi="仿宋" w:eastAsia="仿宋" w:cs="仿宋"/>
          <w:b w:val="0"/>
          <w:bCs/>
          <w:color w:val="auto"/>
          <w:sz w:val="24"/>
          <w:szCs w:val="24"/>
          <w:highlight w:val="none"/>
          <w:lang w:val="en-US" w:eastAsia="zh-CN" w:bidi="ar"/>
        </w:rPr>
        <w:t>最终验收：乙方安装调试合格后，向甲方提出验收申请，甲方接到乙方验收申请后组织验收（由甲方双方及相关部门组成验收小组或聘请第三方进行验收），验收合格后，甲方向乙方出具验收报告。</w:t>
      </w:r>
    </w:p>
    <w:p w14:paraId="36F69927">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color w:val="auto"/>
          <w:sz w:val="24"/>
          <w:szCs w:val="24"/>
          <w:highlight w:val="none"/>
          <w:lang w:val="en-US" w:eastAsia="zh-CN" w:bidi="ar"/>
        </w:rPr>
      </w:pPr>
      <w:r>
        <w:rPr>
          <w:rFonts w:hint="eastAsia" w:ascii="仿宋" w:hAnsi="仿宋" w:eastAsia="仿宋" w:cs="仿宋"/>
          <w:b w:val="0"/>
          <w:bCs/>
          <w:color w:val="auto"/>
          <w:sz w:val="24"/>
          <w:szCs w:val="24"/>
          <w:highlight w:val="none"/>
          <w:lang w:val="en-US" w:eastAsia="zh-CN" w:bidi="ar"/>
        </w:rPr>
        <w:t>验收标准</w:t>
      </w:r>
    </w:p>
    <w:p w14:paraId="4123A2A2">
      <w:pPr>
        <w:keepNext w:val="0"/>
        <w:keepLines w:val="0"/>
        <w:pageBreakBefore w:val="0"/>
        <w:widowControl/>
        <w:numPr>
          <w:ilvl w:val="0"/>
          <w:numId w:val="5"/>
        </w:numPr>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b w:val="0"/>
          <w:bCs/>
          <w:color w:val="auto"/>
          <w:sz w:val="24"/>
          <w:szCs w:val="24"/>
          <w:highlight w:val="none"/>
          <w:lang w:val="en-US" w:eastAsia="zh-CN" w:bidi="ar"/>
        </w:rPr>
      </w:pPr>
      <w:r>
        <w:rPr>
          <w:rFonts w:hint="eastAsia" w:ascii="仿宋" w:hAnsi="仿宋" w:eastAsia="仿宋" w:cs="仿宋"/>
          <w:b w:val="0"/>
          <w:bCs/>
          <w:color w:val="auto"/>
          <w:sz w:val="24"/>
          <w:szCs w:val="24"/>
          <w:highlight w:val="none"/>
          <w:lang w:val="en-US" w:eastAsia="zh-CN" w:bidi="ar"/>
        </w:rPr>
        <w:t>应有产品合格证、产品说明书、保修证明、易损件备件、专用工具清单和其他应具有的单证。</w:t>
      </w:r>
    </w:p>
    <w:p w14:paraId="2831BA22">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240" w:firstLineChars="100"/>
        <w:jc w:val="left"/>
        <w:textAlignment w:val="auto"/>
        <w:rPr>
          <w:rFonts w:hint="eastAsia" w:ascii="Calibri" w:hAnsi="Calibri" w:cs="Times New Roman"/>
          <w:color w:val="auto"/>
          <w:highlight w:val="none"/>
          <w:lang w:val="en-US" w:eastAsia="zh-CN"/>
        </w:rPr>
      </w:pPr>
      <w:r>
        <w:rPr>
          <w:rFonts w:hint="eastAsia" w:ascii="仿宋" w:hAnsi="仿宋" w:eastAsia="仿宋" w:cs="仿宋"/>
          <w:b w:val="0"/>
          <w:bCs/>
          <w:color w:val="auto"/>
          <w:sz w:val="24"/>
          <w:szCs w:val="24"/>
          <w:highlight w:val="none"/>
          <w:lang w:val="en-US" w:eastAsia="zh-CN" w:bidi="ar"/>
        </w:rPr>
        <w:t>（2）质量符合国家法律法规规定的合格标准、采购文件、响应文件的要求。</w:t>
      </w:r>
    </w:p>
    <w:p w14:paraId="6B85EAB5">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 xml:space="preserve">第四条  价款的结算 </w:t>
      </w:r>
    </w:p>
    <w:p w14:paraId="435CEDD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1、结算依据：采购文件、响应文件、采购合同、乙方销售发票、甲方出具的验收报告。</w:t>
      </w:r>
    </w:p>
    <w:p w14:paraId="25C2555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2、付款方式：</w:t>
      </w:r>
    </w:p>
    <w:p w14:paraId="2872E53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（1）第一次付款为合同签订后，乙方货物到达甲方指定地点，达到付款条件30日内，支付合同总金额的30%；</w:t>
      </w:r>
    </w:p>
    <w:p w14:paraId="592D4F9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（2）第二次付款为乙方完成货物安装调试，并经甲方验收合格，达到付款条件30日内，支付合同总金额的65%；</w:t>
      </w:r>
    </w:p>
    <w:p w14:paraId="7A842D2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default" w:ascii="仿宋" w:hAnsi="仿宋" w:eastAsia="仿宋" w:cs="仿宋"/>
          <w:color w:val="auto"/>
          <w:sz w:val="24"/>
          <w:szCs w:val="24"/>
          <w:highlight w:val="none"/>
          <w:lang w:val="en-US" w:eastAsia="zh-CN" w:bidi="ar"/>
        </w:rPr>
      </w:pPr>
      <w:r>
        <w:rPr>
          <w:rFonts w:hint="eastAsia" w:ascii="仿宋" w:hAnsi="仿宋" w:eastAsia="仿宋" w:cs="仿宋"/>
          <w:color w:val="auto"/>
          <w:sz w:val="24"/>
          <w:szCs w:val="24"/>
          <w:highlight w:val="none"/>
          <w:lang w:val="en-US" w:eastAsia="zh-CN" w:bidi="ar"/>
        </w:rPr>
        <w:t>（3）第三次付款为甲方验收合格1年后，达到付款条件30日内，支付合同总金额的5%。</w:t>
      </w:r>
    </w:p>
    <w:p w14:paraId="1D281473">
      <w:pPr>
        <w:keepNext w:val="0"/>
        <w:keepLines w:val="0"/>
        <w:pageBreakBefore w:val="0"/>
        <w:widowControl/>
        <w:kinsoku/>
        <w:wordWrap/>
        <w:overflowPunct/>
        <w:topLinePunct w:val="0"/>
        <w:autoSpaceDE/>
        <w:autoSpaceDN/>
        <w:bidi w:val="0"/>
        <w:spacing w:line="360" w:lineRule="auto"/>
        <w:ind w:firstLine="482" w:firstLineChars="200"/>
        <w:jc w:val="left"/>
        <w:textAlignment w:val="auto"/>
        <w:rPr>
          <w:rFonts w:hint="eastAsia" w:ascii="仿宋" w:hAnsi="仿宋" w:eastAsia="仿宋" w:cs="仿宋"/>
          <w:strike/>
          <w:dstrike w:val="0"/>
          <w:color w:val="auto"/>
          <w:sz w:val="24"/>
          <w:szCs w:val="24"/>
          <w:highlight w:val="none"/>
          <w:lang w:val="en-US" w:eastAsia="zh-CN" w:bidi="ar-SA"/>
        </w:rPr>
      </w:pPr>
      <w:r>
        <w:rPr>
          <w:rFonts w:hint="eastAsia" w:ascii="仿宋" w:hAnsi="仿宋" w:eastAsia="仿宋" w:cs="仿宋"/>
          <w:b/>
          <w:color w:val="auto"/>
          <w:sz w:val="24"/>
          <w:szCs w:val="24"/>
          <w:highlight w:val="none"/>
          <w:lang w:val="en-US" w:eastAsia="zh-CN" w:bidi="ar"/>
        </w:rPr>
        <w:t>第五条  甲乙双方的权利和义务</w:t>
      </w:r>
    </w:p>
    <w:p w14:paraId="7EC40A6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一、甲方的权利和义务</w:t>
      </w:r>
    </w:p>
    <w:p w14:paraId="61144C72">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1、甲方有权监督乙方工作执行情况。</w:t>
      </w:r>
    </w:p>
    <w:p w14:paraId="6504FDF5">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2、甲方有权向乙方提出合理化建议，乙方应予以采纳。</w:t>
      </w:r>
    </w:p>
    <w:p w14:paraId="68D55C9A">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甲方有权对乙方的质量、进度、货物、设备、器具安全等情况进行安全监督检查，如乙方未达到标准或出现不合格情况，甲方有权要求乙方进行整改和完善。逾期未整改的，甲方有权按照甲方相关规定对乙方进行经济处罚。</w:t>
      </w:r>
    </w:p>
    <w:p w14:paraId="0A38181B">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4、甲方有权要求乙方人员遵守甲方的规章制度，并对甲方相关信息资料进行保密。 </w:t>
      </w:r>
    </w:p>
    <w:p w14:paraId="3DC49E1D">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5、甲方有权对乙方配备的人员进行审核，乙方如更换工作人员，应征得甲方同意后更换。</w:t>
      </w:r>
    </w:p>
    <w:p w14:paraId="677D7C81">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6、甲方应按合同约定及时向乙方支付服务费用。</w:t>
      </w:r>
    </w:p>
    <w:p w14:paraId="10023009">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7、甲方违反合同规定拒绝接货的，应当承担由此对乙方造成的损失。</w:t>
      </w:r>
    </w:p>
    <w:p w14:paraId="53AA4AEA">
      <w:pPr>
        <w:keepNext w:val="0"/>
        <w:keepLines w:val="0"/>
        <w:pageBreakBefore w:val="0"/>
        <w:widowControl w:val="0"/>
        <w:kinsoku/>
        <w:wordWrap/>
        <w:overflowPunct/>
        <w:topLinePunct w:val="0"/>
        <w:autoSpaceDE/>
        <w:autoSpaceDN/>
        <w:bidi w:val="0"/>
        <w:adjustRightInd w:val="0"/>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二、乙方的权利和义务</w:t>
      </w:r>
    </w:p>
    <w:p w14:paraId="403E2F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1、建立健全岗位责任制度和管理制度等服务管理制度体系,并加强对人员的管理。</w:t>
      </w:r>
    </w:p>
    <w:p w14:paraId="006F6F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2、乙方应识别设备存放场所可能发生的环境因素和危险源，按甲方的要求实施管理、检查和控制。</w:t>
      </w:r>
    </w:p>
    <w:p w14:paraId="0CD7751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3、如因乙方原因，对甲方造成经济损失或不良社会影响，乙方负责消除不良影响并自行承担由此发生的费用，甲方有权视情况终止合同，乙方有义务承担赔偿责任。</w:t>
      </w:r>
    </w:p>
    <w:p w14:paraId="7F65D96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4、接受甲方的管理、监督、检查，对甲方发出的整改通知，应及时按甲方的要求进行整改。乙方无正当理由拒绝整改时，甲方可以另行委托他人予以整改，所发生的费用由乙方承担。</w:t>
      </w:r>
    </w:p>
    <w:p w14:paraId="437A3C8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5、乙方所交货物需符合国家法律法规和合同规定，如提供的货物不合格，甲方有权拒收，并由乙方承担一切费用。</w:t>
      </w:r>
    </w:p>
    <w:p w14:paraId="59204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6、乙方应承担工作现场的责任和风险以及期间发生的一切费用，乙方若因工作现场而发生的人身伤亡、财产或其他损失，由乙方承担相关责任。</w:t>
      </w:r>
    </w:p>
    <w:p w14:paraId="7147C55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 xml:space="preserve">第六条  </w:t>
      </w:r>
      <w:r>
        <w:rPr>
          <w:rFonts w:hint="eastAsia" w:ascii="仿宋" w:hAnsi="仿宋" w:eastAsia="仿宋" w:cs="仿宋"/>
          <w:b/>
          <w:color w:val="auto"/>
          <w:kern w:val="0"/>
          <w:sz w:val="24"/>
          <w:szCs w:val="24"/>
          <w:highlight w:val="none"/>
          <w:lang w:val="en-US" w:eastAsia="zh-CN" w:bidi="ar-SA"/>
        </w:rPr>
        <w:fldChar w:fldCharType="begin"/>
      </w:r>
      <w:r>
        <w:rPr>
          <w:rFonts w:hint="eastAsia" w:ascii="仿宋" w:hAnsi="仿宋" w:eastAsia="仿宋" w:cs="仿宋"/>
          <w:b/>
          <w:color w:val="auto"/>
          <w:kern w:val="0"/>
          <w:sz w:val="24"/>
          <w:szCs w:val="24"/>
          <w:highlight w:val="none"/>
          <w:lang w:val="en-US" w:eastAsia="zh-CN" w:bidi="ar-SA"/>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kern w:val="0"/>
          <w:sz w:val="24"/>
          <w:szCs w:val="24"/>
          <w:highlight w:val="none"/>
          <w:lang w:val="en-US" w:eastAsia="zh-CN" w:bidi="ar-SA"/>
        </w:rPr>
        <w:fldChar w:fldCharType="separate"/>
      </w:r>
      <w:r>
        <w:rPr>
          <w:rFonts w:hint="eastAsia" w:ascii="仿宋" w:hAnsi="仿宋" w:eastAsia="仿宋" w:cs="仿宋"/>
          <w:b/>
          <w:color w:val="auto"/>
          <w:kern w:val="0"/>
          <w:sz w:val="24"/>
          <w:szCs w:val="24"/>
          <w:highlight w:val="none"/>
          <w:lang w:val="en-US" w:eastAsia="zh-CN" w:bidi="ar-SA"/>
        </w:rPr>
        <w:t>违约责任</w:t>
      </w:r>
      <w:r>
        <w:rPr>
          <w:rFonts w:hint="eastAsia" w:ascii="仿宋" w:hAnsi="仿宋" w:eastAsia="仿宋" w:cs="仿宋"/>
          <w:b/>
          <w:color w:val="auto"/>
          <w:kern w:val="0"/>
          <w:sz w:val="24"/>
          <w:szCs w:val="24"/>
          <w:highlight w:val="none"/>
          <w:lang w:val="en-US" w:eastAsia="zh-CN" w:bidi="ar-SA"/>
        </w:rPr>
        <w:fldChar w:fldCharType="end"/>
      </w:r>
    </w:p>
    <w:p w14:paraId="43C5B40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1、甲方违反合同规定拒绝收货的，应当承担由此对乙方造成的损失。</w:t>
      </w:r>
    </w:p>
    <w:p w14:paraId="2ECA222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2、乙方不能按期交货的，每逾期1日，乙方应向甲方赔付合同总金额的1%作为违约金，且乙方承担由此产生的相关责任。</w:t>
      </w:r>
    </w:p>
    <w:p w14:paraId="1CE7239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3、乙方所交货物超过3次不符合甲方验收要求或超过15日不能交货的，甲方有权解除采购合同，乙方需按合同总金额的30%向甲方支付违约金，并承担由此产生的费用和一切责任。</w:t>
      </w:r>
    </w:p>
    <w:p w14:paraId="0ED43B83">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 xml:space="preserve">第七条  </w:t>
      </w:r>
      <w:r>
        <w:rPr>
          <w:rFonts w:hint="eastAsia" w:ascii="仿宋" w:hAnsi="仿宋" w:eastAsia="仿宋" w:cs="仿宋"/>
          <w:b/>
          <w:color w:val="auto"/>
          <w:sz w:val="24"/>
          <w:szCs w:val="24"/>
          <w:highlight w:val="none"/>
          <w:lang w:val="en-US" w:eastAsia="zh-CN" w:bidi="ar"/>
        </w:rPr>
        <w:fldChar w:fldCharType="begin"/>
      </w:r>
      <w:r>
        <w:rPr>
          <w:rFonts w:hint="eastAsia" w:ascii="仿宋" w:hAnsi="仿宋" w:eastAsia="仿宋" w:cs="仿宋"/>
          <w:b/>
          <w:color w:val="auto"/>
          <w:sz w:val="24"/>
          <w:szCs w:val="24"/>
          <w:highlight w:val="none"/>
          <w:lang w:val="en-US" w:eastAsia="zh-CN"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4"/>
          <w:szCs w:val="24"/>
          <w:highlight w:val="none"/>
          <w:lang w:val="en-US" w:eastAsia="zh-CN" w:bidi="ar"/>
        </w:rPr>
        <w:fldChar w:fldCharType="separate"/>
      </w:r>
      <w:r>
        <w:rPr>
          <w:rFonts w:hint="eastAsia" w:ascii="仿宋" w:hAnsi="仿宋" w:eastAsia="仿宋" w:cs="仿宋"/>
          <w:b/>
          <w:color w:val="auto"/>
          <w:sz w:val="24"/>
          <w:szCs w:val="24"/>
          <w:highlight w:val="none"/>
          <w:lang w:val="en-US" w:eastAsia="zh-CN" w:bidi="ar"/>
        </w:rPr>
        <w:t>不可抗力</w:t>
      </w:r>
      <w:r>
        <w:rPr>
          <w:rFonts w:hint="eastAsia" w:ascii="仿宋" w:hAnsi="仿宋" w:eastAsia="仿宋" w:cs="仿宋"/>
          <w:b/>
          <w:color w:val="auto"/>
          <w:sz w:val="24"/>
          <w:szCs w:val="24"/>
          <w:highlight w:val="none"/>
          <w:lang w:val="en-US" w:eastAsia="zh-CN" w:bidi="ar"/>
        </w:rPr>
        <w:fldChar w:fldCharType="end"/>
      </w:r>
    </w:p>
    <w:p w14:paraId="14C4FA3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w:t>
      </w:r>
    </w:p>
    <w:p w14:paraId="35825707">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第八条  争议解决</w:t>
      </w:r>
    </w:p>
    <w:p w14:paraId="522B1F8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双方本着友好合作的态度,对合同履行过程中发生的纠纷应及时协商解决，协商不成的，向甲方所在地有管辖权的人民法院诉讼解决。</w:t>
      </w:r>
    </w:p>
    <w:p w14:paraId="27EF99D5">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第九条  监督和管理</w:t>
      </w:r>
    </w:p>
    <w:p w14:paraId="77A01E5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74F348C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2、甲乙双方均应自觉配合有关监督管理部门对合同履行情况的监督检查，如实反映情况，提供有关资料；否则，将对有关单位、当事人按照有关规定予以处罚。</w:t>
      </w:r>
    </w:p>
    <w:p w14:paraId="4E25A292">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第十条</w:t>
      </w:r>
      <w:r>
        <w:rPr>
          <w:rFonts w:hint="eastAsia" w:ascii="仿宋" w:hAnsi="仿宋" w:eastAsia="仿宋" w:cs="仿宋"/>
          <w:b/>
          <w:color w:val="auto"/>
          <w:sz w:val="24"/>
          <w:szCs w:val="24"/>
          <w:highlight w:val="none"/>
          <w:lang w:val="en-US" w:eastAsia="zh-CN" w:bidi="ar"/>
        </w:rPr>
        <w:fldChar w:fldCharType="begin"/>
      </w:r>
      <w:r>
        <w:rPr>
          <w:rFonts w:hint="eastAsia" w:ascii="仿宋" w:hAnsi="仿宋" w:eastAsia="仿宋" w:cs="仿宋"/>
          <w:b/>
          <w:color w:val="auto"/>
          <w:sz w:val="24"/>
          <w:szCs w:val="24"/>
          <w:highlight w:val="none"/>
          <w:lang w:val="en-US" w:eastAsia="zh-CN"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4"/>
          <w:szCs w:val="24"/>
          <w:highlight w:val="none"/>
          <w:lang w:val="en-US" w:eastAsia="zh-CN" w:bidi="ar"/>
        </w:rPr>
        <w:fldChar w:fldCharType="separate"/>
      </w:r>
      <w:r>
        <w:rPr>
          <w:rFonts w:hint="eastAsia" w:ascii="仿宋" w:hAnsi="仿宋" w:eastAsia="仿宋" w:cs="仿宋"/>
          <w:b/>
          <w:color w:val="auto"/>
          <w:sz w:val="24"/>
          <w:szCs w:val="24"/>
          <w:highlight w:val="none"/>
          <w:lang w:val="en-US" w:eastAsia="zh-CN" w:bidi="ar"/>
        </w:rPr>
        <w:t>无效合同</w:t>
      </w:r>
      <w:r>
        <w:rPr>
          <w:rFonts w:hint="eastAsia" w:ascii="仿宋" w:hAnsi="仿宋" w:eastAsia="仿宋" w:cs="仿宋"/>
          <w:b/>
          <w:color w:val="auto"/>
          <w:sz w:val="24"/>
          <w:szCs w:val="24"/>
          <w:highlight w:val="none"/>
          <w:lang w:val="en-US" w:eastAsia="zh-CN" w:bidi="ar"/>
        </w:rPr>
        <w:fldChar w:fldCharType="end"/>
      </w:r>
    </w:p>
    <w:p w14:paraId="40BC62E5">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甲乙双方如因违反政府采购法及相关法律法规的规定，被宣告合同无效的，一切责任概由过错方承担。</w:t>
      </w:r>
    </w:p>
    <w:p w14:paraId="2628B024">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第十一条  信用融资（如有）</w:t>
      </w:r>
    </w:p>
    <w:p w14:paraId="748DAC9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u w:val="single"/>
          <w:lang w:val="en-US" w:eastAsia="zh-CN" w:bidi="ar"/>
        </w:rPr>
      </w:pPr>
      <w:r>
        <w:rPr>
          <w:rFonts w:hint="eastAsia" w:ascii="仿宋" w:hAnsi="仿宋" w:eastAsia="仿宋" w:cs="仿宋"/>
          <w:bCs/>
          <w:color w:val="auto"/>
          <w:sz w:val="24"/>
          <w:szCs w:val="24"/>
          <w:highlight w:val="none"/>
          <w:lang w:val="en-US" w:eastAsia="zh-CN" w:bidi="ar"/>
        </w:rPr>
        <w:t>银行名称：</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 xml:space="preserve"> ，收款账号： </w:t>
      </w:r>
      <w:r>
        <w:rPr>
          <w:rFonts w:hint="eastAsia" w:ascii="仿宋" w:hAnsi="仿宋" w:eastAsia="仿宋" w:cs="仿宋"/>
          <w:bCs/>
          <w:color w:val="auto"/>
          <w:sz w:val="24"/>
          <w:szCs w:val="24"/>
          <w:highlight w:val="none"/>
          <w:u w:val="single"/>
          <w:lang w:val="en-US" w:eastAsia="zh-CN" w:bidi="ar"/>
        </w:rPr>
        <w:t xml:space="preserve">                </w:t>
      </w:r>
    </w:p>
    <w:p w14:paraId="0B5AA6CB">
      <w:pPr>
        <w:keepNext w:val="0"/>
        <w:keepLines w:val="0"/>
        <w:pageBreakBefore w:val="0"/>
        <w:widowControl/>
        <w:kinsoku/>
        <w:wordWrap/>
        <w:overflowPunct/>
        <w:topLinePunct w:val="0"/>
        <w:autoSpaceDE/>
        <w:autoSpaceDN/>
        <w:bidi w:val="0"/>
        <w:spacing w:line="360" w:lineRule="auto"/>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第十二条附则</w:t>
      </w:r>
    </w:p>
    <w:p w14:paraId="71983572">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1、</w:t>
      </w:r>
      <w:r>
        <w:rPr>
          <w:rFonts w:hint="eastAsia" w:ascii="仿宋" w:hAnsi="仿宋" w:eastAsia="仿宋" w:cs="仿宋"/>
          <w:bCs/>
          <w:color w:val="auto"/>
          <w:sz w:val="24"/>
          <w:szCs w:val="24"/>
          <w:highlight w:val="none"/>
          <w:u w:val="single"/>
          <w:lang w:val="en-US" w:eastAsia="zh-CN" w:bidi="ar"/>
        </w:rPr>
        <w:t></w:t>
      </w:r>
      <w:r>
        <w:rPr>
          <w:rFonts w:hint="eastAsia" w:ascii="仿宋" w:hAnsi="仿宋" w:eastAsia="仿宋" w:cs="仿宋"/>
          <w:bCs/>
          <w:color w:val="auto"/>
          <w:sz w:val="24"/>
          <w:szCs w:val="24"/>
          <w:highlight w:val="none"/>
          <w:lang w:val="en-US" w:eastAsia="zh-CN" w:bidi="ar"/>
        </w:rPr>
        <w:t>项目（项目编号：</w:t>
      </w:r>
      <w:r>
        <w:rPr>
          <w:rFonts w:hint="eastAsia" w:ascii="仿宋" w:hAnsi="仿宋" w:eastAsia="仿宋" w:cs="仿宋"/>
          <w:bCs/>
          <w:color w:val="auto"/>
          <w:sz w:val="24"/>
          <w:szCs w:val="24"/>
          <w:highlight w:val="none"/>
          <w:u w:val="single"/>
          <w:lang w:val="en-US" w:eastAsia="zh-CN" w:bidi="ar"/>
        </w:rPr>
        <w:t></w:t>
      </w:r>
      <w:r>
        <w:rPr>
          <w:rFonts w:hint="eastAsia" w:ascii="仿宋" w:hAnsi="仿宋" w:eastAsia="仿宋" w:cs="仿宋"/>
          <w:bCs/>
          <w:color w:val="auto"/>
          <w:sz w:val="24"/>
          <w:szCs w:val="24"/>
          <w:highlight w:val="none"/>
          <w:lang w:val="en-US" w:eastAsia="zh-CN" w:bidi="ar"/>
        </w:rPr>
        <w:t>）的</w:t>
      </w:r>
      <w:r>
        <w:rPr>
          <w:rFonts w:hint="eastAsia" w:ascii="仿宋" w:hAnsi="仿宋" w:eastAsia="仿宋" w:cs="仿宋"/>
          <w:bCs/>
          <w:color w:val="auto"/>
          <w:sz w:val="24"/>
          <w:szCs w:val="24"/>
          <w:highlight w:val="none"/>
          <w:lang w:val="en-US" w:eastAsia="zh-CN" w:bidi="ar"/>
        </w:rPr>
        <w:fldChar w:fldCharType="begin"/>
      </w:r>
      <w:r>
        <w:rPr>
          <w:rFonts w:hint="eastAsia" w:ascii="仿宋" w:hAnsi="仿宋" w:eastAsia="仿宋" w:cs="仿宋"/>
          <w:bCs/>
          <w:color w:val="auto"/>
          <w:sz w:val="24"/>
          <w:szCs w:val="24"/>
          <w:highlight w:val="none"/>
          <w:lang w:val="en-US" w:eastAsia="zh-CN"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4"/>
          <w:szCs w:val="24"/>
          <w:highlight w:val="none"/>
          <w:lang w:val="en-US" w:eastAsia="zh-CN" w:bidi="ar"/>
        </w:rPr>
        <w:fldChar w:fldCharType="separate"/>
      </w:r>
      <w:r>
        <w:rPr>
          <w:rFonts w:hint="eastAsia" w:ascii="仿宋" w:hAnsi="仿宋" w:eastAsia="仿宋" w:cs="仿宋"/>
          <w:bCs/>
          <w:color w:val="auto"/>
          <w:sz w:val="24"/>
          <w:szCs w:val="24"/>
          <w:highlight w:val="none"/>
          <w:lang w:val="en-US" w:eastAsia="zh-CN" w:bidi="ar"/>
        </w:rPr>
        <w:t>采购文件</w:t>
      </w:r>
      <w:r>
        <w:rPr>
          <w:rFonts w:hint="eastAsia" w:ascii="仿宋" w:hAnsi="仿宋" w:eastAsia="仿宋" w:cs="仿宋"/>
          <w:bCs/>
          <w:color w:val="auto"/>
          <w:sz w:val="24"/>
          <w:szCs w:val="24"/>
          <w:highlight w:val="none"/>
          <w:lang w:val="en-US" w:eastAsia="zh-CN" w:bidi="ar"/>
        </w:rPr>
        <w:fldChar w:fldCharType="end"/>
      </w:r>
      <w:r>
        <w:rPr>
          <w:rFonts w:hint="eastAsia" w:ascii="仿宋" w:hAnsi="仿宋" w:eastAsia="仿宋" w:cs="仿宋"/>
          <w:bCs/>
          <w:color w:val="auto"/>
          <w:sz w:val="24"/>
          <w:szCs w:val="24"/>
          <w:highlight w:val="none"/>
          <w:lang w:val="en-US" w:eastAsia="zh-CN" w:bidi="ar"/>
        </w:rPr>
        <w:t>、成交通知书、乙方响应文件及澄清说明文件都是本合同的组成部分，甲、乙双方必须全面遵守，如有违反，应承担违约责任。</w:t>
      </w:r>
    </w:p>
    <w:p w14:paraId="6E7E171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2、本合同一式</w:t>
      </w:r>
      <w:r>
        <w:rPr>
          <w:rFonts w:hint="eastAsia" w:ascii="仿宋" w:hAnsi="仿宋" w:eastAsia="仿宋" w:cs="仿宋"/>
          <w:bCs/>
          <w:color w:val="auto"/>
          <w:sz w:val="24"/>
          <w:szCs w:val="24"/>
          <w:highlight w:val="none"/>
          <w:u w:val="single"/>
          <w:lang w:val="en-US" w:eastAsia="zh-CN" w:bidi="ar"/>
        </w:rPr>
        <w:t>陆</w:t>
      </w:r>
      <w:r>
        <w:rPr>
          <w:rFonts w:hint="eastAsia" w:ascii="仿宋" w:hAnsi="仿宋" w:eastAsia="仿宋" w:cs="仿宋"/>
          <w:bCs/>
          <w:color w:val="auto"/>
          <w:sz w:val="24"/>
          <w:szCs w:val="24"/>
          <w:highlight w:val="none"/>
          <w:lang w:val="en-US" w:eastAsia="zh-CN" w:bidi="ar"/>
        </w:rPr>
        <w:t>份,甲乙双方各执</w:t>
      </w:r>
      <w:r>
        <w:rPr>
          <w:rFonts w:hint="eastAsia" w:ascii="仿宋" w:hAnsi="仿宋" w:eastAsia="仿宋" w:cs="仿宋"/>
          <w:bCs/>
          <w:color w:val="auto"/>
          <w:sz w:val="24"/>
          <w:szCs w:val="24"/>
          <w:highlight w:val="none"/>
          <w:u w:val="single"/>
          <w:lang w:val="en-US" w:eastAsia="zh-CN" w:bidi="ar"/>
        </w:rPr>
        <w:t>两</w:t>
      </w:r>
      <w:r>
        <w:rPr>
          <w:rFonts w:hint="eastAsia" w:ascii="仿宋" w:hAnsi="仿宋" w:eastAsia="仿宋" w:cs="仿宋"/>
          <w:bCs/>
          <w:color w:val="auto"/>
          <w:sz w:val="24"/>
          <w:szCs w:val="24"/>
          <w:highlight w:val="none"/>
          <w:lang w:val="en-US" w:eastAsia="zh-CN" w:bidi="ar"/>
        </w:rPr>
        <w:t>份，政府采购监督管理机构</w:t>
      </w:r>
      <w:r>
        <w:rPr>
          <w:rFonts w:hint="eastAsia" w:ascii="仿宋" w:hAnsi="仿宋" w:eastAsia="仿宋" w:cs="仿宋"/>
          <w:bCs/>
          <w:color w:val="auto"/>
          <w:sz w:val="24"/>
          <w:szCs w:val="24"/>
          <w:highlight w:val="none"/>
          <w:u w:val="single"/>
          <w:lang w:val="en-US" w:eastAsia="zh-CN" w:bidi="ar"/>
        </w:rPr>
        <w:t>一</w:t>
      </w:r>
      <w:r>
        <w:rPr>
          <w:rFonts w:hint="eastAsia" w:ascii="仿宋" w:hAnsi="仿宋" w:eastAsia="仿宋" w:cs="仿宋"/>
          <w:bCs/>
          <w:color w:val="auto"/>
          <w:sz w:val="24"/>
          <w:szCs w:val="24"/>
          <w:highlight w:val="none"/>
          <w:lang w:val="en-US" w:eastAsia="zh-CN" w:bidi="ar"/>
        </w:rPr>
        <w:t>份。</w:t>
      </w:r>
    </w:p>
    <w:p w14:paraId="6CCE7B87">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3、本合同自签字盖章之日起生效。</w:t>
      </w:r>
    </w:p>
    <w:p w14:paraId="3E2EFD58">
      <w:pPr>
        <w:keepLines w:val="0"/>
        <w:pageBreakBefore w:val="0"/>
        <w:widowControl w:val="0"/>
        <w:kinsoku/>
        <w:wordWrap/>
        <w:overflowPunct/>
        <w:topLinePunct w:val="0"/>
        <w:autoSpaceDE/>
        <w:autoSpaceDN/>
        <w:bidi w:val="0"/>
        <w:spacing w:line="360" w:lineRule="auto"/>
        <w:ind w:firstLine="240" w:firstLineChars="100"/>
        <w:textAlignment w:val="auto"/>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t>（以下无正文）</w:t>
      </w:r>
    </w:p>
    <w:p w14:paraId="323A1635">
      <w:pPr>
        <w:rPr>
          <w:rFonts w:hint="eastAsia" w:ascii="仿宋" w:hAnsi="仿宋" w:eastAsia="仿宋" w:cs="仿宋"/>
          <w:color w:val="auto"/>
          <w:sz w:val="24"/>
          <w:szCs w:val="24"/>
          <w:highlight w:val="none"/>
          <w:lang w:val="en-US" w:eastAsia="zh-CN" w:bidi="ar-SA"/>
        </w:rPr>
      </w:pPr>
      <w:r>
        <w:rPr>
          <w:rFonts w:hint="eastAsia" w:ascii="仿宋" w:hAnsi="仿宋" w:eastAsia="仿宋" w:cs="仿宋"/>
          <w:color w:val="auto"/>
          <w:sz w:val="24"/>
          <w:szCs w:val="24"/>
          <w:highlight w:val="none"/>
          <w:lang w:val="en-US" w:eastAsia="zh-CN" w:bidi="ar-SA"/>
        </w:rPr>
        <w:br w:type="page"/>
      </w:r>
    </w:p>
    <w:p w14:paraId="2EF16AC4">
      <w:pPr>
        <w:tabs>
          <w:tab w:val="left" w:pos="567"/>
        </w:tabs>
        <w:spacing w:before="120" w:line="22" w:lineRule="atLeast"/>
        <w:jc w:val="both"/>
        <w:rPr>
          <w:rFonts w:hint="eastAsia" w:ascii="宋体" w:hAnsi="宋体" w:eastAsia="宋体" w:cs="Times New Roman"/>
          <w:color w:val="auto"/>
          <w:kern w:val="2"/>
          <w:sz w:val="24"/>
          <w:highlight w:val="none"/>
          <w:lang w:val="en-US" w:eastAsia="zh-CN"/>
        </w:rPr>
      </w:pPr>
    </w:p>
    <w:p w14:paraId="633461AE">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采购人(甲方)：</w:t>
      </w:r>
      <w:r>
        <w:rPr>
          <w:rFonts w:hint="eastAsia" w:ascii="仿宋" w:hAnsi="仿宋" w:eastAsia="仿宋" w:cs="仿宋"/>
          <w:bCs/>
          <w:color w:val="auto"/>
          <w:sz w:val="24"/>
          <w:szCs w:val="24"/>
          <w:highlight w:val="none"/>
          <w:u w:val="single"/>
          <w:lang w:val="en-US" w:eastAsia="zh-CN" w:bidi="ar"/>
        </w:rPr>
        <w:t></w:t>
      </w:r>
      <w:r>
        <w:rPr>
          <w:rFonts w:hint="eastAsia" w:ascii="仿宋" w:hAnsi="仿宋" w:eastAsia="仿宋" w:cs="仿宋"/>
          <w:bCs/>
          <w:color w:val="auto"/>
          <w:sz w:val="24"/>
          <w:szCs w:val="24"/>
          <w:highlight w:val="none"/>
          <w:u w:val="none"/>
          <w:lang w:val="en-US" w:eastAsia="zh-CN" w:bidi="ar"/>
        </w:rPr>
        <w:t>（公章）</w:t>
      </w:r>
      <w:r>
        <w:rPr>
          <w:rFonts w:hint="eastAsia" w:ascii="仿宋" w:hAnsi="仿宋" w:eastAsia="仿宋" w:cs="仿宋"/>
          <w:bCs/>
          <w:color w:val="auto"/>
          <w:sz w:val="24"/>
          <w:szCs w:val="24"/>
          <w:highlight w:val="none"/>
          <w:lang w:val="en-US" w:eastAsia="zh-CN" w:bidi="ar"/>
        </w:rPr>
        <w:t>    供应商(乙方)：</w:t>
      </w:r>
      <w:r>
        <w:rPr>
          <w:rFonts w:hint="eastAsia" w:ascii="仿宋" w:hAnsi="仿宋" w:eastAsia="仿宋" w:cs="仿宋"/>
          <w:bCs/>
          <w:color w:val="auto"/>
          <w:sz w:val="24"/>
          <w:szCs w:val="24"/>
          <w:highlight w:val="none"/>
          <w:u w:val="single"/>
          <w:lang w:val="en-US" w:eastAsia="zh-CN" w:bidi="ar"/>
        </w:rPr>
        <w:t></w:t>
      </w:r>
      <w:r>
        <w:rPr>
          <w:rFonts w:hint="eastAsia" w:ascii="仿宋" w:hAnsi="仿宋" w:eastAsia="仿宋" w:cs="仿宋"/>
          <w:bCs/>
          <w:color w:val="auto"/>
          <w:sz w:val="24"/>
          <w:szCs w:val="24"/>
          <w:highlight w:val="none"/>
          <w:u w:val="none"/>
          <w:lang w:val="en-US" w:eastAsia="zh-CN" w:bidi="ar"/>
        </w:rPr>
        <w:t>（公章）</w:t>
      </w:r>
      <w:r>
        <w:rPr>
          <w:rFonts w:hint="eastAsia" w:ascii="仿宋" w:hAnsi="仿宋" w:eastAsia="仿宋" w:cs="仿宋"/>
          <w:bCs/>
          <w:color w:val="auto"/>
          <w:sz w:val="24"/>
          <w:szCs w:val="24"/>
          <w:highlight w:val="none"/>
          <w:lang w:val="en-US" w:eastAsia="zh-CN" w:bidi="ar"/>
        </w:rPr>
        <w:t></w:t>
      </w:r>
    </w:p>
    <w:p w14:paraId="3BBD1748">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fldChar w:fldCharType="begin"/>
      </w:r>
      <w:r>
        <w:rPr>
          <w:rFonts w:hint="eastAsia" w:ascii="仿宋" w:hAnsi="仿宋" w:eastAsia="仿宋" w:cs="仿宋"/>
          <w:bCs/>
          <w:color w:val="auto"/>
          <w:sz w:val="24"/>
          <w:szCs w:val="24"/>
          <w:highlight w:val="none"/>
          <w:lang w:val="en-US" w:eastAsia="zh-CN"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val="en-US" w:eastAsia="zh-CN" w:bidi="ar"/>
        </w:rPr>
        <w:fldChar w:fldCharType="separate"/>
      </w:r>
      <w:r>
        <w:rPr>
          <w:rFonts w:hint="eastAsia" w:ascii="仿宋" w:hAnsi="仿宋" w:eastAsia="仿宋" w:cs="仿宋"/>
          <w:bCs/>
          <w:color w:val="auto"/>
          <w:sz w:val="24"/>
          <w:szCs w:val="24"/>
          <w:highlight w:val="none"/>
          <w:lang w:val="en-US" w:eastAsia="zh-CN" w:bidi="ar"/>
        </w:rPr>
        <w:t>法定代表人</w:t>
      </w:r>
      <w:r>
        <w:rPr>
          <w:rFonts w:hint="eastAsia" w:ascii="仿宋" w:hAnsi="仿宋" w:eastAsia="仿宋" w:cs="仿宋"/>
          <w:bCs/>
          <w:color w:val="auto"/>
          <w:sz w:val="24"/>
          <w:szCs w:val="24"/>
          <w:highlight w:val="none"/>
          <w:lang w:val="en-US" w:eastAsia="zh-CN" w:bidi="ar"/>
        </w:rPr>
        <w:fldChar w:fldCharType="end"/>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val="en-US" w:eastAsia="zh-CN" w:bidi="ar"/>
        </w:rPr>
        <w:fldChar w:fldCharType="begin"/>
      </w:r>
      <w:r>
        <w:rPr>
          <w:rFonts w:hint="eastAsia" w:ascii="仿宋" w:hAnsi="仿宋" w:eastAsia="仿宋" w:cs="仿宋"/>
          <w:bCs/>
          <w:color w:val="auto"/>
          <w:sz w:val="24"/>
          <w:szCs w:val="24"/>
          <w:highlight w:val="none"/>
          <w:lang w:val="en-US" w:eastAsia="zh-CN"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val="en-US" w:eastAsia="zh-CN" w:bidi="ar"/>
        </w:rPr>
        <w:fldChar w:fldCharType="separate"/>
      </w:r>
      <w:r>
        <w:rPr>
          <w:rFonts w:hint="eastAsia" w:ascii="仿宋" w:hAnsi="仿宋" w:eastAsia="仿宋" w:cs="仿宋"/>
          <w:bCs/>
          <w:color w:val="auto"/>
          <w:sz w:val="24"/>
          <w:szCs w:val="24"/>
          <w:highlight w:val="none"/>
          <w:lang w:val="en-US" w:eastAsia="zh-CN" w:bidi="ar"/>
        </w:rPr>
        <w:t>法定代表人</w:t>
      </w:r>
      <w:r>
        <w:rPr>
          <w:rFonts w:hint="eastAsia" w:ascii="仿宋" w:hAnsi="仿宋" w:eastAsia="仿宋" w:cs="仿宋"/>
          <w:bCs/>
          <w:color w:val="auto"/>
          <w:sz w:val="24"/>
          <w:szCs w:val="24"/>
          <w:highlight w:val="none"/>
          <w:lang w:val="en-US" w:eastAsia="zh-CN" w:bidi="ar"/>
        </w:rPr>
        <w:fldChar w:fldCharType="end"/>
      </w:r>
      <w:r>
        <w:rPr>
          <w:rFonts w:hint="eastAsia" w:ascii="仿宋" w:hAnsi="仿宋" w:eastAsia="仿宋" w:cs="仿宋"/>
          <w:bCs/>
          <w:color w:val="auto"/>
          <w:sz w:val="24"/>
          <w:szCs w:val="24"/>
          <w:highlight w:val="none"/>
          <w:lang w:val="en-US" w:eastAsia="zh-CN" w:bidi="ar"/>
        </w:rPr>
        <w:t>：</w:t>
      </w:r>
    </w:p>
    <w:p w14:paraId="54E5BAB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或</w:t>
      </w:r>
      <w:r>
        <w:rPr>
          <w:rFonts w:hint="eastAsia" w:ascii="仿宋" w:hAnsi="仿宋" w:eastAsia="仿宋" w:cs="仿宋"/>
          <w:bCs/>
          <w:color w:val="auto"/>
          <w:sz w:val="24"/>
          <w:szCs w:val="24"/>
          <w:highlight w:val="none"/>
          <w:lang w:val="en-US" w:eastAsia="zh-CN" w:bidi="ar"/>
        </w:rPr>
        <w:fldChar w:fldCharType="begin"/>
      </w:r>
      <w:r>
        <w:rPr>
          <w:rFonts w:hint="eastAsia" w:ascii="仿宋" w:hAnsi="仿宋" w:eastAsia="仿宋" w:cs="仿宋"/>
          <w:bCs/>
          <w:color w:val="auto"/>
          <w:sz w:val="24"/>
          <w:szCs w:val="24"/>
          <w:highlight w:val="none"/>
          <w:lang w:val="en-US" w:eastAsia="zh-CN"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val="en-US" w:eastAsia="zh-CN" w:bidi="ar"/>
        </w:rPr>
        <w:fldChar w:fldCharType="separate"/>
      </w:r>
      <w:r>
        <w:rPr>
          <w:rFonts w:hint="eastAsia" w:ascii="仿宋" w:hAnsi="仿宋" w:eastAsia="仿宋" w:cs="仿宋"/>
          <w:bCs/>
          <w:color w:val="auto"/>
          <w:sz w:val="24"/>
          <w:szCs w:val="24"/>
          <w:highlight w:val="none"/>
          <w:lang w:val="en-US" w:eastAsia="zh-CN" w:bidi="ar"/>
        </w:rPr>
        <w:t>委托代理人</w:t>
      </w:r>
      <w:r>
        <w:rPr>
          <w:rFonts w:hint="eastAsia" w:ascii="仿宋" w:hAnsi="仿宋" w:eastAsia="仿宋" w:cs="仿宋"/>
          <w:bCs/>
          <w:color w:val="auto"/>
          <w:sz w:val="24"/>
          <w:szCs w:val="24"/>
          <w:highlight w:val="none"/>
          <w:lang w:val="en-US" w:eastAsia="zh-CN" w:bidi="ar"/>
        </w:rPr>
        <w:fldChar w:fldCharType="end"/>
      </w:r>
      <w:r>
        <w:rPr>
          <w:rFonts w:hint="eastAsia" w:ascii="仿宋" w:hAnsi="仿宋" w:eastAsia="仿宋" w:cs="仿宋"/>
          <w:bCs/>
          <w:color w:val="auto"/>
          <w:sz w:val="24"/>
          <w:szCs w:val="24"/>
          <w:highlight w:val="none"/>
          <w:lang w:val="en-US" w:eastAsia="zh-CN" w:bidi="ar"/>
        </w:rPr>
        <w:t>：</w:t>
      </w:r>
      <w:r>
        <w:rPr>
          <w:rFonts w:hint="eastAsia" w:ascii="仿宋" w:hAnsi="仿宋" w:eastAsia="仿宋" w:cs="仿宋"/>
          <w:bCs/>
          <w:color w:val="auto"/>
          <w:sz w:val="24"/>
          <w:szCs w:val="24"/>
          <w:highlight w:val="none"/>
          <w:u w:val="single"/>
          <w:lang w:val="en-US" w:eastAsia="zh-CN" w:bidi="ar"/>
        </w:rPr>
        <w:t> </w:t>
      </w:r>
      <w:r>
        <w:rPr>
          <w:rFonts w:hint="eastAsia" w:ascii="仿宋" w:hAnsi="仿宋" w:eastAsia="仿宋" w:cs="仿宋"/>
          <w:bCs/>
          <w:color w:val="auto"/>
          <w:sz w:val="24"/>
          <w:szCs w:val="24"/>
          <w:highlight w:val="none"/>
          <w:u w:val="none"/>
          <w:lang w:val="en-US" w:eastAsia="zh-CN" w:bidi="ar"/>
        </w:rPr>
        <w:t>（签字或盖章）</w:t>
      </w:r>
      <w:r>
        <w:rPr>
          <w:rFonts w:hint="eastAsia" w:ascii="仿宋" w:hAnsi="仿宋" w:eastAsia="仿宋" w:cs="仿宋"/>
          <w:bCs/>
          <w:color w:val="auto"/>
          <w:sz w:val="24"/>
          <w:szCs w:val="24"/>
          <w:highlight w:val="none"/>
          <w:lang w:val="en-US" w:eastAsia="zh-CN" w:bidi="ar"/>
        </w:rPr>
        <w:t>或</w:t>
      </w:r>
      <w:r>
        <w:rPr>
          <w:rFonts w:hint="eastAsia" w:ascii="仿宋" w:hAnsi="仿宋" w:eastAsia="仿宋" w:cs="仿宋"/>
          <w:bCs/>
          <w:color w:val="auto"/>
          <w:sz w:val="24"/>
          <w:szCs w:val="24"/>
          <w:highlight w:val="none"/>
          <w:lang w:val="en-US" w:eastAsia="zh-CN" w:bidi="ar"/>
        </w:rPr>
        <w:fldChar w:fldCharType="begin"/>
      </w:r>
      <w:r>
        <w:rPr>
          <w:rFonts w:hint="eastAsia" w:ascii="仿宋" w:hAnsi="仿宋" w:eastAsia="仿宋" w:cs="仿宋"/>
          <w:bCs/>
          <w:color w:val="auto"/>
          <w:sz w:val="24"/>
          <w:szCs w:val="24"/>
          <w:highlight w:val="none"/>
          <w:lang w:val="en-US" w:eastAsia="zh-CN"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val="en-US" w:eastAsia="zh-CN" w:bidi="ar"/>
        </w:rPr>
        <w:fldChar w:fldCharType="separate"/>
      </w:r>
      <w:r>
        <w:rPr>
          <w:rFonts w:hint="eastAsia" w:ascii="仿宋" w:hAnsi="仿宋" w:eastAsia="仿宋" w:cs="仿宋"/>
          <w:bCs/>
          <w:color w:val="auto"/>
          <w:sz w:val="24"/>
          <w:szCs w:val="24"/>
          <w:highlight w:val="none"/>
          <w:lang w:val="en-US" w:eastAsia="zh-CN" w:bidi="ar"/>
        </w:rPr>
        <w:t>委托代理人</w:t>
      </w:r>
      <w:r>
        <w:rPr>
          <w:rFonts w:hint="eastAsia" w:ascii="仿宋" w:hAnsi="仿宋" w:eastAsia="仿宋" w:cs="仿宋"/>
          <w:bCs/>
          <w:color w:val="auto"/>
          <w:sz w:val="24"/>
          <w:szCs w:val="24"/>
          <w:highlight w:val="none"/>
          <w:lang w:val="en-US" w:eastAsia="zh-CN" w:bidi="ar"/>
        </w:rPr>
        <w:fldChar w:fldCharType="end"/>
      </w:r>
      <w:r>
        <w:rPr>
          <w:rFonts w:hint="eastAsia" w:ascii="仿宋" w:hAnsi="仿宋" w:eastAsia="仿宋" w:cs="仿宋"/>
          <w:bCs/>
          <w:color w:val="auto"/>
          <w:sz w:val="24"/>
          <w:szCs w:val="24"/>
          <w:highlight w:val="none"/>
          <w:lang w:val="en-US" w:eastAsia="zh-CN" w:bidi="ar"/>
        </w:rPr>
        <w:t>：</w:t>
      </w:r>
      <w:r>
        <w:rPr>
          <w:rFonts w:hint="eastAsia" w:ascii="仿宋" w:hAnsi="仿宋" w:eastAsia="仿宋" w:cs="仿宋"/>
          <w:bCs/>
          <w:color w:val="auto"/>
          <w:sz w:val="24"/>
          <w:szCs w:val="24"/>
          <w:highlight w:val="none"/>
          <w:u w:val="single"/>
          <w:lang w:val="en-US" w:eastAsia="zh-CN" w:bidi="ar"/>
        </w:rPr>
        <w:t></w:t>
      </w:r>
      <w:r>
        <w:rPr>
          <w:rFonts w:hint="eastAsia" w:ascii="仿宋" w:hAnsi="仿宋" w:eastAsia="仿宋" w:cs="仿宋"/>
          <w:bCs/>
          <w:color w:val="auto"/>
          <w:sz w:val="24"/>
          <w:szCs w:val="24"/>
          <w:highlight w:val="none"/>
          <w:u w:val="none"/>
          <w:lang w:val="en-US" w:eastAsia="zh-CN" w:bidi="ar"/>
        </w:rPr>
        <w:t>（签字或盖章）</w:t>
      </w:r>
    </w:p>
    <w:p w14:paraId="538E847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fldChar w:fldCharType="begin"/>
      </w:r>
      <w:r>
        <w:rPr>
          <w:rFonts w:hint="eastAsia" w:ascii="仿宋" w:hAnsi="仿宋" w:eastAsia="仿宋" w:cs="仿宋"/>
          <w:bCs/>
          <w:color w:val="auto"/>
          <w:sz w:val="24"/>
          <w:szCs w:val="24"/>
          <w:highlight w:val="none"/>
          <w:lang w:val="en-US" w:eastAsia="zh-CN"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val="en-US" w:eastAsia="zh-CN" w:bidi="ar"/>
        </w:rPr>
        <w:fldChar w:fldCharType="separate"/>
      </w:r>
      <w:r>
        <w:rPr>
          <w:rFonts w:hint="eastAsia" w:ascii="仿宋" w:hAnsi="仿宋" w:eastAsia="仿宋" w:cs="仿宋"/>
          <w:bCs/>
          <w:color w:val="auto"/>
          <w:sz w:val="24"/>
          <w:szCs w:val="24"/>
          <w:highlight w:val="none"/>
          <w:lang w:val="en-US" w:eastAsia="zh-CN" w:bidi="ar"/>
        </w:rPr>
        <w:t>开户银行</w:t>
      </w:r>
      <w:r>
        <w:rPr>
          <w:rFonts w:hint="eastAsia" w:ascii="仿宋" w:hAnsi="仿宋" w:eastAsia="仿宋" w:cs="仿宋"/>
          <w:bCs/>
          <w:color w:val="auto"/>
          <w:sz w:val="24"/>
          <w:szCs w:val="24"/>
          <w:highlight w:val="none"/>
          <w:lang w:val="en-US" w:eastAsia="zh-CN" w:bidi="ar"/>
        </w:rPr>
        <w:fldChar w:fldCharType="end"/>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val="en-US" w:eastAsia="zh-CN" w:bidi="ar"/>
        </w:rPr>
        <w:fldChar w:fldCharType="begin"/>
      </w:r>
      <w:r>
        <w:rPr>
          <w:rFonts w:hint="eastAsia" w:ascii="仿宋" w:hAnsi="仿宋" w:eastAsia="仿宋" w:cs="仿宋"/>
          <w:bCs/>
          <w:color w:val="auto"/>
          <w:sz w:val="24"/>
          <w:szCs w:val="24"/>
          <w:highlight w:val="none"/>
          <w:lang w:val="en-US" w:eastAsia="zh-CN"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val="en-US" w:eastAsia="zh-CN" w:bidi="ar"/>
        </w:rPr>
        <w:fldChar w:fldCharType="separate"/>
      </w:r>
      <w:r>
        <w:rPr>
          <w:rFonts w:hint="eastAsia" w:ascii="仿宋" w:hAnsi="仿宋" w:eastAsia="仿宋" w:cs="仿宋"/>
          <w:bCs/>
          <w:color w:val="auto"/>
          <w:sz w:val="24"/>
          <w:szCs w:val="24"/>
          <w:highlight w:val="none"/>
          <w:lang w:val="en-US" w:eastAsia="zh-CN" w:bidi="ar"/>
        </w:rPr>
        <w:t>开户银行</w:t>
      </w:r>
      <w:r>
        <w:rPr>
          <w:rFonts w:hint="eastAsia" w:ascii="仿宋" w:hAnsi="仿宋" w:eastAsia="仿宋" w:cs="仿宋"/>
          <w:bCs/>
          <w:color w:val="auto"/>
          <w:sz w:val="24"/>
          <w:szCs w:val="24"/>
          <w:highlight w:val="none"/>
          <w:lang w:val="en-US" w:eastAsia="zh-CN" w:bidi="ar"/>
        </w:rPr>
        <w:fldChar w:fldCharType="end"/>
      </w:r>
      <w:r>
        <w:rPr>
          <w:rFonts w:hint="eastAsia" w:ascii="仿宋" w:hAnsi="仿宋" w:eastAsia="仿宋" w:cs="仿宋"/>
          <w:bCs/>
          <w:color w:val="auto"/>
          <w:sz w:val="24"/>
          <w:szCs w:val="24"/>
          <w:highlight w:val="none"/>
          <w:lang w:val="en-US" w:eastAsia="zh-CN" w:bidi="ar"/>
        </w:rPr>
        <w:t>：</w:t>
      </w:r>
    </w:p>
    <w:p w14:paraId="2776F61B">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账    号：           账    号：</w:t>
      </w:r>
    </w:p>
    <w:p w14:paraId="4EA02286">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电    话：           电    话：</w:t>
      </w:r>
    </w:p>
    <w:p w14:paraId="211E6C11">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地    址：           地    址：</w:t>
      </w:r>
    </w:p>
    <w:p w14:paraId="20B1F7BF">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时    间：  年月日               时    间： 年月日</w:t>
      </w:r>
    </w:p>
    <w:p w14:paraId="2017C01E">
      <w:pPr>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Cs/>
          <w:color w:val="auto"/>
          <w:sz w:val="24"/>
          <w:szCs w:val="24"/>
          <w:highlight w:val="none"/>
          <w:lang w:val="en-US" w:eastAsia="zh-CN" w:bidi="ar"/>
        </w:rPr>
        <w:br w:type="page"/>
      </w:r>
      <w:r>
        <w:rPr>
          <w:rFonts w:hint="eastAsia" w:ascii="仿宋" w:hAnsi="仿宋" w:eastAsia="仿宋" w:cs="仿宋"/>
          <w:b/>
          <w:bCs w:val="0"/>
          <w:color w:val="auto"/>
          <w:sz w:val="28"/>
          <w:szCs w:val="28"/>
          <w:highlight w:val="none"/>
          <w:lang w:val="en-US" w:eastAsia="zh-CN" w:bidi="ar"/>
        </w:rPr>
        <w:t>附件：采购清单</w:t>
      </w:r>
    </w:p>
    <w:tbl>
      <w:tblPr>
        <w:tblStyle w:val="3"/>
        <w:tblW w:w="10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1476"/>
        <w:gridCol w:w="1512"/>
        <w:gridCol w:w="1452"/>
        <w:gridCol w:w="874"/>
        <w:gridCol w:w="831"/>
        <w:gridCol w:w="674"/>
        <w:gridCol w:w="937"/>
        <w:gridCol w:w="923"/>
        <w:gridCol w:w="1136"/>
      </w:tblGrid>
      <w:tr w14:paraId="4BC3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330C7F3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序号</w:t>
            </w:r>
          </w:p>
        </w:tc>
        <w:tc>
          <w:tcPr>
            <w:tcW w:w="1476" w:type="dxa"/>
            <w:noWrap w:val="0"/>
            <w:vAlign w:val="center"/>
          </w:tcPr>
          <w:p w14:paraId="059C599D">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产品名称</w:t>
            </w:r>
          </w:p>
        </w:tc>
        <w:tc>
          <w:tcPr>
            <w:tcW w:w="1512" w:type="dxa"/>
            <w:noWrap w:val="0"/>
            <w:vAlign w:val="center"/>
          </w:tcPr>
          <w:p w14:paraId="0B37E21F">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规格参数</w:t>
            </w:r>
          </w:p>
        </w:tc>
        <w:tc>
          <w:tcPr>
            <w:tcW w:w="1452" w:type="dxa"/>
            <w:noWrap w:val="0"/>
            <w:vAlign w:val="center"/>
          </w:tcPr>
          <w:p w14:paraId="7C10B564">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品牌/</w:t>
            </w:r>
          </w:p>
          <w:p w14:paraId="3BF6EE84">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生产厂家</w:t>
            </w:r>
          </w:p>
        </w:tc>
        <w:tc>
          <w:tcPr>
            <w:tcW w:w="874" w:type="dxa"/>
            <w:noWrap w:val="0"/>
            <w:vAlign w:val="center"/>
          </w:tcPr>
          <w:p w14:paraId="6CA56FDD">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产地</w:t>
            </w:r>
          </w:p>
        </w:tc>
        <w:tc>
          <w:tcPr>
            <w:tcW w:w="831" w:type="dxa"/>
            <w:noWrap w:val="0"/>
            <w:vAlign w:val="center"/>
          </w:tcPr>
          <w:p w14:paraId="5AB6F452">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单位</w:t>
            </w:r>
          </w:p>
        </w:tc>
        <w:tc>
          <w:tcPr>
            <w:tcW w:w="674" w:type="dxa"/>
            <w:noWrap w:val="0"/>
            <w:vAlign w:val="center"/>
          </w:tcPr>
          <w:p w14:paraId="4D0480D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数量</w:t>
            </w:r>
          </w:p>
        </w:tc>
        <w:tc>
          <w:tcPr>
            <w:tcW w:w="937" w:type="dxa"/>
            <w:noWrap w:val="0"/>
            <w:vAlign w:val="center"/>
          </w:tcPr>
          <w:p w14:paraId="2852258E">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单价（元）</w:t>
            </w:r>
          </w:p>
        </w:tc>
        <w:tc>
          <w:tcPr>
            <w:tcW w:w="923" w:type="dxa"/>
            <w:noWrap w:val="0"/>
            <w:vAlign w:val="center"/>
          </w:tcPr>
          <w:p w14:paraId="25EBFB8C">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小计（元）</w:t>
            </w:r>
          </w:p>
        </w:tc>
        <w:tc>
          <w:tcPr>
            <w:tcW w:w="1136" w:type="dxa"/>
            <w:noWrap w:val="0"/>
            <w:vAlign w:val="center"/>
          </w:tcPr>
          <w:p w14:paraId="02ED716C">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b/>
                <w:color w:val="auto"/>
                <w:kern w:val="0"/>
                <w:sz w:val="21"/>
                <w:szCs w:val="21"/>
                <w:highlight w:val="none"/>
                <w:lang w:val="en-US" w:eastAsia="zh-CN"/>
              </w:rPr>
            </w:pPr>
            <w:r>
              <w:rPr>
                <w:rFonts w:hint="eastAsia" w:ascii="仿宋" w:hAnsi="仿宋" w:eastAsia="仿宋" w:cs="仿宋"/>
                <w:b/>
                <w:color w:val="auto"/>
                <w:kern w:val="0"/>
                <w:sz w:val="21"/>
                <w:szCs w:val="21"/>
                <w:highlight w:val="none"/>
                <w:lang w:val="en-US" w:eastAsia="zh-CN"/>
              </w:rPr>
              <w:t>备注</w:t>
            </w:r>
          </w:p>
        </w:tc>
      </w:tr>
      <w:tr w14:paraId="04C0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4E645174">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1476" w:type="dxa"/>
            <w:noWrap w:val="0"/>
            <w:vAlign w:val="center"/>
          </w:tcPr>
          <w:p w14:paraId="1E72A918">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水平垃圾压缩机</w:t>
            </w:r>
          </w:p>
        </w:tc>
        <w:tc>
          <w:tcPr>
            <w:tcW w:w="1512" w:type="dxa"/>
            <w:noWrap w:val="0"/>
            <w:vAlign w:val="center"/>
          </w:tcPr>
          <w:p w14:paraId="2182A5E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452" w:type="dxa"/>
            <w:noWrap w:val="0"/>
            <w:vAlign w:val="center"/>
          </w:tcPr>
          <w:p w14:paraId="5B65D5C2">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74" w:type="dxa"/>
            <w:noWrap w:val="0"/>
            <w:vAlign w:val="center"/>
          </w:tcPr>
          <w:p w14:paraId="6956C12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31" w:type="dxa"/>
            <w:noWrap w:val="0"/>
            <w:vAlign w:val="center"/>
          </w:tcPr>
          <w:p w14:paraId="662CF816">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套</w:t>
            </w:r>
          </w:p>
        </w:tc>
        <w:tc>
          <w:tcPr>
            <w:tcW w:w="674" w:type="dxa"/>
            <w:noWrap w:val="0"/>
            <w:vAlign w:val="center"/>
          </w:tcPr>
          <w:p w14:paraId="21F1176A">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937" w:type="dxa"/>
            <w:noWrap w:val="0"/>
            <w:vAlign w:val="center"/>
          </w:tcPr>
          <w:p w14:paraId="476C69B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6ADF4109">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01510F6E">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r>
      <w:tr w14:paraId="4919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21F595A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1476" w:type="dxa"/>
            <w:noWrap w:val="0"/>
            <w:vAlign w:val="center"/>
          </w:tcPr>
          <w:p w14:paraId="00D932E1">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移箱平台</w:t>
            </w:r>
          </w:p>
        </w:tc>
        <w:tc>
          <w:tcPr>
            <w:tcW w:w="1512" w:type="dxa"/>
            <w:noWrap w:val="0"/>
            <w:vAlign w:val="center"/>
          </w:tcPr>
          <w:p w14:paraId="50C914E1">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452" w:type="dxa"/>
            <w:noWrap w:val="0"/>
            <w:vAlign w:val="center"/>
          </w:tcPr>
          <w:p w14:paraId="078605E9">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74" w:type="dxa"/>
            <w:noWrap w:val="0"/>
            <w:vAlign w:val="center"/>
          </w:tcPr>
          <w:p w14:paraId="13A2495E">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31" w:type="dxa"/>
            <w:noWrap w:val="0"/>
            <w:vAlign w:val="center"/>
          </w:tcPr>
          <w:p w14:paraId="354B554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套</w:t>
            </w:r>
          </w:p>
        </w:tc>
        <w:tc>
          <w:tcPr>
            <w:tcW w:w="674" w:type="dxa"/>
            <w:noWrap w:val="0"/>
            <w:vAlign w:val="center"/>
          </w:tcPr>
          <w:p w14:paraId="4236A2A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937" w:type="dxa"/>
            <w:noWrap w:val="0"/>
            <w:vAlign w:val="center"/>
          </w:tcPr>
          <w:p w14:paraId="34806B96">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3C512F97">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583CD16D">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r>
      <w:tr w14:paraId="4761F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3B9F0BEF">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1476" w:type="dxa"/>
            <w:noWrap w:val="0"/>
            <w:vAlign w:val="center"/>
          </w:tcPr>
          <w:p w14:paraId="6228863A">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转运箱</w:t>
            </w:r>
          </w:p>
        </w:tc>
        <w:tc>
          <w:tcPr>
            <w:tcW w:w="1512" w:type="dxa"/>
            <w:noWrap w:val="0"/>
            <w:vAlign w:val="center"/>
          </w:tcPr>
          <w:p w14:paraId="703E8C4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452" w:type="dxa"/>
            <w:noWrap w:val="0"/>
            <w:vAlign w:val="center"/>
          </w:tcPr>
          <w:p w14:paraId="2391F17E">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74" w:type="dxa"/>
            <w:noWrap w:val="0"/>
            <w:vAlign w:val="center"/>
          </w:tcPr>
          <w:p w14:paraId="54949503">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31" w:type="dxa"/>
            <w:noWrap w:val="0"/>
            <w:vAlign w:val="center"/>
          </w:tcPr>
          <w:p w14:paraId="2C9CA32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台</w:t>
            </w:r>
          </w:p>
        </w:tc>
        <w:tc>
          <w:tcPr>
            <w:tcW w:w="674" w:type="dxa"/>
            <w:noWrap w:val="0"/>
            <w:vAlign w:val="center"/>
          </w:tcPr>
          <w:p w14:paraId="7CFDEA48">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w:t>
            </w:r>
          </w:p>
        </w:tc>
        <w:tc>
          <w:tcPr>
            <w:tcW w:w="937" w:type="dxa"/>
            <w:noWrap w:val="0"/>
            <w:vAlign w:val="center"/>
          </w:tcPr>
          <w:p w14:paraId="13DD8067">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40DAA6D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6B07C72B">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r>
      <w:tr w14:paraId="7BD4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5A8AFA92">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1476" w:type="dxa"/>
            <w:noWrap w:val="0"/>
            <w:vAlign w:val="center"/>
          </w:tcPr>
          <w:p w14:paraId="6FC97EAC">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控制中心</w:t>
            </w:r>
          </w:p>
        </w:tc>
        <w:tc>
          <w:tcPr>
            <w:tcW w:w="1512" w:type="dxa"/>
            <w:noWrap w:val="0"/>
            <w:vAlign w:val="center"/>
          </w:tcPr>
          <w:p w14:paraId="3BD08F23">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452" w:type="dxa"/>
            <w:noWrap w:val="0"/>
            <w:vAlign w:val="center"/>
          </w:tcPr>
          <w:p w14:paraId="283E4CC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74" w:type="dxa"/>
            <w:noWrap w:val="0"/>
            <w:vAlign w:val="center"/>
          </w:tcPr>
          <w:p w14:paraId="751AC758">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31" w:type="dxa"/>
            <w:noWrap w:val="0"/>
            <w:vAlign w:val="center"/>
          </w:tcPr>
          <w:p w14:paraId="7F6CD5F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套</w:t>
            </w:r>
          </w:p>
        </w:tc>
        <w:tc>
          <w:tcPr>
            <w:tcW w:w="674" w:type="dxa"/>
            <w:noWrap w:val="0"/>
            <w:vAlign w:val="center"/>
          </w:tcPr>
          <w:p w14:paraId="11E4E0AC">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937" w:type="dxa"/>
            <w:noWrap w:val="0"/>
            <w:vAlign w:val="center"/>
          </w:tcPr>
          <w:p w14:paraId="471718FA">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6C8A25E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549579C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r>
      <w:tr w14:paraId="76ED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518D124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1476" w:type="dxa"/>
            <w:noWrap w:val="0"/>
            <w:vAlign w:val="center"/>
          </w:tcPr>
          <w:p w14:paraId="6F753F9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设备视频监控</w:t>
            </w:r>
          </w:p>
        </w:tc>
        <w:tc>
          <w:tcPr>
            <w:tcW w:w="1512" w:type="dxa"/>
            <w:noWrap w:val="0"/>
            <w:vAlign w:val="center"/>
          </w:tcPr>
          <w:p w14:paraId="00CE4CC3">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452" w:type="dxa"/>
            <w:noWrap w:val="0"/>
            <w:vAlign w:val="center"/>
          </w:tcPr>
          <w:p w14:paraId="09949BB8">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74" w:type="dxa"/>
            <w:noWrap w:val="0"/>
            <w:vAlign w:val="center"/>
          </w:tcPr>
          <w:p w14:paraId="32487D1A">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31" w:type="dxa"/>
            <w:noWrap w:val="0"/>
            <w:vAlign w:val="center"/>
          </w:tcPr>
          <w:p w14:paraId="217D7E78">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套</w:t>
            </w:r>
          </w:p>
        </w:tc>
        <w:tc>
          <w:tcPr>
            <w:tcW w:w="674" w:type="dxa"/>
            <w:noWrap w:val="0"/>
            <w:vAlign w:val="center"/>
          </w:tcPr>
          <w:p w14:paraId="648BD9F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937" w:type="dxa"/>
            <w:noWrap w:val="0"/>
            <w:vAlign w:val="center"/>
          </w:tcPr>
          <w:p w14:paraId="40124F7E">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127F67FC">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051AB521">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r>
      <w:tr w14:paraId="09961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0BA32CE8">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1476" w:type="dxa"/>
            <w:noWrap w:val="0"/>
            <w:vAlign w:val="center"/>
          </w:tcPr>
          <w:p w14:paraId="65D5CA50">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空间喷淋除臭系统</w:t>
            </w:r>
          </w:p>
        </w:tc>
        <w:tc>
          <w:tcPr>
            <w:tcW w:w="1512" w:type="dxa"/>
            <w:noWrap w:val="0"/>
            <w:vAlign w:val="center"/>
          </w:tcPr>
          <w:p w14:paraId="395D5C69">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452" w:type="dxa"/>
            <w:noWrap w:val="0"/>
            <w:vAlign w:val="center"/>
          </w:tcPr>
          <w:p w14:paraId="4F18FA6F">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74" w:type="dxa"/>
            <w:noWrap w:val="0"/>
            <w:vAlign w:val="center"/>
          </w:tcPr>
          <w:p w14:paraId="0D1841EF">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31" w:type="dxa"/>
            <w:noWrap w:val="0"/>
            <w:vAlign w:val="center"/>
          </w:tcPr>
          <w:p w14:paraId="7EC8D783">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套</w:t>
            </w:r>
          </w:p>
        </w:tc>
        <w:tc>
          <w:tcPr>
            <w:tcW w:w="674" w:type="dxa"/>
            <w:noWrap w:val="0"/>
            <w:vAlign w:val="center"/>
          </w:tcPr>
          <w:p w14:paraId="40E55352">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937" w:type="dxa"/>
            <w:noWrap w:val="0"/>
            <w:vAlign w:val="center"/>
          </w:tcPr>
          <w:p w14:paraId="11DCC928">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2C74C762">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0A9D3481">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r>
      <w:tr w14:paraId="10E75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751E521B">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1476" w:type="dxa"/>
            <w:noWrap w:val="0"/>
            <w:vAlign w:val="center"/>
          </w:tcPr>
          <w:p w14:paraId="76FA17A6">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投料口喷淋降尘系统</w:t>
            </w:r>
          </w:p>
        </w:tc>
        <w:tc>
          <w:tcPr>
            <w:tcW w:w="1512" w:type="dxa"/>
            <w:noWrap w:val="0"/>
            <w:vAlign w:val="center"/>
          </w:tcPr>
          <w:p w14:paraId="797D17CE">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452" w:type="dxa"/>
            <w:noWrap w:val="0"/>
            <w:vAlign w:val="center"/>
          </w:tcPr>
          <w:p w14:paraId="55C2A11C">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74" w:type="dxa"/>
            <w:noWrap w:val="0"/>
            <w:vAlign w:val="center"/>
          </w:tcPr>
          <w:p w14:paraId="2F68EAB4">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831" w:type="dxa"/>
            <w:noWrap w:val="0"/>
            <w:vAlign w:val="center"/>
          </w:tcPr>
          <w:p w14:paraId="4F22A5D8">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套</w:t>
            </w:r>
          </w:p>
        </w:tc>
        <w:tc>
          <w:tcPr>
            <w:tcW w:w="674" w:type="dxa"/>
            <w:noWrap w:val="0"/>
            <w:vAlign w:val="center"/>
          </w:tcPr>
          <w:p w14:paraId="635100F2">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937" w:type="dxa"/>
            <w:noWrap w:val="0"/>
            <w:vAlign w:val="center"/>
          </w:tcPr>
          <w:p w14:paraId="3AFAA8FB">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315473F6">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05A920EA">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r>
      <w:tr w14:paraId="5E1F9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780BAA0B">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1476" w:type="dxa"/>
            <w:noWrap w:val="0"/>
            <w:vAlign w:val="center"/>
          </w:tcPr>
          <w:p w14:paraId="092FFB19">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改造费</w:t>
            </w:r>
          </w:p>
        </w:tc>
        <w:tc>
          <w:tcPr>
            <w:tcW w:w="1512" w:type="dxa"/>
            <w:noWrap w:val="0"/>
            <w:vAlign w:val="center"/>
          </w:tcPr>
          <w:p w14:paraId="48BB45B6">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c>
          <w:tcPr>
            <w:tcW w:w="1452" w:type="dxa"/>
            <w:noWrap w:val="0"/>
            <w:vAlign w:val="center"/>
          </w:tcPr>
          <w:p w14:paraId="62F68BAF">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c>
          <w:tcPr>
            <w:tcW w:w="874" w:type="dxa"/>
            <w:noWrap w:val="0"/>
            <w:vAlign w:val="center"/>
          </w:tcPr>
          <w:p w14:paraId="7AE71A7D">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c>
          <w:tcPr>
            <w:tcW w:w="831" w:type="dxa"/>
            <w:noWrap w:val="0"/>
            <w:vAlign w:val="center"/>
          </w:tcPr>
          <w:p w14:paraId="1DF5933B">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项</w:t>
            </w:r>
          </w:p>
        </w:tc>
        <w:tc>
          <w:tcPr>
            <w:tcW w:w="674" w:type="dxa"/>
            <w:noWrap w:val="0"/>
            <w:vAlign w:val="center"/>
          </w:tcPr>
          <w:p w14:paraId="0756B1F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default"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1</w:t>
            </w:r>
          </w:p>
        </w:tc>
        <w:tc>
          <w:tcPr>
            <w:tcW w:w="937" w:type="dxa"/>
            <w:noWrap w:val="0"/>
            <w:vAlign w:val="center"/>
          </w:tcPr>
          <w:p w14:paraId="388A4AB4">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7C6733AC">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6532B242">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default" w:ascii="仿宋" w:hAnsi="仿宋" w:eastAsia="仿宋" w:cs="仿宋"/>
                <w:color w:val="auto"/>
                <w:kern w:val="0"/>
                <w:sz w:val="21"/>
                <w:szCs w:val="21"/>
                <w:highlight w:val="none"/>
                <w:lang w:val="en-US" w:eastAsia="zh-CN"/>
              </w:rPr>
            </w:pPr>
          </w:p>
        </w:tc>
      </w:tr>
      <w:tr w14:paraId="07EC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544" w:type="dxa"/>
            <w:noWrap w:val="0"/>
            <w:vAlign w:val="center"/>
          </w:tcPr>
          <w:p w14:paraId="3A670071">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1476" w:type="dxa"/>
            <w:noWrap w:val="0"/>
            <w:vAlign w:val="center"/>
          </w:tcPr>
          <w:p w14:paraId="5CD58B36">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1512" w:type="dxa"/>
            <w:noWrap w:val="0"/>
            <w:vAlign w:val="center"/>
          </w:tcPr>
          <w:p w14:paraId="0850314E">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c>
          <w:tcPr>
            <w:tcW w:w="1452" w:type="dxa"/>
            <w:noWrap w:val="0"/>
            <w:vAlign w:val="center"/>
          </w:tcPr>
          <w:p w14:paraId="6013F972">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c>
          <w:tcPr>
            <w:tcW w:w="874" w:type="dxa"/>
            <w:noWrap w:val="0"/>
            <w:vAlign w:val="center"/>
          </w:tcPr>
          <w:p w14:paraId="547B182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c>
          <w:tcPr>
            <w:tcW w:w="831" w:type="dxa"/>
            <w:noWrap w:val="0"/>
            <w:vAlign w:val="center"/>
          </w:tcPr>
          <w:p w14:paraId="4269E084">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c>
          <w:tcPr>
            <w:tcW w:w="674" w:type="dxa"/>
            <w:noWrap w:val="0"/>
            <w:vAlign w:val="center"/>
          </w:tcPr>
          <w:p w14:paraId="1B965021">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c>
          <w:tcPr>
            <w:tcW w:w="937" w:type="dxa"/>
            <w:noWrap w:val="0"/>
            <w:vAlign w:val="center"/>
          </w:tcPr>
          <w:p w14:paraId="736DC40A">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923" w:type="dxa"/>
            <w:noWrap w:val="0"/>
            <w:vAlign w:val="center"/>
          </w:tcPr>
          <w:p w14:paraId="490CFF7A">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rPr>
            </w:pPr>
          </w:p>
        </w:tc>
        <w:tc>
          <w:tcPr>
            <w:tcW w:w="1136" w:type="dxa"/>
            <w:noWrap w:val="0"/>
            <w:vAlign w:val="center"/>
          </w:tcPr>
          <w:p w14:paraId="10FDF1F5">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kern w:val="0"/>
                <w:sz w:val="21"/>
                <w:szCs w:val="21"/>
                <w:highlight w:val="none"/>
                <w:lang w:val="en-US" w:eastAsia="zh-CN"/>
              </w:rPr>
            </w:pPr>
          </w:p>
        </w:tc>
      </w:tr>
      <w:tr w14:paraId="0BD4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020" w:type="dxa"/>
            <w:gridSpan w:val="2"/>
            <w:noWrap w:val="0"/>
            <w:vAlign w:val="center"/>
          </w:tcPr>
          <w:p w14:paraId="009FA287">
            <w:pPr>
              <w:keepNext w:val="0"/>
              <w:keepLines w:val="0"/>
              <w:pageBreakBefore w:val="0"/>
              <w:widowControl/>
              <w:kinsoku/>
              <w:wordWrap/>
              <w:overflowPunct/>
              <w:topLinePunct w:val="0"/>
              <w:autoSpaceDE/>
              <w:autoSpaceDN/>
              <w:bidi w:val="0"/>
              <w:adjustRightInd/>
              <w:snapToGrid/>
              <w:spacing w:line="160" w:lineRule="atLeas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合计（元）</w:t>
            </w:r>
          </w:p>
        </w:tc>
        <w:tc>
          <w:tcPr>
            <w:tcW w:w="8339" w:type="dxa"/>
            <w:gridSpan w:val="8"/>
            <w:noWrap w:val="0"/>
            <w:vAlign w:val="center"/>
          </w:tcPr>
          <w:p w14:paraId="52A28648">
            <w:pPr>
              <w:keepNext w:val="0"/>
              <w:keepLines w:val="0"/>
              <w:pageBreakBefore w:val="0"/>
              <w:widowControl/>
              <w:kinsoku/>
              <w:wordWrap/>
              <w:overflowPunct/>
              <w:topLinePunct w:val="0"/>
              <w:autoSpaceDE/>
              <w:autoSpaceDN/>
              <w:bidi w:val="0"/>
              <w:adjustRightInd/>
              <w:snapToGrid/>
              <w:spacing w:line="160" w:lineRule="atLeas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大写：</w:t>
            </w:r>
          </w:p>
          <w:p w14:paraId="70192BD1">
            <w:pPr>
              <w:keepNext w:val="0"/>
              <w:keepLines w:val="0"/>
              <w:pageBreakBefore w:val="0"/>
              <w:widowControl/>
              <w:kinsoku/>
              <w:wordWrap/>
              <w:overflowPunct/>
              <w:topLinePunct w:val="0"/>
              <w:autoSpaceDE/>
              <w:autoSpaceDN/>
              <w:bidi w:val="0"/>
              <w:adjustRightInd/>
              <w:snapToGrid/>
              <w:spacing w:line="160" w:lineRule="atLeast"/>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小写：</w:t>
            </w:r>
          </w:p>
        </w:tc>
      </w:tr>
    </w:tbl>
    <w:p w14:paraId="4F45C2E8">
      <w:pPr>
        <w:rPr>
          <w:rFonts w:hint="eastAsia" w:ascii="仿宋" w:hAnsi="仿宋" w:eastAsia="仿宋" w:cs="仿宋"/>
          <w:bCs/>
          <w:color w:val="auto"/>
          <w:sz w:val="24"/>
          <w:szCs w:val="24"/>
          <w:highlight w:val="none"/>
          <w:lang w:val="en-US" w:eastAsia="zh-CN" w:bidi="ar"/>
        </w:rPr>
        <w:sectPr>
          <w:pgSz w:w="11906" w:h="16838"/>
          <w:pgMar w:top="1440" w:right="1800" w:bottom="1440" w:left="1800" w:header="851" w:footer="992" w:gutter="0"/>
          <w:cols w:space="425" w:num="1"/>
          <w:docGrid w:type="lines" w:linePitch="312" w:charSpace="0"/>
        </w:sectPr>
      </w:pPr>
    </w:p>
    <w:p w14:paraId="29399D36">
      <w:pPr>
        <w:rPr>
          <w:rFonts w:hint="eastAsia" w:ascii="仿宋" w:hAnsi="仿宋" w:eastAsia="仿宋" w:cs="仿宋"/>
          <w:bCs/>
          <w:color w:val="auto"/>
          <w:sz w:val="24"/>
          <w:szCs w:val="24"/>
          <w:highlight w:val="none"/>
          <w:lang w:val="en-US" w:eastAsia="zh-CN" w:bidi="ar"/>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6002F"/>
    <w:multiLevelType w:val="singleLevel"/>
    <w:tmpl w:val="A0E6002F"/>
    <w:lvl w:ilvl="0" w:tentative="0">
      <w:start w:val="1"/>
      <w:numFmt w:val="decimal"/>
      <w:suff w:val="nothing"/>
      <w:lvlText w:val="%1、"/>
      <w:lvlJc w:val="left"/>
    </w:lvl>
  </w:abstractNum>
  <w:abstractNum w:abstractNumId="1">
    <w:nsid w:val="1B6A3D69"/>
    <w:multiLevelType w:val="singleLevel"/>
    <w:tmpl w:val="1B6A3D69"/>
    <w:lvl w:ilvl="0" w:tentative="0">
      <w:start w:val="2"/>
      <w:numFmt w:val="decimal"/>
      <w:suff w:val="nothing"/>
      <w:lvlText w:val="%1、"/>
      <w:lvlJc w:val="left"/>
    </w:lvl>
  </w:abstractNum>
  <w:abstractNum w:abstractNumId="2">
    <w:nsid w:val="25F63A55"/>
    <w:multiLevelType w:val="singleLevel"/>
    <w:tmpl w:val="25F63A55"/>
    <w:lvl w:ilvl="0" w:tentative="0">
      <w:start w:val="1"/>
      <w:numFmt w:val="chineseCounting"/>
      <w:suff w:val="space"/>
      <w:lvlText w:val="第%1条"/>
      <w:lvlJc w:val="left"/>
      <w:rPr>
        <w:rFonts w:hint="eastAsia"/>
      </w:rPr>
    </w:lvl>
  </w:abstractNum>
  <w:abstractNum w:abstractNumId="3">
    <w:nsid w:val="29622A3D"/>
    <w:multiLevelType w:val="singleLevel"/>
    <w:tmpl w:val="29622A3D"/>
    <w:lvl w:ilvl="0" w:tentative="0">
      <w:start w:val="2"/>
      <w:numFmt w:val="chineseCounting"/>
      <w:suff w:val="nothing"/>
      <w:lvlText w:val="%1、"/>
      <w:lvlJc w:val="left"/>
      <w:rPr>
        <w:rFonts w:hint="eastAsia"/>
      </w:rPr>
    </w:lvl>
  </w:abstractNum>
  <w:abstractNum w:abstractNumId="4">
    <w:nsid w:val="64FD8CEC"/>
    <w:multiLevelType w:val="singleLevel"/>
    <w:tmpl w:val="64FD8CEC"/>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70149D"/>
    <w:rsid w:val="3970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tabs>
        <w:tab w:val="left" w:pos="567"/>
      </w:tabs>
      <w:spacing w:before="120" w:line="22" w:lineRule="atLeast"/>
    </w:pPr>
    <w:rPr>
      <w:rFonts w:ascii="宋体" w:hAnsi="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2026-01-28T08:24:00Z</dcterms:created>
  <dc:creator>WPS_1477019202</dc:creator>
  <cp:lastModifiedBy>WPS_1477019202</cp:lastModifiedBy>
  <dcterms:modified xsi:type="dcterms:W3CDTF">2026-01-28T08:26:01Z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E84B8845F5AB4A95A265C6C7220A3C50_11</vt:lpwstr>
  </property>
  <property fmtid="{D5CDD505-2E9C-101B-9397-08002B2CF9AE}" pid="4" name="KSOTemplateDocerSaveRecord">
    <vt:lpwstr>eyJoZGlkIjoiMzEwNTM5NzYwMDRjMzkwZTVkZjY2ODkwMGIxNGU0OTUiLCJ1c2VySWQiOiIyNDY3MTk5MTgifQ==</vt:lpwstr>
  </property>
</Properties>
</file>