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0EB479">
      <w:pPr>
        <w:spacing w:line="240" w:lineRule="auto"/>
        <w:jc w:val="center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val="en-US" w:eastAsia="zh-CN"/>
        </w:rPr>
        <w:t>最终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磋商报价表</w:t>
      </w:r>
    </w:p>
    <w:p w14:paraId="282E618E">
      <w:pPr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项目名称：                </w:t>
      </w:r>
    </w:p>
    <w:p w14:paraId="16411B41">
      <w:pPr>
        <w:spacing w:line="240" w:lineRule="auto"/>
        <w:jc w:val="left"/>
        <w:rPr>
          <w:rFonts w:hint="default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采购项目编号：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 xml:space="preserve">        </w:t>
      </w:r>
    </w:p>
    <w:tbl>
      <w:tblPr>
        <w:tblStyle w:val="15"/>
        <w:tblW w:w="831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15"/>
        <w:gridCol w:w="4490"/>
        <w:gridCol w:w="1210"/>
        <w:gridCol w:w="701"/>
      </w:tblGrid>
      <w:tr w14:paraId="580ADF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6" w:hRule="atLeast"/>
          <w:jc w:val="center"/>
        </w:trPr>
        <w:tc>
          <w:tcPr>
            <w:tcW w:w="1915" w:type="dxa"/>
            <w:tcBorders>
              <w:tl2br w:val="nil"/>
              <w:tr2bl w:val="nil"/>
            </w:tcBorders>
            <w:noWrap w:val="0"/>
            <w:vAlign w:val="center"/>
          </w:tcPr>
          <w:p w14:paraId="736AA88D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采购内容</w:t>
            </w:r>
          </w:p>
        </w:tc>
        <w:tc>
          <w:tcPr>
            <w:tcW w:w="4490" w:type="dxa"/>
            <w:tcBorders>
              <w:tl2br w:val="nil"/>
              <w:tr2bl w:val="nil"/>
            </w:tcBorders>
            <w:noWrap w:val="0"/>
            <w:vAlign w:val="center"/>
          </w:tcPr>
          <w:p w14:paraId="56BA0963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zh-CN" w:eastAsia="zh-CN"/>
              </w:rPr>
              <w:t>总价（元）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noWrap w:val="0"/>
            <w:vAlign w:val="center"/>
          </w:tcPr>
          <w:p w14:paraId="65BB8EAA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zh-CN"/>
              </w:rPr>
              <w:t>服务期限</w:t>
            </w:r>
          </w:p>
        </w:tc>
        <w:tc>
          <w:tcPr>
            <w:tcW w:w="701" w:type="dxa"/>
            <w:tcBorders>
              <w:tl2br w:val="nil"/>
              <w:tr2bl w:val="nil"/>
            </w:tcBorders>
            <w:noWrap w:val="0"/>
            <w:vAlign w:val="center"/>
          </w:tcPr>
          <w:p w14:paraId="18E75DB9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备注</w:t>
            </w:r>
          </w:p>
        </w:tc>
      </w:tr>
      <w:tr w14:paraId="5A7353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90" w:hRule="atLeast"/>
          <w:jc w:val="center"/>
        </w:trPr>
        <w:tc>
          <w:tcPr>
            <w:tcW w:w="1915" w:type="dxa"/>
            <w:tcBorders>
              <w:tl2br w:val="nil"/>
              <w:tr2bl w:val="nil"/>
            </w:tcBorders>
            <w:noWrap w:val="0"/>
            <w:vAlign w:val="center"/>
          </w:tcPr>
          <w:p w14:paraId="286730FE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西安浐灞国际港生态环境局2026年度一区一策大气污染防治服务项目</w:t>
            </w:r>
          </w:p>
        </w:tc>
        <w:tc>
          <w:tcPr>
            <w:tcW w:w="4490" w:type="dxa"/>
            <w:tcBorders>
              <w:tl2br w:val="nil"/>
              <w:tr2bl w:val="nil"/>
            </w:tcBorders>
            <w:noWrap w:val="0"/>
            <w:vAlign w:val="center"/>
          </w:tcPr>
          <w:p w14:paraId="7EDB5A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小写：</w:t>
            </w:r>
          </w:p>
          <w:p w14:paraId="59D6C4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大写：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noWrap w:val="0"/>
            <w:vAlign w:val="center"/>
          </w:tcPr>
          <w:p w14:paraId="00812DE4">
            <w:pPr>
              <w:pStyle w:val="22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自合同签订之日起一年</w:t>
            </w:r>
          </w:p>
        </w:tc>
        <w:tc>
          <w:tcPr>
            <w:tcW w:w="701" w:type="dxa"/>
            <w:tcBorders>
              <w:tl2br w:val="nil"/>
              <w:tr2bl w:val="nil"/>
            </w:tcBorders>
            <w:noWrap w:val="0"/>
            <w:vAlign w:val="center"/>
          </w:tcPr>
          <w:p w14:paraId="4F96AB32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073AE1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90" w:hRule="atLeast"/>
          <w:jc w:val="center"/>
        </w:trPr>
        <w:tc>
          <w:tcPr>
            <w:tcW w:w="8316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C0F8A91">
            <w:pPr>
              <w:pStyle w:val="23"/>
              <w:spacing w:line="240" w:lineRule="auto"/>
              <w:ind w:firstLine="200" w:firstLineChars="100"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备注：</w:t>
            </w:r>
          </w:p>
          <w:p w14:paraId="72BC4409">
            <w:pPr>
              <w:pStyle w:val="23"/>
              <w:spacing w:line="240" w:lineRule="auto"/>
              <w:ind w:firstLine="200" w:firstLineChars="100"/>
              <w:jc w:val="lef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 w:eastAsia="zh-CN"/>
              </w:rPr>
              <w:t>表内报价内容以元为单位，保留小数点后（两位）。</w:t>
            </w:r>
          </w:p>
          <w:p w14:paraId="173CACD0">
            <w:pPr>
              <w:pStyle w:val="23"/>
              <w:numPr>
                <w:ilvl w:val="0"/>
                <w:numId w:val="0"/>
              </w:numPr>
              <w:spacing w:line="240" w:lineRule="auto"/>
              <w:ind w:firstLine="200" w:firstLineChars="100"/>
              <w:jc w:val="lef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2.供应商磋商总价不得超过最高限价或预算，否则响应文件按无效标处理。</w:t>
            </w:r>
          </w:p>
        </w:tc>
      </w:tr>
    </w:tbl>
    <w:p w14:paraId="15195795">
      <w:pPr>
        <w:pStyle w:val="23"/>
        <w:numPr>
          <w:ilvl w:val="0"/>
          <w:numId w:val="0"/>
        </w:numPr>
        <w:spacing w:line="240" w:lineRule="auto"/>
        <w:ind w:leftChars="200"/>
        <w:jc w:val="left"/>
        <w:rPr>
          <w:rFonts w:hint="default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/>
        </w:rPr>
      </w:pPr>
    </w:p>
    <w:p w14:paraId="6761B17E">
      <w:pPr>
        <w:spacing w:line="240" w:lineRule="auto"/>
        <w:ind w:firstLine="4600" w:firstLineChars="23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30D8D09B">
      <w:pPr>
        <w:spacing w:line="240" w:lineRule="auto"/>
        <w:ind w:firstLine="4600" w:firstLineChars="23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</w:t>
      </w:r>
    </w:p>
    <w:p w14:paraId="482A08B7">
      <w:pPr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法定代表人（负责人）或其授权代表（签字或盖章）：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</w:t>
      </w:r>
    </w:p>
    <w:p w14:paraId="2873B2D1">
      <w:pPr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</w:t>
      </w:r>
    </w:p>
    <w:p w14:paraId="7B57E985">
      <w:pPr>
        <w:pStyle w:val="12"/>
        <w:keepNext w:val="0"/>
        <w:keepLines w:val="0"/>
        <w:pageBreakBefore w:val="0"/>
        <w:widowControl/>
        <w:tabs>
          <w:tab w:val="left" w:pos="567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center"/>
        <w:textAlignment w:val="baseline"/>
        <w:outlineLvl w:val="9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zh-CN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zh-CN" w:eastAsia="zh-CN"/>
        </w:rPr>
        <w:t>最终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分项报价表</w:t>
      </w:r>
    </w:p>
    <w:p w14:paraId="0C65C74D">
      <w:pPr>
        <w:spacing w:line="500" w:lineRule="exac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项目名称：                                                </w:t>
      </w:r>
    </w:p>
    <w:p w14:paraId="5EC66CAF">
      <w:pPr>
        <w:spacing w:line="500" w:lineRule="exac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采购项目编号                                             </w:t>
      </w:r>
    </w:p>
    <w:tbl>
      <w:tblPr>
        <w:tblStyle w:val="15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4639"/>
        <w:gridCol w:w="1723"/>
        <w:gridCol w:w="1189"/>
      </w:tblGrid>
      <w:tr w14:paraId="4041F1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914" w:hRule="atLeast"/>
          <w:jc w:val="center"/>
        </w:trPr>
        <w:tc>
          <w:tcPr>
            <w:tcW w:w="568" w:type="pct"/>
            <w:tcBorders>
              <w:tl2br w:val="nil"/>
              <w:tr2bl w:val="nil"/>
            </w:tcBorders>
            <w:noWrap w:val="0"/>
            <w:vAlign w:val="center"/>
          </w:tcPr>
          <w:p w14:paraId="45E0A5B8">
            <w:pPr>
              <w:pStyle w:val="13"/>
              <w:spacing w:line="46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2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20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2722" w:type="pct"/>
            <w:tcBorders>
              <w:tl2br w:val="nil"/>
              <w:tr2bl w:val="nil"/>
            </w:tcBorders>
            <w:noWrap w:val="0"/>
            <w:vAlign w:val="center"/>
          </w:tcPr>
          <w:p w14:paraId="1B04F9B6">
            <w:pPr>
              <w:pStyle w:val="13"/>
              <w:spacing w:line="46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服务内容</w:t>
            </w:r>
          </w:p>
        </w:tc>
        <w:tc>
          <w:tcPr>
            <w:tcW w:w="1011" w:type="pct"/>
            <w:tcBorders>
              <w:tl2br w:val="nil"/>
              <w:tr2bl w:val="nil"/>
            </w:tcBorders>
            <w:noWrap w:val="0"/>
            <w:vAlign w:val="center"/>
          </w:tcPr>
          <w:p w14:paraId="2D277338">
            <w:pPr>
              <w:pStyle w:val="13"/>
              <w:spacing w:line="46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报价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(元)</w:t>
            </w:r>
          </w:p>
        </w:tc>
        <w:tc>
          <w:tcPr>
            <w:tcW w:w="697" w:type="pct"/>
            <w:tcBorders>
              <w:tl2br w:val="nil"/>
              <w:tr2bl w:val="nil"/>
            </w:tcBorders>
            <w:noWrap w:val="0"/>
            <w:vAlign w:val="center"/>
          </w:tcPr>
          <w:p w14:paraId="675AAE46">
            <w:pPr>
              <w:pStyle w:val="13"/>
              <w:spacing w:line="46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备注</w:t>
            </w:r>
          </w:p>
        </w:tc>
      </w:tr>
      <w:tr w14:paraId="76E282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atLeast"/>
          <w:jc w:val="center"/>
        </w:trPr>
        <w:tc>
          <w:tcPr>
            <w:tcW w:w="568" w:type="pct"/>
            <w:tcBorders>
              <w:tl2br w:val="nil"/>
              <w:tr2bl w:val="nil"/>
            </w:tcBorders>
            <w:noWrap w:val="0"/>
            <w:vAlign w:val="center"/>
          </w:tcPr>
          <w:p w14:paraId="419B0BDC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2722" w:type="pct"/>
            <w:tcBorders>
              <w:tl2br w:val="nil"/>
              <w:tr2bl w:val="nil"/>
            </w:tcBorders>
            <w:noWrap w:val="0"/>
            <w:vAlign w:val="center"/>
          </w:tcPr>
          <w:p w14:paraId="467573BB">
            <w:pPr>
              <w:pStyle w:val="13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11" w:type="pct"/>
            <w:tcBorders>
              <w:tl2br w:val="nil"/>
              <w:tr2bl w:val="nil"/>
            </w:tcBorders>
            <w:noWrap w:val="0"/>
            <w:vAlign w:val="center"/>
          </w:tcPr>
          <w:p w14:paraId="0C2DD48C">
            <w:pPr>
              <w:pStyle w:val="13"/>
              <w:rPr>
                <w:rFonts w:hint="eastAsia" w:ascii="仿宋" w:hAnsi="仿宋" w:eastAsia="仿宋" w:cs="仿宋"/>
                <w:color w:val="auto"/>
                <w:spacing w:val="-6"/>
                <w:sz w:val="20"/>
                <w:szCs w:val="20"/>
                <w:highlight w:val="none"/>
              </w:rPr>
            </w:pPr>
          </w:p>
        </w:tc>
        <w:tc>
          <w:tcPr>
            <w:tcW w:w="697" w:type="pct"/>
            <w:tcBorders>
              <w:tl2br w:val="nil"/>
              <w:tr2bl w:val="nil"/>
            </w:tcBorders>
            <w:noWrap w:val="0"/>
            <w:vAlign w:val="center"/>
          </w:tcPr>
          <w:p w14:paraId="42BBC3F2">
            <w:pPr>
              <w:pStyle w:val="13"/>
              <w:rPr>
                <w:rFonts w:hint="eastAsia" w:ascii="仿宋" w:hAnsi="仿宋" w:eastAsia="仿宋" w:cs="仿宋"/>
                <w:color w:val="auto"/>
                <w:spacing w:val="-6"/>
                <w:sz w:val="20"/>
                <w:szCs w:val="20"/>
                <w:highlight w:val="none"/>
              </w:rPr>
            </w:pPr>
          </w:p>
        </w:tc>
      </w:tr>
      <w:tr w14:paraId="6E564F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atLeast"/>
          <w:jc w:val="center"/>
        </w:trPr>
        <w:tc>
          <w:tcPr>
            <w:tcW w:w="568" w:type="pct"/>
            <w:tcBorders>
              <w:tl2br w:val="nil"/>
              <w:tr2bl w:val="nil"/>
            </w:tcBorders>
            <w:noWrap w:val="0"/>
            <w:vAlign w:val="center"/>
          </w:tcPr>
          <w:p w14:paraId="5B3245E8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2722" w:type="pct"/>
            <w:tcBorders>
              <w:tl2br w:val="nil"/>
              <w:tr2bl w:val="nil"/>
            </w:tcBorders>
            <w:noWrap w:val="0"/>
            <w:vAlign w:val="center"/>
          </w:tcPr>
          <w:p w14:paraId="4A45CB76">
            <w:pPr>
              <w:pStyle w:val="13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11" w:type="pct"/>
            <w:tcBorders>
              <w:tl2br w:val="nil"/>
              <w:tr2bl w:val="nil"/>
            </w:tcBorders>
            <w:noWrap w:val="0"/>
            <w:vAlign w:val="center"/>
          </w:tcPr>
          <w:p w14:paraId="454E6073">
            <w:pPr>
              <w:pStyle w:val="13"/>
              <w:rPr>
                <w:rFonts w:hint="eastAsia" w:ascii="仿宋" w:hAnsi="仿宋" w:eastAsia="仿宋" w:cs="仿宋"/>
                <w:color w:val="auto"/>
                <w:spacing w:val="-6"/>
                <w:sz w:val="20"/>
                <w:szCs w:val="20"/>
                <w:highlight w:val="none"/>
              </w:rPr>
            </w:pPr>
          </w:p>
        </w:tc>
        <w:tc>
          <w:tcPr>
            <w:tcW w:w="697" w:type="pct"/>
            <w:tcBorders>
              <w:tl2br w:val="nil"/>
              <w:tr2bl w:val="nil"/>
            </w:tcBorders>
            <w:noWrap w:val="0"/>
            <w:vAlign w:val="center"/>
          </w:tcPr>
          <w:p w14:paraId="7CCEE00E">
            <w:pPr>
              <w:pStyle w:val="13"/>
              <w:rPr>
                <w:rFonts w:hint="eastAsia" w:ascii="仿宋" w:hAnsi="仿宋" w:eastAsia="仿宋" w:cs="仿宋"/>
                <w:color w:val="auto"/>
                <w:spacing w:val="-6"/>
                <w:sz w:val="20"/>
                <w:szCs w:val="20"/>
                <w:highlight w:val="none"/>
              </w:rPr>
            </w:pPr>
          </w:p>
        </w:tc>
      </w:tr>
      <w:tr w14:paraId="257300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3" w:hRule="atLeast"/>
          <w:jc w:val="center"/>
        </w:trPr>
        <w:tc>
          <w:tcPr>
            <w:tcW w:w="568" w:type="pct"/>
            <w:tcBorders>
              <w:tl2br w:val="nil"/>
              <w:tr2bl w:val="nil"/>
            </w:tcBorders>
            <w:noWrap w:val="0"/>
            <w:vAlign w:val="center"/>
          </w:tcPr>
          <w:p w14:paraId="43C42201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2722" w:type="pct"/>
            <w:tcBorders>
              <w:tl2br w:val="nil"/>
              <w:tr2bl w:val="nil"/>
            </w:tcBorders>
            <w:noWrap w:val="0"/>
            <w:vAlign w:val="center"/>
          </w:tcPr>
          <w:p w14:paraId="5B028D35">
            <w:pPr>
              <w:pStyle w:val="13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11" w:type="pct"/>
            <w:tcBorders>
              <w:tl2br w:val="nil"/>
              <w:tr2bl w:val="nil"/>
            </w:tcBorders>
            <w:noWrap w:val="0"/>
            <w:vAlign w:val="center"/>
          </w:tcPr>
          <w:p w14:paraId="2DBA8F71">
            <w:pPr>
              <w:pStyle w:val="13"/>
              <w:rPr>
                <w:rFonts w:hint="eastAsia" w:ascii="仿宋" w:hAnsi="仿宋" w:eastAsia="仿宋" w:cs="仿宋"/>
                <w:color w:val="auto"/>
                <w:spacing w:val="-6"/>
                <w:sz w:val="20"/>
                <w:szCs w:val="20"/>
                <w:highlight w:val="none"/>
              </w:rPr>
            </w:pPr>
          </w:p>
        </w:tc>
        <w:tc>
          <w:tcPr>
            <w:tcW w:w="697" w:type="pct"/>
            <w:tcBorders>
              <w:tl2br w:val="nil"/>
              <w:tr2bl w:val="nil"/>
            </w:tcBorders>
            <w:noWrap w:val="0"/>
            <w:vAlign w:val="center"/>
          </w:tcPr>
          <w:p w14:paraId="682B5AE6">
            <w:pPr>
              <w:pStyle w:val="13"/>
              <w:rPr>
                <w:rFonts w:hint="eastAsia" w:ascii="仿宋" w:hAnsi="仿宋" w:eastAsia="仿宋" w:cs="仿宋"/>
                <w:color w:val="auto"/>
                <w:spacing w:val="-6"/>
                <w:sz w:val="20"/>
                <w:szCs w:val="20"/>
                <w:highlight w:val="none"/>
              </w:rPr>
            </w:pPr>
          </w:p>
        </w:tc>
      </w:tr>
      <w:tr w14:paraId="256EEB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53" w:hRule="atLeast"/>
          <w:jc w:val="center"/>
        </w:trPr>
        <w:tc>
          <w:tcPr>
            <w:tcW w:w="568" w:type="pct"/>
            <w:tcBorders>
              <w:tl2br w:val="nil"/>
              <w:tr2bl w:val="nil"/>
            </w:tcBorders>
            <w:noWrap w:val="0"/>
            <w:vAlign w:val="center"/>
          </w:tcPr>
          <w:p w14:paraId="433CA76D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…</w:t>
            </w:r>
          </w:p>
        </w:tc>
        <w:tc>
          <w:tcPr>
            <w:tcW w:w="2722" w:type="pct"/>
            <w:tcBorders>
              <w:tl2br w:val="nil"/>
              <w:tr2bl w:val="nil"/>
            </w:tcBorders>
            <w:noWrap w:val="0"/>
            <w:vAlign w:val="center"/>
          </w:tcPr>
          <w:p w14:paraId="6C8935D2">
            <w:pPr>
              <w:pStyle w:val="13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11" w:type="pct"/>
            <w:tcBorders>
              <w:tl2br w:val="nil"/>
              <w:tr2bl w:val="nil"/>
            </w:tcBorders>
            <w:noWrap w:val="0"/>
            <w:vAlign w:val="center"/>
          </w:tcPr>
          <w:p w14:paraId="135EFF91">
            <w:pPr>
              <w:pStyle w:val="13"/>
              <w:rPr>
                <w:rFonts w:hint="eastAsia" w:ascii="仿宋" w:hAnsi="仿宋" w:eastAsia="仿宋" w:cs="仿宋"/>
                <w:color w:val="auto"/>
                <w:spacing w:val="-6"/>
                <w:sz w:val="20"/>
                <w:szCs w:val="20"/>
                <w:highlight w:val="none"/>
              </w:rPr>
            </w:pPr>
          </w:p>
        </w:tc>
        <w:tc>
          <w:tcPr>
            <w:tcW w:w="697" w:type="pct"/>
            <w:tcBorders>
              <w:tl2br w:val="nil"/>
              <w:tr2bl w:val="nil"/>
            </w:tcBorders>
            <w:noWrap w:val="0"/>
            <w:vAlign w:val="center"/>
          </w:tcPr>
          <w:p w14:paraId="6784D901">
            <w:pPr>
              <w:pStyle w:val="13"/>
              <w:rPr>
                <w:rFonts w:hint="eastAsia" w:ascii="仿宋" w:hAnsi="仿宋" w:eastAsia="仿宋" w:cs="仿宋"/>
                <w:color w:val="auto"/>
                <w:spacing w:val="-6"/>
                <w:sz w:val="20"/>
                <w:szCs w:val="20"/>
                <w:highlight w:val="none"/>
              </w:rPr>
            </w:pPr>
          </w:p>
        </w:tc>
      </w:tr>
      <w:tr w14:paraId="7919C1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3" w:hRule="atLeast"/>
          <w:jc w:val="center"/>
        </w:trPr>
        <w:tc>
          <w:tcPr>
            <w:tcW w:w="568" w:type="pct"/>
            <w:tcBorders>
              <w:tl2br w:val="nil"/>
              <w:tr2bl w:val="nil"/>
            </w:tcBorders>
            <w:noWrap w:val="0"/>
            <w:vAlign w:val="center"/>
          </w:tcPr>
          <w:p w14:paraId="4E626E9B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N</w:t>
            </w:r>
          </w:p>
        </w:tc>
        <w:tc>
          <w:tcPr>
            <w:tcW w:w="2722" w:type="pct"/>
            <w:tcBorders>
              <w:tl2br w:val="nil"/>
              <w:tr2bl w:val="nil"/>
            </w:tcBorders>
            <w:noWrap w:val="0"/>
            <w:vAlign w:val="center"/>
          </w:tcPr>
          <w:p w14:paraId="485BFC05">
            <w:pPr>
              <w:pStyle w:val="13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11" w:type="pct"/>
            <w:tcBorders>
              <w:tl2br w:val="nil"/>
              <w:tr2bl w:val="nil"/>
            </w:tcBorders>
            <w:noWrap w:val="0"/>
            <w:vAlign w:val="center"/>
          </w:tcPr>
          <w:p w14:paraId="316E972E">
            <w:pPr>
              <w:pStyle w:val="13"/>
              <w:rPr>
                <w:rFonts w:hint="eastAsia" w:ascii="仿宋" w:hAnsi="仿宋" w:eastAsia="仿宋" w:cs="仿宋"/>
                <w:color w:val="auto"/>
                <w:spacing w:val="-6"/>
                <w:sz w:val="20"/>
                <w:szCs w:val="20"/>
                <w:highlight w:val="none"/>
              </w:rPr>
            </w:pPr>
          </w:p>
        </w:tc>
        <w:tc>
          <w:tcPr>
            <w:tcW w:w="697" w:type="pct"/>
            <w:tcBorders>
              <w:tl2br w:val="nil"/>
              <w:tr2bl w:val="nil"/>
            </w:tcBorders>
            <w:noWrap w:val="0"/>
            <w:vAlign w:val="center"/>
          </w:tcPr>
          <w:p w14:paraId="4C3660BD">
            <w:pPr>
              <w:pStyle w:val="13"/>
              <w:rPr>
                <w:rFonts w:hint="eastAsia" w:ascii="仿宋" w:hAnsi="仿宋" w:eastAsia="仿宋" w:cs="仿宋"/>
                <w:color w:val="auto"/>
                <w:spacing w:val="-6"/>
                <w:sz w:val="20"/>
                <w:szCs w:val="20"/>
                <w:highlight w:val="none"/>
              </w:rPr>
            </w:pPr>
          </w:p>
        </w:tc>
      </w:tr>
      <w:tr w14:paraId="40CE7F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3" w:hRule="atLeast"/>
          <w:jc w:val="center"/>
        </w:trPr>
        <w:tc>
          <w:tcPr>
            <w:tcW w:w="3290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B7F9E91">
            <w:pPr>
              <w:pStyle w:val="13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最终磋商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zh-CN" w:eastAsia="zh-CN"/>
              </w:rPr>
              <w:t>总价（元）</w:t>
            </w:r>
          </w:p>
        </w:tc>
        <w:tc>
          <w:tcPr>
            <w:tcW w:w="1011" w:type="pct"/>
            <w:tcBorders>
              <w:tl2br w:val="nil"/>
              <w:tr2bl w:val="nil"/>
            </w:tcBorders>
            <w:noWrap w:val="0"/>
            <w:vAlign w:val="center"/>
          </w:tcPr>
          <w:p w14:paraId="06B1109E">
            <w:pPr>
              <w:pStyle w:val="13"/>
              <w:rPr>
                <w:rFonts w:hint="eastAsia" w:ascii="仿宋" w:hAnsi="仿宋" w:eastAsia="仿宋" w:cs="仿宋"/>
                <w:color w:val="auto"/>
                <w:spacing w:val="-6"/>
                <w:sz w:val="20"/>
                <w:szCs w:val="20"/>
                <w:highlight w:val="none"/>
              </w:rPr>
            </w:pPr>
          </w:p>
        </w:tc>
        <w:tc>
          <w:tcPr>
            <w:tcW w:w="697" w:type="pct"/>
            <w:tcBorders>
              <w:tl2br w:val="nil"/>
              <w:tr2bl w:val="nil"/>
            </w:tcBorders>
            <w:noWrap w:val="0"/>
            <w:vAlign w:val="center"/>
          </w:tcPr>
          <w:p w14:paraId="6398C705">
            <w:pPr>
              <w:pStyle w:val="13"/>
              <w:rPr>
                <w:rFonts w:hint="eastAsia" w:ascii="仿宋" w:hAnsi="仿宋" w:eastAsia="仿宋" w:cs="仿宋"/>
                <w:color w:val="auto"/>
                <w:spacing w:val="-6"/>
                <w:sz w:val="20"/>
                <w:szCs w:val="20"/>
                <w:highlight w:val="none"/>
              </w:rPr>
            </w:pPr>
          </w:p>
        </w:tc>
      </w:tr>
    </w:tbl>
    <w:p w14:paraId="7CC770F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本表中的“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最终磋商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zh-CN" w:eastAsia="zh-CN"/>
        </w:rPr>
        <w:t>总价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”与“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最终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磋商报价表”中的“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最终磋商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zh-CN" w:eastAsia="zh-CN"/>
        </w:rPr>
        <w:t>总价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”一致。各子项分别报价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eastAsia="zh-CN"/>
        </w:rPr>
        <w:t>。</w:t>
      </w:r>
    </w:p>
    <w:p w14:paraId="5849FD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right="420" w:firstLine="402" w:firstLineChars="200"/>
        <w:textAlignment w:val="auto"/>
        <w:rPr>
          <w:rFonts w:hint="default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2.最终磋商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zh-CN" w:eastAsia="zh-CN"/>
        </w:rPr>
        <w:t>总价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=1+2+3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…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N;</w:t>
      </w:r>
      <w:r>
        <w:rPr>
          <w:rFonts w:hint="eastAsia" w:ascii="仿宋" w:hAnsi="仿宋" w:eastAsia="仿宋" w:cs="仿宋"/>
          <w:b/>
          <w:bCs w:val="0"/>
          <w:color w:val="auto"/>
          <w:kern w:val="2"/>
          <w:sz w:val="20"/>
          <w:szCs w:val="20"/>
          <w:highlight w:val="none"/>
          <w:lang w:val="zh-CN" w:eastAsia="zh-CN"/>
        </w:rPr>
        <w:t>表内报价内容以元为单位，保留小数点后（两位）</w:t>
      </w:r>
      <w:r>
        <w:rPr>
          <w:rFonts w:hint="eastAsia" w:ascii="仿宋" w:hAnsi="仿宋" w:eastAsia="仿宋" w:cs="仿宋"/>
          <w:b/>
          <w:bCs w:val="0"/>
          <w:color w:val="auto"/>
          <w:kern w:val="2"/>
          <w:sz w:val="20"/>
          <w:szCs w:val="20"/>
          <w:highlight w:val="none"/>
          <w:lang w:val="en-US" w:eastAsia="zh-CN"/>
        </w:rPr>
        <w:t>;</w:t>
      </w:r>
    </w:p>
    <w:p w14:paraId="0DED12B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right="420" w:firstLine="402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eastAsia="zh-CN"/>
        </w:rPr>
        <w:t>可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根据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内容及要求自行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填写分项报价内容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eastAsia="zh-CN"/>
        </w:rPr>
        <w:t>。</w:t>
      </w:r>
    </w:p>
    <w:p w14:paraId="2F013E0C">
      <w:pPr>
        <w:pStyle w:val="13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BA6115B">
      <w:pPr>
        <w:spacing w:line="240" w:lineRule="auto"/>
        <w:ind w:firstLine="4600" w:firstLineChars="23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</w:t>
      </w:r>
    </w:p>
    <w:p w14:paraId="7E69EBD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0" w:firstLineChars="1200"/>
        <w:jc w:val="center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法定代表人（负责人）或其授权代表（签字或盖章）：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</w:t>
      </w:r>
    </w:p>
    <w:p w14:paraId="1C7CE857">
      <w:pPr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</w:t>
      </w:r>
    </w:p>
    <w:p w14:paraId="6BB34F38">
      <w:pP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br w:type="page"/>
      </w:r>
    </w:p>
    <w:p w14:paraId="446BA08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DEDA1E"/>
    <w:multiLevelType w:val="multilevel"/>
    <w:tmpl w:val="2DDEDA1E"/>
    <w:lvl w:ilvl="0" w:tentative="0">
      <w:start w:val="1"/>
      <w:numFmt w:val="decimal"/>
      <w:pStyle w:val="2"/>
      <w:lvlText w:val="%1."/>
      <w:lvlJc w:val="left"/>
      <w:pPr>
        <w:ind w:left="420" w:hanging="420"/>
      </w:pPr>
      <w:rPr>
        <w:rFonts w:hint="default" w:ascii="Arial" w:hAnsi="Arial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36"/>
        <w:u w:val="none"/>
        <w:vertAlign w:val="baseline"/>
        <w:lang w:eastAsia="zh-CN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decimal"/>
      <w:pStyle w:val="3"/>
      <w:suff w:val="space"/>
      <w:lvlText w:val="%1.%2"/>
      <w:lvlJc w:val="left"/>
      <w:pPr>
        <w:ind w:left="0" w:firstLine="0"/>
      </w:pPr>
      <w:rPr>
        <w:rFonts w:hint="default" w:ascii="Arial" w:hAnsi="Arial" w:cs="Arial"/>
        <w:b/>
        <w:sz w:val="36"/>
        <w:szCs w:val="36"/>
        <w:lang w:eastAsia="zh-CN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3261" w:firstLine="0"/>
      </w:pPr>
      <w:rPr>
        <w:rFonts w:hint="default" w:ascii="Arial" w:hAnsi="Arial" w:cs="Arial"/>
        <w:sz w:val="30"/>
        <w:szCs w:val="30"/>
      </w:rPr>
    </w:lvl>
    <w:lvl w:ilvl="3" w:tentative="0">
      <w:start w:val="1"/>
      <w:numFmt w:val="decimal"/>
      <w:pStyle w:val="5"/>
      <w:suff w:val="space"/>
      <w:lvlText w:val="%1.%2.%3.%4"/>
      <w:lvlJc w:val="left"/>
      <w:pPr>
        <w:ind w:left="1418" w:firstLine="0"/>
      </w:pPr>
      <w:rPr>
        <w:rFonts w:hint="default" w:ascii="Arial" w:hAnsi="Arial" w:cs="Arial"/>
        <w:sz w:val="28"/>
        <w:szCs w:val="28"/>
        <w:lang w:val="zh-CN"/>
      </w:rPr>
    </w:lvl>
    <w:lvl w:ilvl="4" w:tentative="0">
      <w:start w:val="1"/>
      <w:numFmt w:val="decimal"/>
      <w:pStyle w:val="6"/>
      <w:suff w:val="space"/>
      <w:lvlText w:val="（%5）"/>
      <w:lvlJc w:val="left"/>
      <w:pPr>
        <w:ind w:left="-137" w:firstLine="420"/>
      </w:pPr>
      <w:rPr>
        <w:rFonts w:hint="default" w:ascii="Arial" w:hAnsi="Arial" w:cs="Arial"/>
        <w:b w:val="0"/>
        <w:sz w:val="24"/>
      </w:rPr>
    </w:lvl>
    <w:lvl w:ilvl="5" w:tentative="0">
      <w:start w:val="1"/>
      <w:numFmt w:val="decimal"/>
      <w:pStyle w:val="7"/>
      <w:suff w:val="space"/>
      <w:lvlText w:val="%6）"/>
      <w:lvlJc w:val="left"/>
      <w:pPr>
        <w:ind w:left="0" w:firstLine="601"/>
      </w:pPr>
      <w:rPr>
        <w:rFonts w:hint="default" w:ascii="Arial" w:hAnsi="Arial" w:cs="Arial"/>
        <w:sz w:val="24"/>
        <w:szCs w:val="10351"/>
      </w:rPr>
    </w:lvl>
    <w:lvl w:ilvl="6" w:tentative="0">
      <w:start w:val="1"/>
      <w:numFmt w:val="upperLetter"/>
      <w:pStyle w:val="8"/>
      <w:suff w:val="space"/>
      <w:lvlText w:val="%7."/>
      <w:lvlJc w:val="left"/>
      <w:pPr>
        <w:ind w:left="0" w:firstLine="601"/>
      </w:pPr>
      <w:rPr>
        <w:rFonts w:hint="default" w:ascii="Arial" w:hAnsi="Arial" w:cs="Arial"/>
        <w:sz w:val="24"/>
      </w:rPr>
    </w:lvl>
    <w:lvl w:ilvl="7" w:tentative="0">
      <w:start w:val="1"/>
      <w:numFmt w:val="lowerLetter"/>
      <w:pStyle w:val="9"/>
      <w:suff w:val="space"/>
      <w:lvlText w:val="%8."/>
      <w:lvlJc w:val="left"/>
      <w:pPr>
        <w:ind w:left="0" w:firstLine="601"/>
      </w:pPr>
      <w:rPr>
        <w:rFonts w:hint="default" w:ascii="Arial" w:hAnsi="Arial" w:cs="Arial"/>
        <w:sz w:val="24"/>
        <w:szCs w:val="24"/>
      </w:rPr>
    </w:lvl>
    <w:lvl w:ilvl="8" w:tentative="0">
      <w:start w:val="1"/>
      <w:numFmt w:val="lowerLetter"/>
      <w:pStyle w:val="10"/>
      <w:suff w:val="space"/>
      <w:lvlText w:val="%9）"/>
      <w:lvlJc w:val="left"/>
      <w:pPr>
        <w:ind w:left="0" w:firstLine="601"/>
      </w:pPr>
      <w:rPr>
        <w:rFonts w:hint="default" w:ascii="Arial" w:hAnsi="Arial"/>
        <w:color w:val="000000"/>
        <w:sz w:val="24"/>
        <w14:shadow w14:blurRad="0" w14:dist="0" w14:dir="0" w14:sx="0" w14:sy="0" w14:kx="0" w14:ky="0" w14:algn="none">
          <w14:srgbClr w14:val="000000"/>
        </w14:shadow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86203B"/>
    <w:rsid w:val="023A5B5D"/>
    <w:rsid w:val="043553B6"/>
    <w:rsid w:val="04F76B05"/>
    <w:rsid w:val="073267E9"/>
    <w:rsid w:val="09E117D0"/>
    <w:rsid w:val="0AD57275"/>
    <w:rsid w:val="0BBB2BEB"/>
    <w:rsid w:val="0D233659"/>
    <w:rsid w:val="0D961E7E"/>
    <w:rsid w:val="0DCD3DDF"/>
    <w:rsid w:val="108012DF"/>
    <w:rsid w:val="11167533"/>
    <w:rsid w:val="117621CC"/>
    <w:rsid w:val="17A62F5E"/>
    <w:rsid w:val="17E35B4B"/>
    <w:rsid w:val="189078DA"/>
    <w:rsid w:val="1B6E37E3"/>
    <w:rsid w:val="1B8B45D4"/>
    <w:rsid w:val="1CAC23AA"/>
    <w:rsid w:val="21E112ED"/>
    <w:rsid w:val="22CF1D2C"/>
    <w:rsid w:val="267C4F33"/>
    <w:rsid w:val="27364F1E"/>
    <w:rsid w:val="28D0778C"/>
    <w:rsid w:val="2A2A43E8"/>
    <w:rsid w:val="2BD60BFE"/>
    <w:rsid w:val="2BF96FAD"/>
    <w:rsid w:val="2C7A3933"/>
    <w:rsid w:val="2FFB1F8A"/>
    <w:rsid w:val="30A82074"/>
    <w:rsid w:val="30DB2AEB"/>
    <w:rsid w:val="325E7AC2"/>
    <w:rsid w:val="33A44603"/>
    <w:rsid w:val="33FB1B8D"/>
    <w:rsid w:val="349C3B68"/>
    <w:rsid w:val="34A357B5"/>
    <w:rsid w:val="35BC48B8"/>
    <w:rsid w:val="37B81AC6"/>
    <w:rsid w:val="38B24394"/>
    <w:rsid w:val="3A41145C"/>
    <w:rsid w:val="3A6841DD"/>
    <w:rsid w:val="3B502494"/>
    <w:rsid w:val="411260D2"/>
    <w:rsid w:val="41A235DB"/>
    <w:rsid w:val="425256AA"/>
    <w:rsid w:val="428C475C"/>
    <w:rsid w:val="43A15B81"/>
    <w:rsid w:val="43C76A6E"/>
    <w:rsid w:val="45EB7221"/>
    <w:rsid w:val="461D2DB2"/>
    <w:rsid w:val="46440DFC"/>
    <w:rsid w:val="488C3186"/>
    <w:rsid w:val="4AE6349B"/>
    <w:rsid w:val="4B86203B"/>
    <w:rsid w:val="4C4912EE"/>
    <w:rsid w:val="4D084640"/>
    <w:rsid w:val="506E3F2C"/>
    <w:rsid w:val="51677848"/>
    <w:rsid w:val="52291B63"/>
    <w:rsid w:val="535C07A5"/>
    <w:rsid w:val="538D7C23"/>
    <w:rsid w:val="561276EA"/>
    <w:rsid w:val="572B436A"/>
    <w:rsid w:val="5A91358B"/>
    <w:rsid w:val="5B242A58"/>
    <w:rsid w:val="5C187458"/>
    <w:rsid w:val="62FC765F"/>
    <w:rsid w:val="636628C6"/>
    <w:rsid w:val="63F92934"/>
    <w:rsid w:val="645C6D2C"/>
    <w:rsid w:val="64B06A1C"/>
    <w:rsid w:val="663D1FA2"/>
    <w:rsid w:val="68CF08D6"/>
    <w:rsid w:val="697964CD"/>
    <w:rsid w:val="699B7F4C"/>
    <w:rsid w:val="6A4F1C98"/>
    <w:rsid w:val="6A890F99"/>
    <w:rsid w:val="6A9A25D1"/>
    <w:rsid w:val="6AA61A1F"/>
    <w:rsid w:val="6BD73442"/>
    <w:rsid w:val="6CB56535"/>
    <w:rsid w:val="6E3062F6"/>
    <w:rsid w:val="72D63D22"/>
    <w:rsid w:val="73013662"/>
    <w:rsid w:val="735201EA"/>
    <w:rsid w:val="74FC22EF"/>
    <w:rsid w:val="78362761"/>
    <w:rsid w:val="7DEA0344"/>
    <w:rsid w:val="7E1E6D28"/>
    <w:rsid w:val="7E5873B7"/>
    <w:rsid w:val="7F1D6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200" w:line="276" w:lineRule="auto"/>
    </w:pPr>
    <w:rPr>
      <w:rFonts w:ascii="微软雅黑" w:hAnsi="微软雅黑" w:eastAsia="微软雅黑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8"/>
    <w:qFormat/>
    <w:uiPriority w:val="0"/>
    <w:pPr>
      <w:pageBreakBefore/>
      <w:numPr>
        <w:ilvl w:val="0"/>
        <w:numId w:val="1"/>
      </w:numPr>
      <w:spacing w:before="320" w:after="320" w:line="240" w:lineRule="auto"/>
      <w:ind w:firstLineChars="0"/>
      <w:jc w:val="center"/>
      <w:outlineLvl w:val="0"/>
    </w:pPr>
    <w:rPr>
      <w:rFonts w:ascii="Times New Roman" w:hAnsi="Times New Roman" w:eastAsia="仿宋" w:cs="Times New Roman"/>
      <w:b/>
      <w:bCs/>
      <w:kern w:val="44"/>
      <w:sz w:val="30"/>
      <w:szCs w:val="44"/>
    </w:rPr>
  </w:style>
  <w:style w:type="paragraph" w:styleId="3">
    <w:name w:val="heading 2"/>
    <w:basedOn w:val="1"/>
    <w:next w:val="1"/>
    <w:link w:val="17"/>
    <w:semiHidden/>
    <w:unhideWhenUsed/>
    <w:qFormat/>
    <w:uiPriority w:val="0"/>
    <w:pPr>
      <w:numPr>
        <w:ilvl w:val="1"/>
        <w:numId w:val="1"/>
      </w:numPr>
      <w:spacing w:before="240" w:after="120" w:line="360" w:lineRule="auto"/>
      <w:jc w:val="center"/>
      <w:outlineLvl w:val="1"/>
    </w:pPr>
    <w:rPr>
      <w:b/>
      <w:bCs/>
      <w:sz w:val="32"/>
      <w:szCs w:val="28"/>
    </w:rPr>
  </w:style>
  <w:style w:type="paragraph" w:styleId="4">
    <w:name w:val="heading 3"/>
    <w:basedOn w:val="1"/>
    <w:next w:val="1"/>
    <w:link w:val="19"/>
    <w:semiHidden/>
    <w:unhideWhenUsed/>
    <w:qFormat/>
    <w:uiPriority w:val="0"/>
    <w:pPr>
      <w:numPr>
        <w:ilvl w:val="2"/>
        <w:numId w:val="1"/>
      </w:numPr>
      <w:tabs>
        <w:tab w:val="left" w:pos="0"/>
      </w:tabs>
      <w:spacing w:line="360" w:lineRule="auto"/>
      <w:ind w:left="3261" w:firstLineChars="0"/>
      <w:jc w:val="left"/>
      <w:outlineLvl w:val="2"/>
    </w:pPr>
    <w:rPr>
      <w:rFonts w:ascii="Times New Roman" w:hAnsi="Times New Roman" w:eastAsia="仿宋" w:cs="Times New Roman"/>
      <w:b/>
      <w:bCs/>
      <w:szCs w:val="30"/>
      <w:lang w:val="zh-CN"/>
    </w:rPr>
  </w:style>
  <w:style w:type="paragraph" w:styleId="5">
    <w:name w:val="heading 4"/>
    <w:basedOn w:val="1"/>
    <w:next w:val="1"/>
    <w:link w:val="20"/>
    <w:semiHidden/>
    <w:unhideWhenUsed/>
    <w:qFormat/>
    <w:uiPriority w:val="0"/>
    <w:pPr>
      <w:numPr>
        <w:ilvl w:val="3"/>
        <w:numId w:val="1"/>
      </w:numPr>
      <w:tabs>
        <w:tab w:val="left" w:pos="0"/>
      </w:tabs>
      <w:spacing w:line="360" w:lineRule="auto"/>
      <w:ind w:left="1418" w:firstLine="0" w:firstLineChars="0"/>
      <w:jc w:val="left"/>
      <w:outlineLvl w:val="3"/>
    </w:pPr>
    <w:rPr>
      <w:b/>
      <w:bCs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0"/>
    <w:pPr>
      <w:keepLines w:val="0"/>
      <w:widowControl/>
      <w:numPr>
        <w:ilvl w:val="4"/>
        <w:numId w:val="1"/>
      </w:numPr>
      <w:tabs>
        <w:tab w:val="left" w:pos="360"/>
        <w:tab w:val="left" w:pos="425"/>
        <w:tab w:val="left" w:pos="709"/>
        <w:tab w:val="left" w:pos="851"/>
        <w:tab w:val="left" w:pos="992"/>
      </w:tabs>
      <w:overflowPunct w:val="0"/>
      <w:autoSpaceDE w:val="0"/>
      <w:autoSpaceDN w:val="0"/>
      <w:adjustRightInd w:val="0"/>
      <w:spacing w:line="240" w:lineRule="auto"/>
      <w:ind w:left="-137" w:firstLine="420" w:firstLineChars="0"/>
      <w:textAlignment w:val="baseline"/>
      <w:outlineLvl w:val="4"/>
    </w:pPr>
    <w:rPr>
      <w:rFonts w:eastAsia="宋体" w:cs="宋体" w:asciiTheme="minorAscii" w:hAnsiTheme="minorAscii"/>
      <w:bCs/>
      <w:sz w:val="24"/>
      <w:szCs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601" w:firstLineChars="0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601" w:firstLineChars="0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601" w:firstLineChars="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601" w:firstLineChars="0"/>
      <w:outlineLvl w:val="8"/>
    </w:pPr>
    <w:rPr>
      <w:rFonts w:ascii="Arial" w:hAnsi="Arial" w:eastAsia="黑体"/>
      <w:sz w:val="21"/>
    </w:rPr>
  </w:style>
  <w:style w:type="character" w:default="1" w:styleId="16">
    <w:name w:val="Default Paragraph Font"/>
    <w:unhideWhenUsed/>
    <w:qFormat/>
    <w:uiPriority w:val="1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qFormat/>
    <w:uiPriority w:val="0"/>
    <w:pPr>
      <w:ind w:firstLine="420" w:firstLineChars="200"/>
    </w:pPr>
  </w:style>
  <w:style w:type="paragraph" w:styleId="12">
    <w:name w:val="Body Text"/>
    <w:basedOn w:val="1"/>
    <w:qFormat/>
    <w:uiPriority w:val="0"/>
    <w:pPr>
      <w:spacing w:after="120" w:afterLines="0" w:afterAutospacing="0"/>
    </w:pPr>
  </w:style>
  <w:style w:type="paragraph" w:styleId="13">
    <w:name w:val="Plain Text"/>
    <w:basedOn w:val="1"/>
    <w:qFormat/>
    <w:uiPriority w:val="0"/>
    <w:rPr>
      <w:rFonts w:ascii="宋体" w:hAnsi="Courier New"/>
    </w:rPr>
  </w:style>
  <w:style w:type="paragraph" w:styleId="14">
    <w:name w:val="Body Text First Indent"/>
    <w:basedOn w:val="12"/>
    <w:qFormat/>
    <w:uiPriority w:val="0"/>
    <w:pPr>
      <w:ind w:firstLine="420" w:firstLineChars="100"/>
    </w:pPr>
  </w:style>
  <w:style w:type="character" w:customStyle="1" w:styleId="17">
    <w:name w:val="Heading 2 Char"/>
    <w:basedOn w:val="16"/>
    <w:link w:val="3"/>
    <w:qFormat/>
    <w:locked/>
    <w:uiPriority w:val="99"/>
    <w:rPr>
      <w:rFonts w:ascii="Times New Roman" w:hAnsi="Times New Roman" w:eastAsia="仿宋" w:cs="Times New Roman"/>
      <w:b/>
      <w:sz w:val="28"/>
    </w:rPr>
  </w:style>
  <w:style w:type="character" w:customStyle="1" w:styleId="18">
    <w:name w:val="Heading 1 Char"/>
    <w:basedOn w:val="16"/>
    <w:link w:val="2"/>
    <w:qFormat/>
    <w:locked/>
    <w:uiPriority w:val="99"/>
    <w:rPr>
      <w:rFonts w:ascii="Times New Roman" w:hAnsi="Times New Roman" w:eastAsia="仿宋" w:cs="Times New Roman"/>
      <w:b/>
      <w:kern w:val="44"/>
      <w:sz w:val="36"/>
    </w:rPr>
  </w:style>
  <w:style w:type="character" w:customStyle="1" w:styleId="19">
    <w:name w:val="标题 3 Char1"/>
    <w:link w:val="4"/>
    <w:qFormat/>
    <w:uiPriority w:val="0"/>
    <w:rPr>
      <w:rFonts w:ascii="Times New Roman" w:hAnsi="Times New Roman" w:eastAsia="仿宋" w:cs="Times New Roman"/>
      <w:b/>
      <w:bCs/>
      <w:kern w:val="2"/>
      <w:sz w:val="24"/>
      <w:szCs w:val="28"/>
      <w:lang w:val="en-US" w:eastAsia="zh-CN" w:bidi="ar-SA"/>
    </w:rPr>
  </w:style>
  <w:style w:type="character" w:customStyle="1" w:styleId="20">
    <w:name w:val="标题 4 Char1"/>
    <w:link w:val="5"/>
    <w:qFormat/>
    <w:uiPriority w:val="0"/>
    <w:rPr>
      <w:rFonts w:ascii="Times New Roman" w:hAnsi="Times New Roman" w:eastAsia="仿宋" w:cs="Times New Roman"/>
      <w:b/>
      <w:bCs/>
      <w:kern w:val="2"/>
      <w:sz w:val="24"/>
      <w:szCs w:val="28"/>
      <w:lang w:val="en-US" w:eastAsia="zh-CN" w:bidi="ar-SA"/>
    </w:rPr>
  </w:style>
  <w:style w:type="character" w:customStyle="1" w:styleId="21">
    <w:name w:val="标题 5 Char"/>
    <w:basedOn w:val="16"/>
    <w:link w:val="6"/>
    <w:qFormat/>
    <w:uiPriority w:val="0"/>
    <w:rPr>
      <w:rFonts w:eastAsia="宋体" w:cs="宋体" w:asciiTheme="minorAscii" w:hAnsiTheme="minorAscii"/>
      <w:b/>
      <w:bCs/>
      <w:kern w:val="2"/>
      <w:sz w:val="24"/>
      <w:szCs w:val="28"/>
    </w:rPr>
  </w:style>
  <w:style w:type="paragraph" w:customStyle="1" w:styleId="2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23">
    <w:name w:val="目录"/>
    <w:basedOn w:val="1"/>
    <w:autoRedefine/>
    <w:qFormat/>
    <w:uiPriority w:val="0"/>
    <w:pPr>
      <w:widowControl/>
      <w:jc w:val="center"/>
    </w:pPr>
    <w:rPr>
      <w:rFonts w:ascii="宋体" w:hAnsi="Times New Roman" w:cs="Times New Roman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2026-03-13T11:11:00Z</dcterms:created>
  <dc:creator>淡定</dc:creator>
  <cp:lastModifiedBy>淡定</cp:lastModifiedBy>
  <dcterms:modified xsi:type="dcterms:W3CDTF">2026-03-13T11:12:22Z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2C107BF4020B4F74A6CC51C257059F10_11</vt:lpwstr>
  </property>
  <property fmtid="{D5CDD505-2E9C-101B-9397-08002B2CF9AE}" pid="4" name="KSOTemplateDocerSaveRecord">
    <vt:lpwstr>eyJoZGlkIjoiYjZjMDVmNTg2MDFmY2Q2MDJiMzk5OGVkZjk4ZTE2M2YiLCJ1c2VySWQiOiIyMjAxMDg4MTYifQ==</vt:lpwstr>
  </property>
</Properties>
</file>