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9F1B9D">
      <w:pPr>
        <w:jc w:val="center"/>
        <w:rPr>
          <w:rFonts w:hint="eastAsia" w:ascii="仿宋" w:hAnsi="仿宋" w:eastAsia="仿宋" w:cs="仿宋"/>
          <w:b/>
          <w:color w:val="auto"/>
          <w:sz w:val="44"/>
          <w:szCs w:val="44"/>
          <w:highlight w:val="none"/>
          <w:lang w:eastAsia="zh-CN"/>
        </w:rPr>
      </w:pPr>
    </w:p>
    <w:p w14:paraId="002341C7">
      <w:pPr>
        <w:jc w:val="center"/>
        <w:rPr>
          <w:rFonts w:hint="eastAsia" w:ascii="仿宋" w:hAnsi="仿宋" w:eastAsia="仿宋" w:cs="仿宋"/>
          <w:b/>
          <w:color w:val="auto"/>
          <w:sz w:val="44"/>
          <w:szCs w:val="44"/>
          <w:highlight w:val="none"/>
          <w:lang w:eastAsia="zh-CN"/>
        </w:rPr>
      </w:pPr>
    </w:p>
    <w:p w14:paraId="42F9C281">
      <w:pPr>
        <w:jc w:val="center"/>
        <w:rPr>
          <w:rFonts w:hint="eastAsia" w:ascii="仿宋" w:hAnsi="仿宋" w:eastAsia="仿宋" w:cs="仿宋"/>
          <w:b/>
          <w:color w:val="auto"/>
          <w:sz w:val="52"/>
          <w:szCs w:val="52"/>
          <w:highlight w:val="none"/>
          <w:lang w:eastAsia="zh-CN"/>
        </w:rPr>
      </w:pPr>
      <w:r>
        <w:rPr>
          <w:rFonts w:hint="eastAsia" w:ascii="仿宋" w:hAnsi="仿宋" w:eastAsia="仿宋" w:cs="仿宋"/>
          <w:b/>
          <w:color w:val="auto"/>
          <w:sz w:val="44"/>
          <w:szCs w:val="44"/>
          <w:highlight w:val="none"/>
          <w:lang w:eastAsia="zh-CN"/>
        </w:rPr>
        <w:t>西安浐灞国际港生态环境局2026年度一区一策大气污染防治服务项目</w:t>
      </w:r>
    </w:p>
    <w:p w14:paraId="3CD36CF8">
      <w:pPr>
        <w:keepNext w:val="0"/>
        <w:keepLines w:val="0"/>
        <w:pageBreakBefore w:val="0"/>
        <w:widowControl/>
        <w:kinsoku/>
        <w:wordWrap/>
        <w:overflowPunct/>
        <w:topLinePunct w:val="0"/>
        <w:autoSpaceDE/>
        <w:autoSpaceDN/>
        <w:bidi w:val="0"/>
        <w:adjustRightInd/>
        <w:snapToGrid/>
        <w:jc w:val="center"/>
        <w:textAlignment w:val="auto"/>
        <w:outlineLvl w:val="1"/>
        <w:rPr>
          <w:rFonts w:hint="eastAsia" w:ascii="仿宋" w:hAnsi="仿宋" w:eastAsia="仿宋" w:cs="仿宋"/>
          <w:color w:val="auto"/>
          <w:sz w:val="30"/>
          <w:szCs w:val="30"/>
          <w:highlight w:val="none"/>
        </w:rPr>
      </w:pPr>
      <w:bookmarkStart w:id="0" w:name="_GoBack"/>
      <w:r>
        <w:rPr>
          <w:rFonts w:hint="eastAsia" w:ascii="仿宋" w:hAnsi="仿宋" w:eastAsia="仿宋" w:cs="仿宋"/>
          <w:b/>
          <w:color w:val="auto"/>
          <w:sz w:val="44"/>
          <w:szCs w:val="44"/>
          <w:highlight w:val="none"/>
        </w:rPr>
        <w:t>采购合同</w:t>
      </w:r>
      <w:bookmarkEnd w:id="0"/>
    </w:p>
    <w:p w14:paraId="209A93CE">
      <w:pPr>
        <w:rPr>
          <w:rFonts w:hint="eastAsia" w:ascii="仿宋" w:hAnsi="仿宋" w:eastAsia="仿宋" w:cs="仿宋"/>
          <w:color w:val="auto"/>
          <w:sz w:val="30"/>
          <w:szCs w:val="30"/>
          <w:highlight w:val="none"/>
        </w:rPr>
      </w:pPr>
    </w:p>
    <w:p w14:paraId="1C24774B">
      <w:pPr>
        <w:jc w:val="center"/>
        <w:rPr>
          <w:rFonts w:hint="eastAsia" w:ascii="仿宋" w:hAnsi="仿宋" w:eastAsia="仿宋" w:cs="仿宋"/>
          <w:b/>
          <w:color w:val="auto"/>
          <w:highlight w:val="none"/>
        </w:rPr>
      </w:pPr>
      <w:r>
        <w:rPr>
          <w:rFonts w:hint="eastAsia" w:ascii="仿宋" w:hAnsi="仿宋" w:eastAsia="仿宋" w:cs="仿宋"/>
          <w:b/>
          <w:color w:val="auto"/>
          <w:sz w:val="30"/>
          <w:szCs w:val="30"/>
          <w:highlight w:val="none"/>
        </w:rPr>
        <w:t>（示范文本）</w:t>
      </w:r>
    </w:p>
    <w:p w14:paraId="4B24AD93">
      <w:pPr>
        <w:spacing w:line="360" w:lineRule="auto"/>
        <w:ind w:left="1473" w:hanging="1469" w:hangingChars="400"/>
        <w:jc w:val="center"/>
        <w:rPr>
          <w:rFonts w:hint="eastAsia" w:ascii="仿宋" w:hAnsi="仿宋" w:eastAsia="仿宋" w:cs="仿宋"/>
          <w:b/>
          <w:color w:val="auto"/>
          <w:spacing w:val="23"/>
          <w:sz w:val="32"/>
          <w:szCs w:val="32"/>
          <w:highlight w:val="none"/>
        </w:rPr>
      </w:pPr>
    </w:p>
    <w:p w14:paraId="7D346ADD">
      <w:pPr>
        <w:spacing w:line="360" w:lineRule="auto"/>
        <w:ind w:left="1473" w:hanging="1469" w:hangingChars="400"/>
        <w:jc w:val="center"/>
        <w:rPr>
          <w:rFonts w:hint="eastAsia" w:ascii="仿宋" w:hAnsi="仿宋" w:eastAsia="仿宋" w:cs="仿宋"/>
          <w:b/>
          <w:color w:val="auto"/>
          <w:spacing w:val="23"/>
          <w:sz w:val="32"/>
          <w:szCs w:val="32"/>
          <w:highlight w:val="none"/>
        </w:rPr>
      </w:pPr>
    </w:p>
    <w:p w14:paraId="0279ECAA">
      <w:pPr>
        <w:spacing w:line="360" w:lineRule="auto"/>
        <w:ind w:left="1473" w:hanging="1469" w:hangingChars="400"/>
        <w:jc w:val="center"/>
        <w:rPr>
          <w:rFonts w:hint="eastAsia" w:ascii="仿宋" w:hAnsi="仿宋" w:eastAsia="仿宋" w:cs="仿宋"/>
          <w:b/>
          <w:color w:val="auto"/>
          <w:spacing w:val="23"/>
          <w:sz w:val="32"/>
          <w:szCs w:val="32"/>
          <w:highlight w:val="none"/>
        </w:rPr>
      </w:pPr>
    </w:p>
    <w:p w14:paraId="5BD682CA">
      <w:pPr>
        <w:spacing w:line="360" w:lineRule="auto"/>
        <w:ind w:left="1473" w:hanging="1469" w:hangingChars="400"/>
        <w:jc w:val="center"/>
        <w:rPr>
          <w:rFonts w:hint="eastAsia" w:ascii="仿宋" w:hAnsi="仿宋" w:eastAsia="仿宋" w:cs="仿宋"/>
          <w:b/>
          <w:color w:val="auto"/>
          <w:spacing w:val="23"/>
          <w:sz w:val="32"/>
          <w:szCs w:val="32"/>
          <w:highlight w:val="none"/>
        </w:rPr>
      </w:pPr>
    </w:p>
    <w:p w14:paraId="00784377">
      <w:pPr>
        <w:spacing w:line="360" w:lineRule="auto"/>
        <w:ind w:firstLine="1102" w:firstLineChars="300"/>
        <w:jc w:val="both"/>
        <w:rPr>
          <w:rFonts w:hint="eastAsia" w:ascii="仿宋" w:hAnsi="仿宋" w:eastAsia="仿宋" w:cs="仿宋"/>
          <w:color w:val="auto"/>
          <w:spacing w:val="23"/>
          <w:sz w:val="28"/>
          <w:szCs w:val="28"/>
          <w:highlight w:val="none"/>
          <w:u w:val="single"/>
        </w:rPr>
      </w:pPr>
      <w:r>
        <w:rPr>
          <w:rFonts w:hint="eastAsia" w:ascii="仿宋" w:hAnsi="仿宋" w:eastAsia="仿宋" w:cs="仿宋"/>
          <w:b/>
          <w:color w:val="auto"/>
          <w:spacing w:val="23"/>
          <w:sz w:val="32"/>
          <w:szCs w:val="32"/>
          <w:highlight w:val="none"/>
        </w:rPr>
        <w:t>甲方(</w:t>
      </w:r>
      <w:r>
        <w:rPr>
          <w:rFonts w:hint="eastAsia" w:ascii="仿宋" w:hAnsi="仿宋" w:eastAsia="仿宋" w:cs="仿宋"/>
          <w:b/>
          <w:color w:val="auto"/>
          <w:spacing w:val="23"/>
          <w:sz w:val="32"/>
          <w:szCs w:val="32"/>
          <w:highlight w:val="none"/>
          <w:lang w:val="en-US" w:eastAsia="zh-CN"/>
        </w:rPr>
        <w:t>采购人</w:t>
      </w:r>
      <w:r>
        <w:rPr>
          <w:rFonts w:hint="eastAsia" w:ascii="仿宋" w:hAnsi="仿宋" w:eastAsia="仿宋" w:cs="仿宋"/>
          <w:b/>
          <w:color w:val="auto"/>
          <w:spacing w:val="23"/>
          <w:sz w:val="32"/>
          <w:szCs w:val="32"/>
          <w:highlight w:val="none"/>
        </w:rPr>
        <w:t>)：</w:t>
      </w:r>
      <w:r>
        <w:rPr>
          <w:rFonts w:hint="eastAsia" w:ascii="仿宋" w:hAnsi="仿宋" w:eastAsia="仿宋" w:cs="仿宋"/>
          <w:color w:val="auto"/>
          <w:spacing w:val="23"/>
          <w:sz w:val="28"/>
          <w:szCs w:val="28"/>
          <w:highlight w:val="none"/>
          <w:u w:val="single"/>
          <w:lang w:val="en-US" w:eastAsia="zh-CN"/>
        </w:rPr>
        <w:t xml:space="preserve">              </w:t>
      </w:r>
    </w:p>
    <w:p w14:paraId="4455C963">
      <w:pPr>
        <w:keepNext w:val="0"/>
        <w:keepLines w:val="0"/>
        <w:pageBreakBefore w:val="0"/>
        <w:widowControl/>
        <w:kinsoku/>
        <w:wordWrap/>
        <w:overflowPunct/>
        <w:topLinePunct w:val="0"/>
        <w:autoSpaceDE/>
        <w:autoSpaceDN/>
        <w:bidi w:val="0"/>
        <w:adjustRightInd/>
        <w:snapToGrid/>
        <w:spacing w:line="360" w:lineRule="auto"/>
        <w:ind w:left="110" w:leftChars="50" w:firstLine="1102" w:firstLineChars="300"/>
        <w:jc w:val="both"/>
        <w:textAlignment w:val="auto"/>
        <w:rPr>
          <w:rFonts w:hint="eastAsia" w:ascii="仿宋" w:hAnsi="仿宋" w:eastAsia="仿宋" w:cs="仿宋"/>
          <w:color w:val="auto"/>
          <w:spacing w:val="23"/>
          <w:sz w:val="28"/>
          <w:szCs w:val="28"/>
          <w:highlight w:val="none"/>
          <w:u w:val="single"/>
        </w:rPr>
      </w:pPr>
      <w:r>
        <w:rPr>
          <w:rFonts w:hint="eastAsia" w:ascii="仿宋" w:hAnsi="仿宋" w:eastAsia="仿宋" w:cs="仿宋"/>
          <w:b/>
          <w:color w:val="auto"/>
          <w:spacing w:val="23"/>
          <w:sz w:val="32"/>
          <w:szCs w:val="32"/>
          <w:highlight w:val="none"/>
        </w:rPr>
        <w:fldChar w:fldCharType="begin"/>
      </w:r>
      <w:r>
        <w:rPr>
          <w:rFonts w:hint="eastAsia" w:ascii="仿宋" w:hAnsi="仿宋" w:eastAsia="仿宋" w:cs="仿宋"/>
          <w:b/>
          <w:color w:val="auto"/>
          <w:spacing w:val="23"/>
          <w:sz w:val="32"/>
          <w:szCs w:val="32"/>
          <w:highlight w:val="none"/>
        </w:rPr>
        <w:instrText xml:space="preserve">HYPERLINK "http://set2.mail.qq.com/cgi-bin/mail_spam?action=check_link&amp;spam=0&amp;url=http%3A%2F%2Fwww%2Ebaidu%2Ecom%2Fs%3Fwd%3D%25E4%25B9%2599%25E6%2596%25B9%26hl_tag%3Dtextlink%26tn%3DSE_hldp01350_v6v6zkg6"</w:instrText>
      </w:r>
      <w:r>
        <w:rPr>
          <w:rFonts w:hint="eastAsia" w:ascii="仿宋" w:hAnsi="仿宋" w:eastAsia="仿宋" w:cs="仿宋"/>
          <w:b/>
          <w:color w:val="auto"/>
          <w:spacing w:val="23"/>
          <w:sz w:val="32"/>
          <w:szCs w:val="32"/>
          <w:highlight w:val="none"/>
        </w:rPr>
        <w:fldChar w:fldCharType="separate"/>
      </w:r>
      <w:r>
        <w:rPr>
          <w:rFonts w:hint="eastAsia" w:ascii="仿宋" w:hAnsi="仿宋" w:eastAsia="仿宋" w:cs="仿宋"/>
          <w:b/>
          <w:color w:val="auto"/>
          <w:spacing w:val="23"/>
          <w:sz w:val="32"/>
          <w:szCs w:val="32"/>
          <w:highlight w:val="none"/>
        </w:rPr>
        <w:t>乙方</w:t>
      </w:r>
      <w:r>
        <w:rPr>
          <w:rFonts w:hint="eastAsia" w:ascii="仿宋" w:hAnsi="仿宋" w:eastAsia="仿宋" w:cs="仿宋"/>
          <w:b/>
          <w:color w:val="auto"/>
          <w:spacing w:val="23"/>
          <w:sz w:val="32"/>
          <w:szCs w:val="32"/>
          <w:highlight w:val="none"/>
        </w:rPr>
        <w:fldChar w:fldCharType="end"/>
      </w:r>
      <w:r>
        <w:rPr>
          <w:rFonts w:hint="eastAsia" w:ascii="仿宋" w:hAnsi="仿宋" w:eastAsia="仿宋" w:cs="仿宋"/>
          <w:b/>
          <w:color w:val="auto"/>
          <w:spacing w:val="23"/>
          <w:sz w:val="32"/>
          <w:szCs w:val="32"/>
          <w:highlight w:val="none"/>
        </w:rPr>
        <w:t>(</w:t>
      </w:r>
      <w:r>
        <w:rPr>
          <w:rFonts w:hint="eastAsia" w:ascii="仿宋" w:hAnsi="仿宋" w:eastAsia="仿宋" w:cs="仿宋"/>
          <w:b/>
          <w:color w:val="auto"/>
          <w:spacing w:val="23"/>
          <w:sz w:val="32"/>
          <w:szCs w:val="32"/>
          <w:highlight w:val="none"/>
          <w:lang w:val="en-US" w:eastAsia="zh-CN"/>
        </w:rPr>
        <w:t>供应商</w:t>
      </w:r>
      <w:r>
        <w:rPr>
          <w:rFonts w:hint="eastAsia" w:ascii="仿宋" w:hAnsi="仿宋" w:eastAsia="仿宋" w:cs="仿宋"/>
          <w:b/>
          <w:color w:val="auto"/>
          <w:spacing w:val="23"/>
          <w:sz w:val="32"/>
          <w:szCs w:val="32"/>
          <w:highlight w:val="none"/>
        </w:rPr>
        <w:t>)：</w:t>
      </w:r>
      <w:r>
        <w:rPr>
          <w:rFonts w:hint="eastAsia" w:ascii="仿宋" w:hAnsi="仿宋" w:eastAsia="仿宋" w:cs="仿宋"/>
          <w:color w:val="auto"/>
          <w:spacing w:val="23"/>
          <w:sz w:val="28"/>
          <w:szCs w:val="28"/>
          <w:highlight w:val="none"/>
          <w:u w:val="single"/>
          <w:lang w:val="en-US" w:eastAsia="zh-CN"/>
        </w:rPr>
        <w:t xml:space="preserve">              </w:t>
      </w:r>
    </w:p>
    <w:p w14:paraId="0DD5ECB9">
      <w:pPr>
        <w:tabs>
          <w:tab w:val="left" w:pos="1995"/>
        </w:tabs>
        <w:spacing w:line="360" w:lineRule="auto"/>
        <w:ind w:firstLine="1102" w:firstLineChars="300"/>
        <w:jc w:val="both"/>
        <w:rPr>
          <w:rFonts w:hint="eastAsia" w:ascii="仿宋" w:hAnsi="仿宋" w:eastAsia="仿宋" w:cs="仿宋"/>
          <w:b/>
          <w:color w:val="auto"/>
          <w:spacing w:val="23"/>
          <w:sz w:val="32"/>
          <w:szCs w:val="32"/>
          <w:highlight w:val="none"/>
        </w:rPr>
      </w:pPr>
      <w:r>
        <w:rPr>
          <w:rFonts w:hint="eastAsia" w:ascii="仿宋" w:hAnsi="仿宋" w:eastAsia="仿宋" w:cs="仿宋"/>
          <w:b/>
          <w:color w:val="auto"/>
          <w:spacing w:val="23"/>
          <w:sz w:val="32"/>
          <w:szCs w:val="32"/>
          <w:highlight w:val="none"/>
        </w:rPr>
        <w:t>签订时间：</w:t>
      </w:r>
      <w:r>
        <w:rPr>
          <w:rFonts w:hint="eastAsia" w:ascii="仿宋" w:hAnsi="仿宋" w:eastAsia="仿宋" w:cs="仿宋"/>
          <w:color w:val="auto"/>
          <w:spacing w:val="23"/>
          <w:sz w:val="28"/>
          <w:szCs w:val="28"/>
          <w:highlight w:val="none"/>
          <w:u w:val="single"/>
          <w:lang w:val="en-US" w:eastAsia="zh-CN"/>
        </w:rPr>
        <w:t xml:space="preserve">    </w:t>
      </w:r>
      <w:r>
        <w:rPr>
          <w:rFonts w:hint="eastAsia" w:ascii="仿宋" w:hAnsi="仿宋" w:eastAsia="仿宋" w:cs="仿宋"/>
          <w:b/>
          <w:color w:val="auto"/>
          <w:spacing w:val="23"/>
          <w:sz w:val="32"/>
          <w:szCs w:val="32"/>
          <w:highlight w:val="none"/>
        </w:rPr>
        <w:t>年</w:t>
      </w:r>
      <w:r>
        <w:rPr>
          <w:rFonts w:hint="eastAsia" w:ascii="仿宋" w:hAnsi="仿宋" w:eastAsia="仿宋" w:cs="仿宋"/>
          <w:color w:val="auto"/>
          <w:spacing w:val="23"/>
          <w:sz w:val="28"/>
          <w:szCs w:val="28"/>
          <w:highlight w:val="none"/>
          <w:u w:val="single"/>
          <w:lang w:val="en-US" w:eastAsia="zh-CN"/>
        </w:rPr>
        <w:t xml:space="preserve">    </w:t>
      </w:r>
      <w:r>
        <w:rPr>
          <w:rFonts w:hint="eastAsia" w:ascii="仿宋" w:hAnsi="仿宋" w:eastAsia="仿宋" w:cs="仿宋"/>
          <w:b/>
          <w:color w:val="auto"/>
          <w:spacing w:val="23"/>
          <w:sz w:val="32"/>
          <w:szCs w:val="32"/>
          <w:highlight w:val="none"/>
        </w:rPr>
        <w:t>月</w:t>
      </w:r>
      <w:r>
        <w:rPr>
          <w:rFonts w:hint="eastAsia" w:ascii="仿宋" w:hAnsi="仿宋" w:eastAsia="仿宋" w:cs="仿宋"/>
          <w:color w:val="auto"/>
          <w:spacing w:val="23"/>
          <w:sz w:val="28"/>
          <w:szCs w:val="28"/>
          <w:highlight w:val="none"/>
          <w:u w:val="single"/>
          <w:lang w:val="en-US" w:eastAsia="zh-CN"/>
        </w:rPr>
        <w:t xml:space="preserve">    </w:t>
      </w:r>
      <w:r>
        <w:rPr>
          <w:rFonts w:hint="eastAsia" w:ascii="仿宋" w:hAnsi="仿宋" w:eastAsia="仿宋" w:cs="仿宋"/>
          <w:b/>
          <w:color w:val="auto"/>
          <w:spacing w:val="23"/>
          <w:sz w:val="32"/>
          <w:szCs w:val="32"/>
          <w:highlight w:val="none"/>
        </w:rPr>
        <w:t>日</w:t>
      </w:r>
    </w:p>
    <w:p w14:paraId="63D66DEA">
      <w:pPr>
        <w:ind w:firstLine="960"/>
        <w:jc w:val="center"/>
        <w:rPr>
          <w:color w:val="auto"/>
          <w:highlight w:val="none"/>
        </w:rPr>
      </w:pPr>
      <w:r>
        <w:rPr>
          <w:rFonts w:hint="eastAsia"/>
          <w:color w:val="auto"/>
          <w:sz w:val="48"/>
          <w:szCs w:val="48"/>
          <w:highlight w:val="none"/>
        </w:rPr>
        <w:br w:type="page"/>
      </w:r>
    </w:p>
    <w:p w14:paraId="2FF0965A">
      <w:pPr>
        <w:keepNext w:val="0"/>
        <w:keepLines w:val="0"/>
        <w:pageBreakBefore w:val="0"/>
        <w:kinsoku/>
        <w:wordWrap/>
        <w:overflowPunct/>
        <w:topLinePunct w:val="0"/>
        <w:autoSpaceDE/>
        <w:autoSpaceDN/>
        <w:bidi w:val="0"/>
        <w:snapToGrid/>
        <w:spacing w:after="20"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甲方（采购人）：</w:t>
      </w:r>
      <w:r>
        <w:rPr>
          <w:rFonts w:hint="eastAsia" w:ascii="仿宋" w:hAnsi="仿宋" w:eastAsia="仿宋" w:cs="仿宋"/>
          <w:color w:val="auto"/>
          <w:sz w:val="20"/>
          <w:szCs w:val="20"/>
          <w:highlight w:val="none"/>
          <w:u w:val="single"/>
        </w:rPr>
        <w:t xml:space="preserve">                                         </w:t>
      </w:r>
    </w:p>
    <w:p w14:paraId="4304A326">
      <w:pPr>
        <w:keepNext w:val="0"/>
        <w:keepLines w:val="0"/>
        <w:pageBreakBefore w:val="0"/>
        <w:kinsoku/>
        <w:wordWrap/>
        <w:overflowPunct/>
        <w:topLinePunct w:val="0"/>
        <w:autoSpaceDE/>
        <w:autoSpaceDN/>
        <w:bidi w:val="0"/>
        <w:snapToGrid/>
        <w:spacing w:after="20"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乙方（供应商）：</w:t>
      </w:r>
      <w:r>
        <w:rPr>
          <w:rFonts w:hint="eastAsia" w:ascii="仿宋" w:hAnsi="仿宋" w:eastAsia="仿宋" w:cs="仿宋"/>
          <w:color w:val="auto"/>
          <w:sz w:val="20"/>
          <w:szCs w:val="20"/>
          <w:highlight w:val="none"/>
          <w:u w:val="single"/>
        </w:rPr>
        <w:t xml:space="preserve">                                         </w:t>
      </w:r>
    </w:p>
    <w:p w14:paraId="4F6E4EC5">
      <w:pPr>
        <w:keepNext w:val="0"/>
        <w:keepLines w:val="0"/>
        <w:pageBreakBefore w:val="0"/>
        <w:widowControl w:val="0"/>
        <w:kinsoku/>
        <w:wordWrap/>
        <w:overflowPunct/>
        <w:topLinePunct w:val="0"/>
        <w:autoSpaceDE/>
        <w:autoSpaceDN/>
        <w:bidi w:val="0"/>
        <w:adjustRightInd/>
        <w:snapToGrid/>
        <w:spacing w:after="20" w:line="240" w:lineRule="auto"/>
        <w:ind w:left="0" w:leftChars="0" w:firstLine="400" w:firstLineChars="200"/>
        <w:jc w:val="both"/>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依照《中华人民共和国政府采购法》及实施条例、《中华人民共和国民法典》等法律、行政法规，遵循平等、自愿、公平和诚实信用的原则，双方就下述项目范围与相关服务事项协商一致，订立本合同。</w:t>
      </w:r>
    </w:p>
    <w:p w14:paraId="0F4FB883">
      <w:pPr>
        <w:keepNext w:val="0"/>
        <w:keepLines w:val="0"/>
        <w:pageBreakBefore w:val="0"/>
        <w:widowControl/>
        <w:kinsoku/>
        <w:wordWrap/>
        <w:overflowPunct/>
        <w:topLinePunct w:val="0"/>
        <w:autoSpaceDE/>
        <w:autoSpaceDN/>
        <w:bidi w:val="0"/>
        <w:adjustRightInd/>
        <w:snapToGrid/>
        <w:spacing w:after="20" w:line="240" w:lineRule="auto"/>
        <w:ind w:firstLine="402" w:firstLineChars="200"/>
        <w:textAlignment w:val="auto"/>
        <w:outlineLvl w:val="2"/>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一、项目概况</w:t>
      </w:r>
    </w:p>
    <w:p w14:paraId="35E6C017">
      <w:pPr>
        <w:keepNext w:val="0"/>
        <w:keepLines w:val="0"/>
        <w:pageBreakBefore w:val="0"/>
        <w:kinsoku/>
        <w:wordWrap/>
        <w:overflowPunct/>
        <w:topLinePunct w:val="0"/>
        <w:autoSpaceDE/>
        <w:autoSpaceDN/>
        <w:bidi w:val="0"/>
        <w:snapToGrid/>
        <w:spacing w:after="20"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1.项目名称：</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w:t>
      </w:r>
    </w:p>
    <w:p w14:paraId="1F48078D">
      <w:pPr>
        <w:keepNext w:val="0"/>
        <w:keepLines w:val="0"/>
        <w:pageBreakBefore w:val="0"/>
        <w:kinsoku/>
        <w:wordWrap/>
        <w:overflowPunct/>
        <w:topLinePunct w:val="0"/>
        <w:autoSpaceDE/>
        <w:autoSpaceDN/>
        <w:bidi w:val="0"/>
        <w:snapToGrid/>
        <w:spacing w:after="20"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2.项目地点：</w:t>
      </w:r>
      <w:r>
        <w:rPr>
          <w:rFonts w:hint="eastAsia" w:ascii="仿宋" w:hAnsi="仿宋" w:eastAsia="仿宋" w:cs="仿宋"/>
          <w:color w:val="auto"/>
          <w:sz w:val="20"/>
          <w:szCs w:val="20"/>
          <w:highlight w:val="none"/>
          <w:u w:val="single"/>
        </w:rPr>
        <w:t>甲方指定地点</w:t>
      </w:r>
      <w:r>
        <w:rPr>
          <w:rFonts w:hint="eastAsia" w:ascii="仿宋" w:hAnsi="仿宋" w:eastAsia="仿宋" w:cs="仿宋"/>
          <w:color w:val="auto"/>
          <w:sz w:val="20"/>
          <w:szCs w:val="20"/>
          <w:highlight w:val="none"/>
        </w:rPr>
        <w:t>。</w:t>
      </w:r>
    </w:p>
    <w:p w14:paraId="5D7A7554">
      <w:pPr>
        <w:keepNext w:val="0"/>
        <w:keepLines w:val="0"/>
        <w:pageBreakBefore w:val="0"/>
        <w:kinsoku/>
        <w:wordWrap/>
        <w:overflowPunct/>
        <w:topLinePunct w:val="0"/>
        <w:autoSpaceDE/>
        <w:autoSpaceDN/>
        <w:bidi w:val="0"/>
        <w:snapToGrid/>
        <w:spacing w:after="20" w:line="240" w:lineRule="auto"/>
        <w:ind w:firstLine="400" w:firstLineChars="200"/>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3.项目内容：供应商应在浐灞国际港网格化管理指挥中心向浐灞国际港提供日常管控及驻场咨询服务，激光雷达扫描走航服务，包括污染分析、环境巡查执法协助服务等多方面技能。</w:t>
      </w:r>
    </w:p>
    <w:p w14:paraId="323853C7">
      <w:pPr>
        <w:keepNext w:val="0"/>
        <w:keepLines w:val="0"/>
        <w:pageBreakBefore w:val="0"/>
        <w:widowControl/>
        <w:kinsoku/>
        <w:wordWrap/>
        <w:overflowPunct/>
        <w:topLinePunct w:val="0"/>
        <w:autoSpaceDE/>
        <w:autoSpaceDN/>
        <w:bidi w:val="0"/>
        <w:adjustRightInd/>
        <w:snapToGrid/>
        <w:spacing w:after="20" w:line="240" w:lineRule="auto"/>
        <w:ind w:firstLine="402" w:firstLineChars="200"/>
        <w:textAlignment w:val="auto"/>
        <w:outlineLvl w:val="2"/>
        <w:rPr>
          <w:rFonts w:hint="eastAsia" w:ascii="仿宋" w:hAnsi="仿宋" w:eastAsia="仿宋" w:cs="仿宋"/>
          <w:b w:val="0"/>
          <w:bCs w:val="0"/>
          <w:color w:val="auto"/>
          <w:sz w:val="20"/>
          <w:szCs w:val="20"/>
          <w:highlight w:val="none"/>
        </w:rPr>
      </w:pPr>
      <w:r>
        <w:rPr>
          <w:rFonts w:hint="eastAsia" w:ascii="仿宋" w:hAnsi="仿宋" w:eastAsia="仿宋" w:cs="仿宋"/>
          <w:b/>
          <w:bCs/>
          <w:color w:val="auto"/>
          <w:sz w:val="20"/>
          <w:szCs w:val="20"/>
          <w:highlight w:val="none"/>
        </w:rPr>
        <w:t>二、组成本合同的文件</w:t>
      </w:r>
    </w:p>
    <w:p w14:paraId="56CF014A">
      <w:pPr>
        <w:keepNext w:val="0"/>
        <w:keepLines w:val="0"/>
        <w:pageBreakBefore w:val="0"/>
        <w:kinsoku/>
        <w:wordWrap/>
        <w:overflowPunct/>
        <w:topLinePunct w:val="0"/>
        <w:autoSpaceDE/>
        <w:autoSpaceDN/>
        <w:bidi w:val="0"/>
        <w:snapToGrid/>
        <w:spacing w:after="20"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1.协议书；</w:t>
      </w:r>
    </w:p>
    <w:p w14:paraId="32EACBD0">
      <w:pPr>
        <w:keepNext w:val="0"/>
        <w:keepLines w:val="0"/>
        <w:pageBreakBefore w:val="0"/>
        <w:kinsoku/>
        <w:wordWrap/>
        <w:overflowPunct/>
        <w:topLinePunct w:val="0"/>
        <w:autoSpaceDE/>
        <w:autoSpaceDN/>
        <w:bidi w:val="0"/>
        <w:snapToGrid/>
        <w:spacing w:after="20"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2.成交通知书、磋商响应文件、磋商文件、澄清、补充文件(或委托书)；</w:t>
      </w:r>
    </w:p>
    <w:p w14:paraId="2D7F5A33">
      <w:pPr>
        <w:keepNext w:val="0"/>
        <w:keepLines w:val="0"/>
        <w:pageBreakBefore w:val="0"/>
        <w:kinsoku/>
        <w:wordWrap/>
        <w:overflowPunct/>
        <w:topLinePunct w:val="0"/>
        <w:autoSpaceDE/>
        <w:autoSpaceDN/>
        <w:bidi w:val="0"/>
        <w:snapToGrid/>
        <w:spacing w:after="20"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3.相关服务建议书；</w:t>
      </w:r>
    </w:p>
    <w:p w14:paraId="6C33F0C4">
      <w:pPr>
        <w:keepNext w:val="0"/>
        <w:keepLines w:val="0"/>
        <w:pageBreakBefore w:val="0"/>
        <w:kinsoku/>
        <w:wordWrap/>
        <w:overflowPunct/>
        <w:topLinePunct w:val="0"/>
        <w:autoSpaceDE/>
        <w:autoSpaceDN/>
        <w:bidi w:val="0"/>
        <w:snapToGrid/>
        <w:spacing w:after="20"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本合同签订后，双方依法签订的补充协议也是本合同文件的组成部分。</w:t>
      </w:r>
    </w:p>
    <w:p w14:paraId="11E24AFD">
      <w:pPr>
        <w:keepNext w:val="0"/>
        <w:keepLines w:val="0"/>
        <w:pageBreakBefore w:val="0"/>
        <w:widowControl/>
        <w:kinsoku/>
        <w:wordWrap/>
        <w:overflowPunct/>
        <w:topLinePunct w:val="0"/>
        <w:autoSpaceDE/>
        <w:autoSpaceDN/>
        <w:bidi w:val="0"/>
        <w:adjustRightInd/>
        <w:snapToGrid/>
        <w:spacing w:after="20" w:line="240" w:lineRule="auto"/>
        <w:ind w:firstLine="402" w:firstLineChars="200"/>
        <w:textAlignment w:val="auto"/>
        <w:outlineLvl w:val="2"/>
        <w:rPr>
          <w:rFonts w:hint="eastAsia" w:ascii="仿宋" w:hAnsi="仿宋" w:eastAsia="仿宋" w:cs="仿宋"/>
          <w:b w:val="0"/>
          <w:bCs w:val="0"/>
          <w:color w:val="auto"/>
          <w:sz w:val="20"/>
          <w:szCs w:val="20"/>
          <w:highlight w:val="none"/>
        </w:rPr>
      </w:pPr>
      <w:r>
        <w:rPr>
          <w:rFonts w:hint="eastAsia" w:ascii="仿宋" w:hAnsi="仿宋" w:eastAsia="仿宋" w:cs="仿宋"/>
          <w:b/>
          <w:bCs/>
          <w:color w:val="auto"/>
          <w:sz w:val="20"/>
          <w:szCs w:val="20"/>
          <w:highlight w:val="none"/>
        </w:rPr>
        <w:t>三、合同价款</w:t>
      </w:r>
    </w:p>
    <w:p w14:paraId="304196BB">
      <w:pPr>
        <w:keepNext w:val="0"/>
        <w:keepLines w:val="0"/>
        <w:pageBreakBefore w:val="0"/>
        <w:kinsoku/>
        <w:wordWrap/>
        <w:overflowPunct/>
        <w:topLinePunct w:val="0"/>
        <w:autoSpaceDE/>
        <w:autoSpaceDN/>
        <w:bidi w:val="0"/>
        <w:snapToGrid/>
        <w:spacing w:after="20" w:line="240" w:lineRule="auto"/>
        <w:ind w:firstLine="400" w:firstLineChars="200"/>
        <w:textAlignment w:val="auto"/>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rPr>
        <w:t>1.本合同为</w:t>
      </w:r>
      <w:r>
        <w:rPr>
          <w:rFonts w:hint="eastAsia" w:ascii="仿宋" w:hAnsi="仿宋" w:eastAsia="仿宋" w:cs="仿宋"/>
          <w:color w:val="auto"/>
          <w:sz w:val="20"/>
          <w:szCs w:val="20"/>
          <w:highlight w:val="none"/>
          <w:lang w:val="en-US" w:eastAsia="zh-CN"/>
        </w:rPr>
        <w:t>固定总</w:t>
      </w:r>
      <w:r>
        <w:rPr>
          <w:rFonts w:hint="eastAsia" w:ascii="仿宋" w:hAnsi="仿宋" w:eastAsia="仿宋" w:cs="仿宋"/>
          <w:color w:val="auto"/>
          <w:sz w:val="20"/>
          <w:szCs w:val="20"/>
          <w:highlight w:val="none"/>
        </w:rPr>
        <w:t>价合同</w:t>
      </w:r>
      <w:r>
        <w:rPr>
          <w:rFonts w:hint="eastAsia" w:ascii="仿宋" w:hAnsi="仿宋" w:eastAsia="仿宋" w:cs="仿宋"/>
          <w:color w:val="auto"/>
          <w:sz w:val="20"/>
          <w:szCs w:val="20"/>
          <w:highlight w:val="none"/>
          <w:lang w:eastAsia="zh-CN"/>
        </w:rPr>
        <w:t>。</w:t>
      </w:r>
    </w:p>
    <w:p w14:paraId="62A28789">
      <w:pPr>
        <w:keepNext w:val="0"/>
        <w:keepLines w:val="0"/>
        <w:pageBreakBefore w:val="0"/>
        <w:kinsoku/>
        <w:wordWrap/>
        <w:overflowPunct/>
        <w:topLinePunct w:val="0"/>
        <w:autoSpaceDE/>
        <w:autoSpaceDN/>
        <w:bidi w:val="0"/>
        <w:snapToGrid/>
        <w:spacing w:after="20"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合同总价</w:t>
      </w:r>
      <w:r>
        <w:rPr>
          <w:rFonts w:hint="eastAsia" w:ascii="仿宋" w:hAnsi="仿宋" w:eastAsia="仿宋" w:cs="仿宋"/>
          <w:color w:val="auto"/>
          <w:sz w:val="20"/>
          <w:szCs w:val="20"/>
          <w:highlight w:val="none"/>
        </w:rPr>
        <w:t>包括但不限于完成本项目人工费、</w:t>
      </w:r>
      <w:r>
        <w:rPr>
          <w:rFonts w:hint="eastAsia" w:ascii="仿宋" w:hAnsi="仿宋" w:eastAsia="仿宋" w:cs="仿宋"/>
          <w:color w:val="auto"/>
          <w:sz w:val="20"/>
          <w:szCs w:val="20"/>
          <w:highlight w:val="none"/>
          <w:lang w:val="en-US" w:eastAsia="zh-CN"/>
        </w:rPr>
        <w:t>咨询</w:t>
      </w:r>
      <w:r>
        <w:rPr>
          <w:rFonts w:hint="eastAsia" w:ascii="仿宋" w:hAnsi="仿宋" w:eastAsia="仿宋" w:cs="仿宋"/>
          <w:color w:val="auto"/>
          <w:sz w:val="20"/>
          <w:szCs w:val="20"/>
          <w:highlight w:val="none"/>
        </w:rPr>
        <w:t>费、策划费、组织实施费、</w:t>
      </w:r>
      <w:r>
        <w:rPr>
          <w:rFonts w:hint="eastAsia" w:ascii="仿宋" w:hAnsi="仿宋" w:eastAsia="仿宋" w:cs="仿宋"/>
          <w:color w:val="auto"/>
          <w:sz w:val="20"/>
          <w:szCs w:val="20"/>
          <w:highlight w:val="none"/>
          <w:lang w:val="en-US" w:eastAsia="zh-CN"/>
        </w:rPr>
        <w:t>数据服务费</w:t>
      </w:r>
      <w:r>
        <w:rPr>
          <w:rFonts w:hint="eastAsia" w:ascii="仿宋" w:hAnsi="仿宋" w:eastAsia="仿宋" w:cs="仿宋"/>
          <w:color w:val="auto"/>
          <w:sz w:val="20"/>
          <w:szCs w:val="20"/>
          <w:highlight w:val="none"/>
        </w:rPr>
        <w:t>、餐饮费、保险、利润、税金、风险、协调费用及完成工作准备阶段、实施阶段、成果交付阶段、验收阶段等所需的全部费用。</w:t>
      </w:r>
    </w:p>
    <w:p w14:paraId="6F8356F9">
      <w:pPr>
        <w:keepNext w:val="0"/>
        <w:keepLines w:val="0"/>
        <w:pageBreakBefore w:val="0"/>
        <w:kinsoku/>
        <w:wordWrap/>
        <w:overflowPunct/>
        <w:topLinePunct w:val="0"/>
        <w:autoSpaceDE/>
        <w:autoSpaceDN/>
        <w:bidi w:val="0"/>
        <w:adjustRightInd w:val="0"/>
        <w:snapToGrid/>
        <w:spacing w:after="20" w:line="240" w:lineRule="auto"/>
        <w:ind w:firstLine="396" w:firstLineChars="198"/>
        <w:textAlignment w:val="auto"/>
        <w:rPr>
          <w:rFonts w:hint="eastAsia" w:ascii="仿宋" w:hAnsi="仿宋" w:eastAsia="仿宋" w:cs="仿宋"/>
          <w:color w:val="auto"/>
          <w:spacing w:val="-10"/>
          <w:kern w:val="2"/>
          <w:sz w:val="20"/>
          <w:szCs w:val="20"/>
          <w:highlight w:val="none"/>
          <w:lang w:val="en-US" w:eastAsia="zh-CN"/>
        </w:rPr>
      </w:pPr>
      <w:r>
        <w:rPr>
          <w:rFonts w:hint="eastAsia" w:ascii="仿宋" w:hAnsi="仿宋" w:eastAsia="仿宋" w:cs="仿宋"/>
          <w:color w:val="auto"/>
          <w:sz w:val="20"/>
          <w:szCs w:val="20"/>
          <w:highlight w:val="none"/>
        </w:rPr>
        <w:t>2.合同总价：</w:t>
      </w:r>
      <w:r>
        <w:rPr>
          <w:rFonts w:hint="eastAsia" w:ascii="仿宋" w:hAnsi="仿宋" w:eastAsia="仿宋" w:cs="仿宋"/>
          <w:color w:val="auto"/>
          <w:spacing w:val="-10"/>
          <w:kern w:val="2"/>
          <w:sz w:val="20"/>
          <w:szCs w:val="20"/>
          <w:highlight w:val="none"/>
        </w:rPr>
        <w:t>大写：</w:t>
      </w:r>
      <w:r>
        <w:rPr>
          <w:rFonts w:hint="eastAsia" w:ascii="仿宋" w:hAnsi="仿宋" w:eastAsia="仿宋" w:cs="仿宋"/>
          <w:color w:val="auto"/>
          <w:spacing w:val="-10"/>
          <w:kern w:val="2"/>
          <w:sz w:val="20"/>
          <w:szCs w:val="20"/>
          <w:highlight w:val="none"/>
          <w:u w:val="single"/>
        </w:rPr>
        <w:t xml:space="preserve">                </w:t>
      </w:r>
      <w:r>
        <w:rPr>
          <w:rFonts w:hint="eastAsia" w:ascii="仿宋" w:hAnsi="仿宋" w:eastAsia="仿宋" w:cs="仿宋"/>
          <w:color w:val="auto"/>
          <w:spacing w:val="-10"/>
          <w:kern w:val="2"/>
          <w:sz w:val="20"/>
          <w:szCs w:val="20"/>
          <w:highlight w:val="none"/>
        </w:rPr>
        <w:t>（小写：</w:t>
      </w:r>
      <w:r>
        <w:rPr>
          <w:rFonts w:hint="eastAsia" w:ascii="仿宋" w:hAnsi="仿宋" w:eastAsia="仿宋" w:cs="仿宋"/>
          <w:color w:val="auto"/>
          <w:spacing w:val="-10"/>
          <w:kern w:val="2"/>
          <w:sz w:val="20"/>
          <w:szCs w:val="20"/>
          <w:highlight w:val="none"/>
          <w:u w:val="single"/>
        </w:rPr>
        <w:t xml:space="preserve">      </w:t>
      </w:r>
      <w:r>
        <w:rPr>
          <w:rFonts w:hint="eastAsia" w:ascii="仿宋" w:hAnsi="仿宋" w:eastAsia="仿宋" w:cs="仿宋"/>
          <w:color w:val="auto"/>
          <w:spacing w:val="-10"/>
          <w:kern w:val="2"/>
          <w:sz w:val="20"/>
          <w:szCs w:val="20"/>
          <w:highlight w:val="none"/>
        </w:rPr>
        <w:t>元）。</w:t>
      </w:r>
    </w:p>
    <w:p w14:paraId="414E4931">
      <w:pPr>
        <w:keepNext w:val="0"/>
        <w:keepLines w:val="0"/>
        <w:pageBreakBefore w:val="0"/>
        <w:widowControl/>
        <w:kinsoku/>
        <w:wordWrap/>
        <w:overflowPunct/>
        <w:topLinePunct w:val="0"/>
        <w:autoSpaceDE/>
        <w:autoSpaceDN/>
        <w:bidi w:val="0"/>
        <w:adjustRightInd/>
        <w:snapToGrid/>
        <w:spacing w:after="20" w:line="240" w:lineRule="auto"/>
        <w:ind w:firstLine="402" w:firstLineChars="200"/>
        <w:textAlignment w:val="auto"/>
        <w:outlineLvl w:val="2"/>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四、付款方式</w:t>
      </w:r>
    </w:p>
    <w:p w14:paraId="6C31D72D">
      <w:pPr>
        <w:keepNext w:val="0"/>
        <w:keepLines w:val="0"/>
        <w:pageBreakBefore w:val="0"/>
        <w:kinsoku/>
        <w:wordWrap/>
        <w:overflowPunct/>
        <w:topLinePunct w:val="0"/>
        <w:autoSpaceDE/>
        <w:autoSpaceDN/>
        <w:bidi w:val="0"/>
        <w:snapToGrid/>
        <w:spacing w:after="20" w:line="240" w:lineRule="auto"/>
        <w:ind w:firstLine="400" w:firstLineChars="200"/>
        <w:textAlignment w:val="auto"/>
        <w:rPr>
          <w:rFonts w:hint="default"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4</w:t>
      </w:r>
      <w:r>
        <w:rPr>
          <w:rFonts w:hint="default" w:ascii="仿宋" w:hAnsi="仿宋" w:eastAsia="仿宋" w:cs="仿宋"/>
          <w:color w:val="auto"/>
          <w:sz w:val="20"/>
          <w:szCs w:val="20"/>
          <w:highlight w:val="none"/>
          <w:lang w:val="en-US" w:eastAsia="zh-CN"/>
        </w:rPr>
        <w:t>.1预付款支付条款:</w:t>
      </w:r>
    </w:p>
    <w:p w14:paraId="231567A3">
      <w:pPr>
        <w:keepNext w:val="0"/>
        <w:keepLines w:val="0"/>
        <w:pageBreakBefore w:val="0"/>
        <w:kinsoku/>
        <w:wordWrap/>
        <w:overflowPunct/>
        <w:topLinePunct w:val="0"/>
        <w:autoSpaceDE/>
        <w:autoSpaceDN/>
        <w:bidi w:val="0"/>
        <w:snapToGrid/>
        <w:spacing w:after="20" w:line="240" w:lineRule="auto"/>
        <w:ind w:firstLine="400" w:firstLineChars="200"/>
        <w:textAlignment w:val="auto"/>
        <w:rPr>
          <w:rFonts w:hint="default" w:ascii="仿宋" w:hAnsi="仿宋" w:eastAsia="仿宋" w:cs="仿宋"/>
          <w:color w:val="auto"/>
          <w:sz w:val="20"/>
          <w:szCs w:val="20"/>
          <w:highlight w:val="none"/>
          <w:lang w:val="en-US" w:eastAsia="zh-CN"/>
        </w:rPr>
      </w:pPr>
      <w:r>
        <w:rPr>
          <w:rFonts w:hint="default" w:ascii="仿宋" w:hAnsi="仿宋" w:eastAsia="仿宋" w:cs="仿宋"/>
          <w:color w:val="auto"/>
          <w:sz w:val="20"/>
          <w:szCs w:val="20"/>
          <w:highlight w:val="none"/>
          <w:lang w:val="en-US" w:eastAsia="zh-CN"/>
        </w:rPr>
        <w:t>(1预付款金额:合同签订后预付合同总价款的</w:t>
      </w:r>
      <w:r>
        <w:rPr>
          <w:rFonts w:hint="eastAsia" w:ascii="仿宋" w:hAnsi="仿宋" w:eastAsia="仿宋" w:cs="仿宋"/>
          <w:color w:val="auto"/>
          <w:sz w:val="20"/>
          <w:szCs w:val="20"/>
          <w:highlight w:val="none"/>
          <w:lang w:val="en-US" w:eastAsia="zh-CN"/>
        </w:rPr>
        <w:t>3</w:t>
      </w:r>
      <w:r>
        <w:rPr>
          <w:rFonts w:hint="default" w:ascii="仿宋" w:hAnsi="仿宋" w:eastAsia="仿宋" w:cs="仿宋"/>
          <w:color w:val="auto"/>
          <w:sz w:val="20"/>
          <w:szCs w:val="20"/>
          <w:highlight w:val="none"/>
          <w:lang w:val="en-US" w:eastAsia="zh-CN"/>
        </w:rPr>
        <w:t>0%:</w:t>
      </w:r>
    </w:p>
    <w:p w14:paraId="6911F20A">
      <w:pPr>
        <w:keepNext w:val="0"/>
        <w:keepLines w:val="0"/>
        <w:pageBreakBefore w:val="0"/>
        <w:kinsoku/>
        <w:wordWrap/>
        <w:overflowPunct/>
        <w:topLinePunct w:val="0"/>
        <w:autoSpaceDE/>
        <w:autoSpaceDN/>
        <w:bidi w:val="0"/>
        <w:snapToGrid/>
        <w:spacing w:after="20" w:line="240" w:lineRule="auto"/>
        <w:ind w:firstLine="400" w:firstLineChars="200"/>
        <w:textAlignment w:val="auto"/>
        <w:rPr>
          <w:rFonts w:hint="default" w:ascii="仿宋" w:hAnsi="仿宋" w:eastAsia="仿宋" w:cs="仿宋"/>
          <w:color w:val="auto"/>
          <w:sz w:val="20"/>
          <w:szCs w:val="20"/>
          <w:highlight w:val="none"/>
          <w:lang w:val="en-US" w:eastAsia="zh-CN"/>
        </w:rPr>
      </w:pPr>
      <w:r>
        <w:rPr>
          <w:rFonts w:hint="default" w:ascii="仿宋" w:hAnsi="仿宋" w:eastAsia="仿宋" w:cs="仿宋"/>
          <w:color w:val="auto"/>
          <w:sz w:val="20"/>
          <w:szCs w:val="20"/>
          <w:highlight w:val="none"/>
          <w:lang w:val="en-US" w:eastAsia="zh-CN"/>
        </w:rPr>
        <w:t>(</w:t>
      </w:r>
      <w:r>
        <w:rPr>
          <w:rFonts w:hint="eastAsia" w:ascii="仿宋" w:hAnsi="仿宋" w:eastAsia="仿宋" w:cs="仿宋"/>
          <w:color w:val="auto"/>
          <w:sz w:val="20"/>
          <w:szCs w:val="20"/>
          <w:highlight w:val="none"/>
          <w:lang w:val="en-US" w:eastAsia="zh-CN"/>
        </w:rPr>
        <w:t>2</w:t>
      </w:r>
      <w:r>
        <w:rPr>
          <w:rFonts w:hint="default" w:ascii="仿宋" w:hAnsi="仿宋" w:eastAsia="仿宋" w:cs="仿宋"/>
          <w:color w:val="auto"/>
          <w:sz w:val="20"/>
          <w:szCs w:val="20"/>
          <w:highlight w:val="none"/>
          <w:lang w:val="en-US" w:eastAsia="zh-CN"/>
        </w:rPr>
        <w:t>)预付款支付条件:合同签订后</w:t>
      </w:r>
      <w:r>
        <w:rPr>
          <w:rFonts w:hint="eastAsia" w:ascii="仿宋" w:hAnsi="仿宋" w:eastAsia="仿宋" w:cs="仿宋"/>
          <w:color w:val="auto"/>
          <w:sz w:val="20"/>
          <w:szCs w:val="20"/>
          <w:highlight w:val="none"/>
          <w:lang w:val="en-US" w:eastAsia="zh-CN"/>
        </w:rPr>
        <w:t>30日</w:t>
      </w:r>
      <w:r>
        <w:rPr>
          <w:rFonts w:hint="default" w:ascii="仿宋" w:hAnsi="仿宋" w:eastAsia="仿宋" w:cs="仿宋"/>
          <w:color w:val="auto"/>
          <w:sz w:val="20"/>
          <w:szCs w:val="20"/>
          <w:highlight w:val="none"/>
          <w:lang w:val="en-US" w:eastAsia="zh-CN"/>
        </w:rPr>
        <w:t>内:</w:t>
      </w:r>
    </w:p>
    <w:p w14:paraId="5536B315">
      <w:pPr>
        <w:keepNext w:val="0"/>
        <w:keepLines w:val="0"/>
        <w:pageBreakBefore w:val="0"/>
        <w:kinsoku/>
        <w:wordWrap/>
        <w:overflowPunct/>
        <w:topLinePunct w:val="0"/>
        <w:autoSpaceDE/>
        <w:autoSpaceDN/>
        <w:bidi w:val="0"/>
        <w:snapToGrid/>
        <w:spacing w:after="20" w:line="240" w:lineRule="auto"/>
        <w:ind w:firstLine="400" w:firstLineChars="200"/>
        <w:textAlignment w:val="auto"/>
        <w:rPr>
          <w:rFonts w:hint="default" w:ascii="仿宋" w:hAnsi="仿宋" w:eastAsia="仿宋" w:cs="仿宋"/>
          <w:color w:val="auto"/>
          <w:sz w:val="20"/>
          <w:szCs w:val="20"/>
          <w:highlight w:val="none"/>
          <w:lang w:val="en-US" w:eastAsia="zh-CN"/>
        </w:rPr>
      </w:pPr>
      <w:r>
        <w:rPr>
          <w:rFonts w:hint="default" w:ascii="仿宋" w:hAnsi="仿宋" w:eastAsia="仿宋" w:cs="仿宋"/>
          <w:color w:val="auto"/>
          <w:sz w:val="20"/>
          <w:szCs w:val="20"/>
          <w:highlight w:val="none"/>
          <w:lang w:val="en-US" w:eastAsia="zh-CN"/>
        </w:rPr>
        <w:t>(</w:t>
      </w:r>
      <w:r>
        <w:rPr>
          <w:rFonts w:hint="eastAsia" w:ascii="仿宋" w:hAnsi="仿宋" w:eastAsia="仿宋" w:cs="仿宋"/>
          <w:color w:val="auto"/>
          <w:sz w:val="20"/>
          <w:szCs w:val="20"/>
          <w:highlight w:val="none"/>
          <w:lang w:val="en-US" w:eastAsia="zh-CN"/>
        </w:rPr>
        <w:t>3</w:t>
      </w:r>
      <w:r>
        <w:rPr>
          <w:rFonts w:hint="default" w:ascii="仿宋" w:hAnsi="仿宋" w:eastAsia="仿宋" w:cs="仿宋"/>
          <w:color w:val="auto"/>
          <w:sz w:val="20"/>
          <w:szCs w:val="20"/>
          <w:highlight w:val="none"/>
          <w:lang w:val="en-US" w:eastAsia="zh-CN"/>
        </w:rPr>
        <w:t>)其他:本项目预付款是根据政府采购相关政策规定要求，甲方为帮助乙方解决项目前期启动资金困难，保证乙方更有条件</w:t>
      </w:r>
      <w:r>
        <w:rPr>
          <w:rFonts w:hint="eastAsia" w:ascii="仿宋" w:hAnsi="仿宋" w:eastAsia="仿宋" w:cs="仿宋"/>
          <w:color w:val="auto"/>
          <w:sz w:val="20"/>
          <w:szCs w:val="20"/>
          <w:highlight w:val="none"/>
          <w:lang w:val="en-US" w:eastAsia="zh-CN"/>
        </w:rPr>
        <w:t>履</w:t>
      </w:r>
      <w:r>
        <w:rPr>
          <w:rFonts w:hint="default" w:ascii="仿宋" w:hAnsi="仿宋" w:eastAsia="仿宋" w:cs="仿宋"/>
          <w:color w:val="auto"/>
          <w:sz w:val="20"/>
          <w:szCs w:val="20"/>
          <w:highlight w:val="none"/>
          <w:lang w:val="en-US" w:eastAsia="zh-CN"/>
        </w:rPr>
        <w:t>行合同的保障性支援性资金。乙方应保证该资金用于项目前期各项工作费用，不得挪作他用，若因此项目进展受到影响，乙方承担由此引起的所有责任。</w:t>
      </w:r>
    </w:p>
    <w:p w14:paraId="552734AE">
      <w:pPr>
        <w:keepNext w:val="0"/>
        <w:keepLines w:val="0"/>
        <w:pageBreakBefore w:val="0"/>
        <w:kinsoku/>
        <w:wordWrap/>
        <w:overflowPunct/>
        <w:topLinePunct w:val="0"/>
        <w:autoSpaceDE/>
        <w:autoSpaceDN/>
        <w:bidi w:val="0"/>
        <w:snapToGrid/>
        <w:spacing w:after="20" w:line="240" w:lineRule="auto"/>
        <w:ind w:firstLine="400" w:firstLineChars="200"/>
        <w:textAlignment w:val="auto"/>
        <w:rPr>
          <w:rFonts w:hint="default"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4</w:t>
      </w:r>
      <w:r>
        <w:rPr>
          <w:rFonts w:hint="default" w:ascii="仿宋" w:hAnsi="仿宋" w:eastAsia="仿宋" w:cs="仿宋"/>
          <w:color w:val="auto"/>
          <w:sz w:val="20"/>
          <w:szCs w:val="20"/>
          <w:highlight w:val="none"/>
          <w:lang w:val="en-US" w:eastAsia="zh-CN"/>
        </w:rPr>
        <w:t>.2剩余款项支付条款:服务期</w:t>
      </w:r>
      <w:r>
        <w:rPr>
          <w:rFonts w:hint="eastAsia" w:ascii="仿宋" w:hAnsi="仿宋" w:eastAsia="仿宋" w:cs="仿宋"/>
          <w:color w:val="auto"/>
          <w:sz w:val="20"/>
          <w:szCs w:val="20"/>
          <w:highlight w:val="none"/>
          <w:lang w:val="en-US" w:eastAsia="zh-CN"/>
        </w:rPr>
        <w:t>结束</w:t>
      </w:r>
      <w:r>
        <w:rPr>
          <w:rFonts w:hint="default" w:ascii="仿宋" w:hAnsi="仿宋" w:eastAsia="仿宋" w:cs="仿宋"/>
          <w:color w:val="auto"/>
          <w:sz w:val="20"/>
          <w:szCs w:val="20"/>
          <w:highlight w:val="none"/>
          <w:lang w:val="en-US" w:eastAsia="zh-CN"/>
        </w:rPr>
        <w:t>，甲方对乙方服务内容进行考核验收，验收合格后</w:t>
      </w:r>
      <w:r>
        <w:rPr>
          <w:rFonts w:hint="eastAsia" w:ascii="仿宋" w:hAnsi="仿宋" w:eastAsia="仿宋" w:cs="仿宋"/>
          <w:color w:val="auto"/>
          <w:sz w:val="20"/>
          <w:szCs w:val="20"/>
          <w:highlight w:val="none"/>
          <w:lang w:val="en-US" w:eastAsia="zh-CN"/>
        </w:rPr>
        <w:t>甲方</w:t>
      </w:r>
      <w:r>
        <w:rPr>
          <w:rFonts w:hint="default" w:ascii="仿宋" w:hAnsi="仿宋" w:eastAsia="仿宋" w:cs="仿宋"/>
          <w:color w:val="auto"/>
          <w:sz w:val="20"/>
          <w:szCs w:val="20"/>
          <w:highlight w:val="none"/>
          <w:lang w:val="en-US" w:eastAsia="zh-CN"/>
        </w:rPr>
        <w:t>在</w:t>
      </w:r>
      <w:r>
        <w:rPr>
          <w:rFonts w:hint="eastAsia" w:ascii="仿宋" w:hAnsi="仿宋" w:eastAsia="仿宋" w:cs="仿宋"/>
          <w:color w:val="auto"/>
          <w:sz w:val="20"/>
          <w:szCs w:val="20"/>
          <w:highlight w:val="none"/>
          <w:lang w:val="en-US" w:eastAsia="zh-CN"/>
        </w:rPr>
        <w:t>3</w:t>
      </w:r>
      <w:r>
        <w:rPr>
          <w:rFonts w:hint="default" w:ascii="仿宋" w:hAnsi="仿宋" w:eastAsia="仿宋" w:cs="仿宋"/>
          <w:color w:val="auto"/>
          <w:sz w:val="20"/>
          <w:szCs w:val="20"/>
          <w:highlight w:val="none"/>
          <w:lang w:val="en-US" w:eastAsia="zh-CN"/>
        </w:rPr>
        <w:t>0日内将剩余合同总金额的</w:t>
      </w:r>
      <w:r>
        <w:rPr>
          <w:rFonts w:hint="eastAsia" w:ascii="仿宋" w:hAnsi="仿宋" w:eastAsia="仿宋" w:cs="仿宋"/>
          <w:color w:val="auto"/>
          <w:sz w:val="20"/>
          <w:szCs w:val="20"/>
          <w:highlight w:val="none"/>
          <w:lang w:val="en-US" w:eastAsia="zh-CN"/>
        </w:rPr>
        <w:t>7</w:t>
      </w:r>
      <w:r>
        <w:rPr>
          <w:rFonts w:hint="default" w:ascii="仿宋" w:hAnsi="仿宋" w:eastAsia="仿宋" w:cs="仿宋"/>
          <w:color w:val="auto"/>
          <w:sz w:val="20"/>
          <w:szCs w:val="20"/>
          <w:highlight w:val="none"/>
          <w:lang w:val="en-US" w:eastAsia="zh-CN"/>
        </w:rPr>
        <w:t>0%一次性支付给</w:t>
      </w:r>
      <w:r>
        <w:rPr>
          <w:rFonts w:hint="eastAsia" w:ascii="仿宋" w:hAnsi="仿宋" w:eastAsia="仿宋" w:cs="仿宋"/>
          <w:color w:val="auto"/>
          <w:sz w:val="20"/>
          <w:szCs w:val="20"/>
          <w:highlight w:val="none"/>
          <w:lang w:val="en-US" w:eastAsia="zh-CN"/>
        </w:rPr>
        <w:t>乙方</w:t>
      </w:r>
      <w:r>
        <w:rPr>
          <w:rFonts w:hint="default" w:ascii="仿宋" w:hAnsi="仿宋" w:eastAsia="仿宋" w:cs="仿宋"/>
          <w:color w:val="auto"/>
          <w:sz w:val="20"/>
          <w:szCs w:val="20"/>
          <w:highlight w:val="none"/>
          <w:lang w:val="en-US" w:eastAsia="zh-CN"/>
        </w:rPr>
        <w:t>。</w:t>
      </w:r>
    </w:p>
    <w:p w14:paraId="1D32F686">
      <w:pPr>
        <w:keepNext w:val="0"/>
        <w:keepLines w:val="0"/>
        <w:pageBreakBefore w:val="0"/>
        <w:kinsoku/>
        <w:wordWrap/>
        <w:overflowPunct/>
        <w:topLinePunct w:val="0"/>
        <w:autoSpaceDE/>
        <w:autoSpaceDN/>
        <w:bidi w:val="0"/>
        <w:snapToGrid/>
        <w:spacing w:after="20" w:line="240" w:lineRule="auto"/>
        <w:ind w:firstLine="400" w:firstLineChars="200"/>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注：乙方应向甲方出具符合国家财税规定的增值税发票，否则甲方有权延迟履行付款义务。如因乙方缘故(如开具增值税发票延误等)导致甲方无法按时付款，甲方不承担违约责任。如遇突发事件，付款日期则以实际付款日期为准。</w:t>
      </w:r>
    </w:p>
    <w:p w14:paraId="3310D5B6">
      <w:pPr>
        <w:keepNext w:val="0"/>
        <w:keepLines w:val="0"/>
        <w:pageBreakBefore w:val="0"/>
        <w:kinsoku/>
        <w:wordWrap/>
        <w:overflowPunct/>
        <w:topLinePunct w:val="0"/>
        <w:autoSpaceDE/>
        <w:autoSpaceDN/>
        <w:bidi w:val="0"/>
        <w:snapToGrid/>
        <w:spacing w:after="20"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4.3</w:t>
      </w:r>
      <w:r>
        <w:rPr>
          <w:rFonts w:hint="eastAsia" w:ascii="仿宋" w:hAnsi="仿宋" w:eastAsia="仿宋" w:cs="仿宋"/>
          <w:color w:val="auto"/>
          <w:sz w:val="20"/>
          <w:szCs w:val="20"/>
          <w:highlight w:val="none"/>
        </w:rPr>
        <w:t>付款依据</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lang w:val="en-US" w:eastAsia="zh-CN"/>
        </w:rPr>
        <w:t>甲方</w:t>
      </w:r>
      <w:r>
        <w:rPr>
          <w:rFonts w:hint="eastAsia" w:ascii="仿宋" w:hAnsi="仿宋" w:eastAsia="仿宋" w:cs="仿宋"/>
          <w:color w:val="auto"/>
          <w:sz w:val="20"/>
          <w:szCs w:val="20"/>
          <w:highlight w:val="none"/>
        </w:rPr>
        <w:t>根据</w:t>
      </w:r>
      <w:r>
        <w:rPr>
          <w:rFonts w:hint="eastAsia" w:ascii="仿宋" w:hAnsi="仿宋" w:eastAsia="仿宋" w:cs="仿宋"/>
          <w:color w:val="auto"/>
          <w:sz w:val="20"/>
          <w:szCs w:val="20"/>
          <w:highlight w:val="none"/>
          <w:lang w:val="en-US" w:eastAsia="zh-CN"/>
        </w:rPr>
        <w:t>乙方</w:t>
      </w:r>
      <w:r>
        <w:rPr>
          <w:rFonts w:hint="eastAsia" w:ascii="仿宋" w:hAnsi="仿宋" w:eastAsia="仿宋" w:cs="仿宋"/>
          <w:color w:val="auto"/>
          <w:sz w:val="20"/>
          <w:szCs w:val="20"/>
          <w:highlight w:val="none"/>
        </w:rPr>
        <w:t>出具的确认后的</w:t>
      </w:r>
      <w:r>
        <w:rPr>
          <w:rFonts w:hint="eastAsia" w:ascii="仿宋" w:hAnsi="仿宋" w:eastAsia="仿宋" w:cs="仿宋"/>
          <w:color w:val="auto"/>
          <w:sz w:val="20"/>
          <w:szCs w:val="20"/>
          <w:highlight w:val="none"/>
          <w:lang w:val="en-US" w:eastAsia="zh-CN"/>
        </w:rPr>
        <w:t>资料</w:t>
      </w:r>
      <w:r>
        <w:rPr>
          <w:rFonts w:hint="eastAsia" w:ascii="仿宋" w:hAnsi="仿宋" w:eastAsia="仿宋" w:cs="仿宋"/>
          <w:color w:val="auto"/>
          <w:sz w:val="20"/>
          <w:szCs w:val="20"/>
          <w:highlight w:val="none"/>
        </w:rPr>
        <w:t>报告</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lang w:val="en-US" w:eastAsia="zh-CN"/>
        </w:rPr>
        <w:t>乙方</w:t>
      </w:r>
      <w:r>
        <w:rPr>
          <w:rFonts w:hint="eastAsia" w:ascii="仿宋" w:hAnsi="仿宋" w:eastAsia="仿宋" w:cs="仿宋"/>
          <w:color w:val="auto"/>
          <w:sz w:val="20"/>
          <w:szCs w:val="20"/>
          <w:highlight w:val="none"/>
        </w:rPr>
        <w:t>提供的等额增值税普通发票。</w:t>
      </w:r>
    </w:p>
    <w:p w14:paraId="00F0B75A">
      <w:pPr>
        <w:keepNext w:val="0"/>
        <w:keepLines w:val="0"/>
        <w:pageBreakBefore w:val="0"/>
        <w:widowControl/>
        <w:kinsoku/>
        <w:wordWrap/>
        <w:overflowPunct/>
        <w:topLinePunct w:val="0"/>
        <w:autoSpaceDE/>
        <w:autoSpaceDN/>
        <w:bidi w:val="0"/>
        <w:adjustRightInd/>
        <w:snapToGrid/>
        <w:spacing w:after="20" w:line="240" w:lineRule="auto"/>
        <w:ind w:firstLine="402" w:firstLineChars="200"/>
        <w:textAlignment w:val="auto"/>
        <w:outlineLvl w:val="2"/>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val="en-US" w:eastAsia="zh-CN"/>
        </w:rPr>
        <w:t>五、</w:t>
      </w:r>
      <w:r>
        <w:rPr>
          <w:rFonts w:hint="eastAsia" w:ascii="仿宋" w:hAnsi="仿宋" w:eastAsia="仿宋" w:cs="仿宋"/>
          <w:b/>
          <w:bCs/>
          <w:color w:val="auto"/>
          <w:sz w:val="20"/>
          <w:szCs w:val="20"/>
          <w:highlight w:val="none"/>
        </w:rPr>
        <w:t>服务期</w:t>
      </w:r>
    </w:p>
    <w:p w14:paraId="49963EFB">
      <w:pPr>
        <w:keepNext w:val="0"/>
        <w:keepLines w:val="0"/>
        <w:pageBreakBefore w:val="0"/>
        <w:numPr>
          <w:ilvl w:val="0"/>
          <w:numId w:val="0"/>
        </w:numPr>
        <w:kinsoku/>
        <w:wordWrap/>
        <w:overflowPunct/>
        <w:topLinePunct w:val="0"/>
        <w:autoSpaceDE/>
        <w:autoSpaceDN/>
        <w:bidi w:val="0"/>
        <w:snapToGrid/>
        <w:spacing w:after="20"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自合同签订之日起一年。</w:t>
      </w:r>
    </w:p>
    <w:p w14:paraId="2A938B62">
      <w:pPr>
        <w:keepNext w:val="0"/>
        <w:keepLines w:val="0"/>
        <w:pageBreakBefore w:val="0"/>
        <w:widowControl/>
        <w:kinsoku/>
        <w:wordWrap/>
        <w:overflowPunct/>
        <w:topLinePunct w:val="0"/>
        <w:autoSpaceDE/>
        <w:autoSpaceDN/>
        <w:bidi w:val="0"/>
        <w:adjustRightInd/>
        <w:snapToGrid/>
        <w:spacing w:after="20" w:line="240" w:lineRule="auto"/>
        <w:ind w:firstLine="402" w:firstLineChars="200"/>
        <w:textAlignment w:val="auto"/>
        <w:outlineLvl w:val="2"/>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六、质量保证</w:t>
      </w:r>
    </w:p>
    <w:p w14:paraId="11CAA197">
      <w:pPr>
        <w:pStyle w:val="21"/>
        <w:keepNext w:val="0"/>
        <w:keepLines w:val="0"/>
        <w:pageBreakBefore w:val="0"/>
        <w:widowControl/>
        <w:kinsoku/>
        <w:wordWrap/>
        <w:overflowPunct/>
        <w:topLinePunct w:val="0"/>
        <w:autoSpaceDE/>
        <w:autoSpaceDN/>
        <w:bidi w:val="0"/>
        <w:adjustRightInd/>
        <w:snapToGrid/>
        <w:spacing w:after="20" w:line="240" w:lineRule="auto"/>
        <w:ind w:firstLine="400" w:firstLineChars="200"/>
        <w:textAlignment w:val="auto"/>
        <w:outlineLvl w:val="9"/>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1.服务应符合国家有关规范。</w:t>
      </w:r>
    </w:p>
    <w:p w14:paraId="2EC7E62F">
      <w:pPr>
        <w:pStyle w:val="21"/>
        <w:keepNext w:val="0"/>
        <w:keepLines w:val="0"/>
        <w:pageBreakBefore w:val="0"/>
        <w:widowControl/>
        <w:kinsoku/>
        <w:wordWrap/>
        <w:overflowPunct/>
        <w:topLinePunct w:val="0"/>
        <w:autoSpaceDE/>
        <w:autoSpaceDN/>
        <w:bidi w:val="0"/>
        <w:adjustRightInd/>
        <w:snapToGrid/>
        <w:spacing w:after="20" w:line="240" w:lineRule="auto"/>
        <w:ind w:firstLine="400" w:firstLineChars="200"/>
        <w:textAlignment w:val="auto"/>
        <w:outlineLvl w:val="9"/>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2.</w:t>
      </w:r>
      <w:r>
        <w:rPr>
          <w:rFonts w:hint="eastAsia" w:ascii="仿宋" w:hAnsi="仿宋" w:eastAsia="仿宋" w:cs="仿宋"/>
          <w:color w:val="auto"/>
          <w:sz w:val="20"/>
          <w:szCs w:val="20"/>
          <w:highlight w:val="none"/>
          <w:lang w:val="en-US" w:eastAsia="zh-CN"/>
        </w:rPr>
        <w:t>乙方</w:t>
      </w:r>
      <w:r>
        <w:rPr>
          <w:rFonts w:hint="eastAsia" w:ascii="仿宋" w:hAnsi="仿宋" w:eastAsia="仿宋" w:cs="仿宋"/>
          <w:color w:val="auto"/>
          <w:sz w:val="20"/>
          <w:szCs w:val="20"/>
          <w:highlight w:val="none"/>
          <w:lang w:eastAsia="zh-CN"/>
        </w:rPr>
        <w:t>应根据</w:t>
      </w:r>
      <w:r>
        <w:rPr>
          <w:rFonts w:hint="eastAsia" w:ascii="仿宋" w:hAnsi="仿宋" w:eastAsia="仿宋" w:cs="仿宋"/>
          <w:color w:val="auto"/>
          <w:sz w:val="20"/>
          <w:szCs w:val="20"/>
          <w:highlight w:val="none"/>
          <w:lang w:val="en-US" w:eastAsia="zh-CN"/>
        </w:rPr>
        <w:t>相关</w:t>
      </w:r>
      <w:r>
        <w:rPr>
          <w:rFonts w:hint="eastAsia" w:ascii="仿宋" w:hAnsi="仿宋" w:eastAsia="仿宋" w:cs="仿宋"/>
          <w:color w:val="auto"/>
          <w:sz w:val="20"/>
          <w:szCs w:val="20"/>
          <w:highlight w:val="none"/>
          <w:lang w:eastAsia="zh-CN"/>
        </w:rPr>
        <w:t>规范及质量要求进行服务工作，</w:t>
      </w:r>
      <w:r>
        <w:rPr>
          <w:rFonts w:hint="eastAsia" w:ascii="仿宋" w:hAnsi="仿宋" w:eastAsia="仿宋" w:cs="仿宋"/>
          <w:color w:val="auto"/>
          <w:sz w:val="20"/>
          <w:szCs w:val="20"/>
          <w:highlight w:val="none"/>
          <w:lang w:val="en-US" w:eastAsia="zh-CN"/>
        </w:rPr>
        <w:t>甲方</w:t>
      </w:r>
      <w:r>
        <w:rPr>
          <w:rFonts w:hint="eastAsia" w:ascii="仿宋" w:hAnsi="仿宋" w:eastAsia="仿宋" w:cs="仿宋"/>
          <w:color w:val="auto"/>
          <w:sz w:val="20"/>
          <w:szCs w:val="20"/>
          <w:highlight w:val="none"/>
          <w:lang w:eastAsia="zh-CN"/>
        </w:rPr>
        <w:t>在服务过程中起到配合、监督及管理的作用。</w:t>
      </w:r>
    </w:p>
    <w:p w14:paraId="286B05AF">
      <w:pPr>
        <w:pStyle w:val="21"/>
        <w:keepNext w:val="0"/>
        <w:keepLines w:val="0"/>
        <w:pageBreakBefore w:val="0"/>
        <w:widowControl/>
        <w:kinsoku/>
        <w:wordWrap/>
        <w:overflowPunct/>
        <w:topLinePunct w:val="0"/>
        <w:autoSpaceDE/>
        <w:autoSpaceDN/>
        <w:bidi w:val="0"/>
        <w:adjustRightInd/>
        <w:snapToGrid/>
        <w:spacing w:after="20" w:line="240" w:lineRule="auto"/>
        <w:ind w:firstLine="400" w:firstLineChars="200"/>
        <w:textAlignment w:val="auto"/>
        <w:outlineLvl w:val="9"/>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3.在服务期内，如果发现服务范围、内容和服务质量等存在与合同中任何一项不符，</w:t>
      </w:r>
      <w:r>
        <w:rPr>
          <w:rFonts w:hint="eastAsia" w:ascii="仿宋" w:hAnsi="仿宋" w:eastAsia="仿宋" w:cs="仿宋"/>
          <w:color w:val="auto"/>
          <w:sz w:val="20"/>
          <w:szCs w:val="20"/>
          <w:highlight w:val="none"/>
          <w:lang w:val="en-US" w:eastAsia="zh-CN"/>
        </w:rPr>
        <w:t>甲方</w:t>
      </w:r>
      <w:r>
        <w:rPr>
          <w:rFonts w:hint="eastAsia" w:ascii="仿宋" w:hAnsi="仿宋" w:eastAsia="仿宋" w:cs="仿宋"/>
          <w:color w:val="auto"/>
          <w:sz w:val="20"/>
          <w:szCs w:val="20"/>
          <w:highlight w:val="none"/>
          <w:lang w:eastAsia="zh-CN"/>
        </w:rPr>
        <w:t>应在最短时间内，以书面形式向</w:t>
      </w:r>
      <w:r>
        <w:rPr>
          <w:rFonts w:hint="eastAsia" w:ascii="仿宋" w:hAnsi="仿宋" w:eastAsia="仿宋" w:cs="仿宋"/>
          <w:color w:val="auto"/>
          <w:sz w:val="20"/>
          <w:szCs w:val="20"/>
          <w:highlight w:val="none"/>
          <w:lang w:val="en-US" w:eastAsia="zh-CN"/>
        </w:rPr>
        <w:t>乙方</w:t>
      </w:r>
      <w:r>
        <w:rPr>
          <w:rFonts w:hint="eastAsia" w:ascii="仿宋" w:hAnsi="仿宋" w:eastAsia="仿宋" w:cs="仿宋"/>
          <w:color w:val="auto"/>
          <w:sz w:val="20"/>
          <w:szCs w:val="20"/>
          <w:highlight w:val="none"/>
          <w:lang w:eastAsia="zh-CN"/>
        </w:rPr>
        <w:t>提出索赔，同时通告采购代理机构。</w:t>
      </w:r>
    </w:p>
    <w:p w14:paraId="41B9011F">
      <w:pPr>
        <w:keepNext w:val="0"/>
        <w:keepLines w:val="0"/>
        <w:pageBreakBefore w:val="0"/>
        <w:widowControl/>
        <w:kinsoku/>
        <w:wordWrap/>
        <w:overflowPunct/>
        <w:topLinePunct w:val="0"/>
        <w:autoSpaceDE/>
        <w:autoSpaceDN/>
        <w:bidi w:val="0"/>
        <w:adjustRightInd/>
        <w:snapToGrid/>
        <w:spacing w:after="20" w:line="240" w:lineRule="auto"/>
        <w:ind w:firstLine="402" w:firstLineChars="200"/>
        <w:textAlignment w:val="auto"/>
        <w:outlineLvl w:val="2"/>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七、服务内容及要求</w:t>
      </w:r>
    </w:p>
    <w:p w14:paraId="2F9CAACA">
      <w:pPr>
        <w:keepNext w:val="0"/>
        <w:keepLines w:val="0"/>
        <w:pageBreakBefore w:val="0"/>
        <w:widowControl/>
        <w:kinsoku/>
        <w:wordWrap/>
        <w:overflowPunct/>
        <w:topLinePunct w:val="0"/>
        <w:autoSpaceDE/>
        <w:autoSpaceDN/>
        <w:bidi w:val="0"/>
        <w:adjustRightInd/>
        <w:snapToGrid/>
        <w:spacing w:after="20" w:line="24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服务内容：驻点浐灞国际港网格化管理指挥中心工作，向浐灞国际港提供日常管控及驻场咨询服务，激光雷达扫描走航服务，包括污染分析、环境巡查执法协助服务等多方面技能。</w:t>
      </w:r>
    </w:p>
    <w:p w14:paraId="24E2FD24">
      <w:pPr>
        <w:keepNext w:val="0"/>
        <w:keepLines w:val="0"/>
        <w:pageBreakBefore w:val="0"/>
        <w:widowControl/>
        <w:kinsoku/>
        <w:wordWrap/>
        <w:overflowPunct/>
        <w:topLinePunct w:val="0"/>
        <w:autoSpaceDE/>
        <w:autoSpaceDN/>
        <w:bidi w:val="0"/>
        <w:adjustRightInd/>
        <w:snapToGrid/>
        <w:spacing w:after="20" w:line="240" w:lineRule="auto"/>
        <w:ind w:firstLine="400" w:firstLineChars="200"/>
        <w:textAlignment w:val="auto"/>
        <w:outlineLvl w:val="9"/>
        <w:rPr>
          <w:rFonts w:hint="default"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服务要求：</w:t>
      </w:r>
    </w:p>
    <w:p w14:paraId="06B9AE5C">
      <w:pPr>
        <w:keepNext w:val="0"/>
        <w:keepLines w:val="0"/>
        <w:pageBreakBefore w:val="0"/>
        <w:widowControl/>
        <w:kinsoku/>
        <w:wordWrap/>
        <w:overflowPunct/>
        <w:topLinePunct w:val="0"/>
        <w:autoSpaceDE/>
        <w:autoSpaceDN/>
        <w:bidi w:val="0"/>
        <w:adjustRightInd/>
        <w:snapToGrid/>
        <w:spacing w:after="20" w:line="24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（一） 专家团队服务</w:t>
      </w:r>
    </w:p>
    <w:p w14:paraId="7138EB4D">
      <w:pPr>
        <w:keepNext w:val="0"/>
        <w:keepLines w:val="0"/>
        <w:pageBreakBefore w:val="0"/>
        <w:widowControl/>
        <w:kinsoku/>
        <w:wordWrap/>
        <w:overflowPunct/>
        <w:topLinePunct w:val="0"/>
        <w:autoSpaceDE/>
        <w:autoSpaceDN/>
        <w:bidi w:val="0"/>
        <w:adjustRightInd/>
        <w:snapToGrid/>
        <w:spacing w:after="20" w:line="24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1.日常管控及驻场服务人员不少于3人（熟练掌握相关软件、硬件操作、维护），驻点浐灞国际港网格化管理指挥中心工作。</w:t>
      </w:r>
    </w:p>
    <w:p w14:paraId="27DE7C7D">
      <w:pPr>
        <w:keepNext w:val="0"/>
        <w:keepLines w:val="0"/>
        <w:pageBreakBefore w:val="0"/>
        <w:widowControl/>
        <w:kinsoku/>
        <w:wordWrap/>
        <w:overflowPunct/>
        <w:topLinePunct w:val="0"/>
        <w:autoSpaceDE/>
        <w:autoSpaceDN/>
        <w:bidi w:val="0"/>
        <w:adjustRightInd/>
        <w:snapToGrid/>
        <w:spacing w:after="20" w:line="24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2.根据获取的有效数据提供数据统计时报、日报、周报以及提供监测数据月度、季度、年度分析报告。</w:t>
      </w:r>
    </w:p>
    <w:p w14:paraId="7A328DEA">
      <w:pPr>
        <w:keepNext w:val="0"/>
        <w:keepLines w:val="0"/>
        <w:pageBreakBefore w:val="0"/>
        <w:widowControl/>
        <w:kinsoku/>
        <w:wordWrap/>
        <w:overflowPunct/>
        <w:topLinePunct w:val="0"/>
        <w:autoSpaceDE/>
        <w:autoSpaceDN/>
        <w:bidi w:val="0"/>
        <w:adjustRightInd/>
        <w:snapToGrid/>
        <w:spacing w:after="20" w:line="24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3.参与重污染应急清单编制工作。</w:t>
      </w:r>
    </w:p>
    <w:p w14:paraId="1B349DBB">
      <w:pPr>
        <w:keepNext w:val="0"/>
        <w:keepLines w:val="0"/>
        <w:pageBreakBefore w:val="0"/>
        <w:widowControl/>
        <w:kinsoku/>
        <w:wordWrap/>
        <w:overflowPunct/>
        <w:topLinePunct w:val="0"/>
        <w:autoSpaceDE/>
        <w:autoSpaceDN/>
        <w:bidi w:val="0"/>
        <w:adjustRightInd/>
        <w:snapToGrid/>
        <w:spacing w:after="20" w:line="24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4.采取深度融合模式，每日对智慧环保指挥指挥平台、烟火系统告警、出租车走航报警、网格员上报案件等内容进行任务派发，内容审核及报送工作。</w:t>
      </w:r>
    </w:p>
    <w:p w14:paraId="56D9E83D">
      <w:pPr>
        <w:keepNext w:val="0"/>
        <w:keepLines w:val="0"/>
        <w:pageBreakBefore w:val="0"/>
        <w:widowControl/>
        <w:kinsoku/>
        <w:wordWrap/>
        <w:overflowPunct/>
        <w:topLinePunct w:val="0"/>
        <w:autoSpaceDE/>
        <w:autoSpaceDN/>
        <w:bidi w:val="0"/>
        <w:adjustRightInd/>
        <w:snapToGrid/>
        <w:spacing w:after="20" w:line="24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5.根据环境巡查执法工作的需要开展服务配合，提供巡查执法保障车辆，便于现场巡查和发现问题能快速及时到达现场解决；交通工具必须按国家规定缴纳车船税，购买交强险、商业保险（三责险不小于100万元）、车损险、年检费用，属于合法的车辆；车辆手续齐全，且车辆必须经过国家法定部门检验合格，符合国家交通安全标准，车况良好。</w:t>
      </w:r>
    </w:p>
    <w:p w14:paraId="4D21683C">
      <w:pPr>
        <w:keepNext w:val="0"/>
        <w:keepLines w:val="0"/>
        <w:pageBreakBefore w:val="0"/>
        <w:widowControl/>
        <w:kinsoku/>
        <w:wordWrap/>
        <w:overflowPunct/>
        <w:topLinePunct w:val="0"/>
        <w:autoSpaceDE/>
        <w:autoSpaceDN/>
        <w:bidi w:val="0"/>
        <w:adjustRightInd/>
        <w:snapToGrid/>
        <w:spacing w:after="20" w:line="24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6.网格化指挥中心1条50兆专线网络传输费。</w:t>
      </w:r>
    </w:p>
    <w:p w14:paraId="6C9B38E3">
      <w:pPr>
        <w:keepNext w:val="0"/>
        <w:keepLines w:val="0"/>
        <w:pageBreakBefore w:val="0"/>
        <w:widowControl/>
        <w:kinsoku/>
        <w:wordWrap/>
        <w:overflowPunct/>
        <w:topLinePunct w:val="0"/>
        <w:autoSpaceDE/>
        <w:autoSpaceDN/>
        <w:bidi w:val="0"/>
        <w:adjustRightInd/>
        <w:snapToGrid/>
        <w:spacing w:after="20" w:line="24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（二）气溶胶激光雷达监测服务</w:t>
      </w:r>
    </w:p>
    <w:p w14:paraId="1DE88D69">
      <w:pPr>
        <w:keepNext w:val="0"/>
        <w:keepLines w:val="0"/>
        <w:pageBreakBefore w:val="0"/>
        <w:widowControl/>
        <w:kinsoku/>
        <w:wordWrap/>
        <w:overflowPunct/>
        <w:topLinePunct w:val="0"/>
        <w:autoSpaceDE/>
        <w:autoSpaceDN/>
        <w:bidi w:val="0"/>
        <w:adjustRightInd/>
        <w:snapToGrid/>
        <w:spacing w:after="20" w:line="24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1.开展常态化雷达扫描服务，一年不少于300天；每月出雷达扫描报告，一年报告不少于12份。</w:t>
      </w:r>
    </w:p>
    <w:p w14:paraId="0F9FF48E">
      <w:pPr>
        <w:keepNext w:val="0"/>
        <w:keepLines w:val="0"/>
        <w:pageBreakBefore w:val="0"/>
        <w:widowControl/>
        <w:kinsoku/>
        <w:wordWrap/>
        <w:overflowPunct/>
        <w:topLinePunct w:val="0"/>
        <w:autoSpaceDE/>
        <w:autoSpaceDN/>
        <w:bidi w:val="0"/>
        <w:adjustRightInd/>
        <w:snapToGrid/>
        <w:spacing w:after="20" w:line="24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2.根据雷达垂直扫描结果提供沙尘剔除报告，为沙尘剔除提供数据支撑。</w:t>
      </w:r>
    </w:p>
    <w:p w14:paraId="7ABE984B">
      <w:pPr>
        <w:keepNext w:val="0"/>
        <w:keepLines w:val="0"/>
        <w:pageBreakBefore w:val="0"/>
        <w:widowControl/>
        <w:kinsoku/>
        <w:wordWrap/>
        <w:overflowPunct/>
        <w:topLinePunct w:val="0"/>
        <w:autoSpaceDE/>
        <w:autoSpaceDN/>
        <w:bidi w:val="0"/>
        <w:adjustRightInd/>
        <w:snapToGrid/>
        <w:spacing w:after="20" w:line="24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3.每月开展走航不少于4次，每次出具走航报告，一年报告不少于48份。</w:t>
      </w:r>
    </w:p>
    <w:p w14:paraId="0F1FEFBC">
      <w:pPr>
        <w:keepNext w:val="0"/>
        <w:keepLines w:val="0"/>
        <w:pageBreakBefore w:val="0"/>
        <w:widowControl/>
        <w:kinsoku/>
        <w:wordWrap/>
        <w:overflowPunct/>
        <w:topLinePunct w:val="0"/>
        <w:autoSpaceDE/>
        <w:autoSpaceDN/>
        <w:bidi w:val="0"/>
        <w:adjustRightInd/>
        <w:snapToGrid/>
        <w:spacing w:after="20" w:line="24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4.重污染应急期间或特殊情况根据需求增加、开展走航服务。</w:t>
      </w:r>
    </w:p>
    <w:p w14:paraId="09C000F8">
      <w:pPr>
        <w:keepNext w:val="0"/>
        <w:keepLines w:val="0"/>
        <w:pageBreakBefore w:val="0"/>
        <w:widowControl/>
        <w:kinsoku/>
        <w:wordWrap/>
        <w:overflowPunct/>
        <w:topLinePunct w:val="0"/>
        <w:autoSpaceDE/>
        <w:autoSpaceDN/>
        <w:bidi w:val="0"/>
        <w:adjustRightInd/>
        <w:snapToGrid/>
        <w:spacing w:after="20" w:line="240" w:lineRule="auto"/>
        <w:ind w:firstLine="402" w:firstLineChars="200"/>
        <w:textAlignment w:val="auto"/>
        <w:outlineLvl w:val="2"/>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八、政府采购合同履行</w:t>
      </w:r>
    </w:p>
    <w:p w14:paraId="5C9C914D">
      <w:pPr>
        <w:keepNext w:val="0"/>
        <w:keepLines w:val="0"/>
        <w:pageBreakBefore w:val="0"/>
        <w:widowControl/>
        <w:kinsoku/>
        <w:wordWrap/>
        <w:overflowPunct/>
        <w:topLinePunct w:val="0"/>
        <w:autoSpaceDE/>
        <w:autoSpaceDN/>
        <w:bidi w:val="0"/>
        <w:adjustRightInd/>
        <w:snapToGrid/>
        <w:spacing w:after="20" w:line="240" w:lineRule="auto"/>
        <w:ind w:firstLine="400" w:firstLineChars="200"/>
        <w:textAlignment w:val="auto"/>
        <w:outlineLvl w:val="9"/>
        <w:rPr>
          <w:rFonts w:hint="eastAsia" w:ascii="仿宋" w:hAnsi="仿宋" w:eastAsia="仿宋" w:cs="仿宋"/>
          <w:b w:val="0"/>
          <w:bCs w:val="0"/>
          <w:color w:val="auto"/>
          <w:sz w:val="20"/>
          <w:szCs w:val="20"/>
          <w:highlight w:val="none"/>
        </w:rPr>
      </w:pPr>
      <w:r>
        <w:rPr>
          <w:rFonts w:hint="eastAsia" w:ascii="仿宋" w:hAnsi="仿宋" w:eastAsia="仿宋" w:cs="仿宋"/>
          <w:b w:val="0"/>
          <w:bCs w:val="0"/>
          <w:color w:val="auto"/>
          <w:sz w:val="20"/>
          <w:szCs w:val="20"/>
          <w:highlight w:val="none"/>
          <w:lang w:bidi="ar"/>
        </w:rPr>
        <w:t>政府采购合同履行中，甲方需追加与合同标的相同服务的，在不改变合同其他条款的前提下，可以与乙方协商签订补充合同，但所有补充合同的采购金额不得超过原合同采购金额的百分之十。</w:t>
      </w:r>
    </w:p>
    <w:p w14:paraId="7B39E505">
      <w:pPr>
        <w:keepNext w:val="0"/>
        <w:keepLines w:val="0"/>
        <w:pageBreakBefore w:val="0"/>
        <w:widowControl/>
        <w:kinsoku/>
        <w:wordWrap/>
        <w:overflowPunct/>
        <w:topLinePunct w:val="0"/>
        <w:autoSpaceDE/>
        <w:autoSpaceDN/>
        <w:bidi w:val="0"/>
        <w:adjustRightInd/>
        <w:snapToGrid/>
        <w:spacing w:after="20" w:line="240" w:lineRule="auto"/>
        <w:ind w:firstLine="402" w:firstLineChars="200"/>
        <w:textAlignment w:val="auto"/>
        <w:outlineLvl w:val="2"/>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九、验收</w:t>
      </w:r>
    </w:p>
    <w:p w14:paraId="42222EF4">
      <w:pPr>
        <w:pStyle w:val="21"/>
        <w:keepNext w:val="0"/>
        <w:keepLines w:val="0"/>
        <w:pageBreakBefore w:val="0"/>
        <w:widowControl/>
        <w:kinsoku/>
        <w:wordWrap/>
        <w:overflowPunct/>
        <w:topLinePunct w:val="0"/>
        <w:autoSpaceDE/>
        <w:autoSpaceDN/>
        <w:bidi w:val="0"/>
        <w:adjustRightInd/>
        <w:snapToGrid/>
        <w:spacing w:after="20" w:line="24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1.验收时间</w:t>
      </w:r>
    </w:p>
    <w:p w14:paraId="015E7C2D">
      <w:pPr>
        <w:pStyle w:val="21"/>
        <w:keepNext w:val="0"/>
        <w:keepLines w:val="0"/>
        <w:pageBreakBefore w:val="0"/>
        <w:widowControl/>
        <w:kinsoku/>
        <w:wordWrap/>
        <w:overflowPunct/>
        <w:topLinePunct w:val="0"/>
        <w:autoSpaceDE/>
        <w:autoSpaceDN/>
        <w:bidi w:val="0"/>
        <w:adjustRightInd/>
        <w:snapToGrid/>
        <w:spacing w:after="20" w:line="24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服务期届满后，由甲方统一组织开展项目验收。</w:t>
      </w:r>
    </w:p>
    <w:p w14:paraId="3374B832">
      <w:pPr>
        <w:pStyle w:val="21"/>
        <w:keepNext w:val="0"/>
        <w:keepLines w:val="0"/>
        <w:pageBreakBefore w:val="0"/>
        <w:widowControl/>
        <w:kinsoku/>
        <w:wordWrap/>
        <w:overflowPunct/>
        <w:topLinePunct w:val="0"/>
        <w:autoSpaceDE/>
        <w:autoSpaceDN/>
        <w:bidi w:val="0"/>
        <w:adjustRightInd/>
        <w:snapToGrid/>
        <w:spacing w:after="20" w:line="24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2</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lang w:val="en-US" w:eastAsia="zh-CN"/>
        </w:rPr>
        <w:t>质量标准</w:t>
      </w:r>
    </w:p>
    <w:p w14:paraId="06D2BF65">
      <w:pPr>
        <w:pStyle w:val="21"/>
        <w:keepNext w:val="0"/>
        <w:keepLines w:val="0"/>
        <w:pageBreakBefore w:val="0"/>
        <w:widowControl/>
        <w:kinsoku/>
        <w:wordWrap/>
        <w:overflowPunct/>
        <w:topLinePunct w:val="0"/>
        <w:autoSpaceDE/>
        <w:autoSpaceDN/>
        <w:bidi w:val="0"/>
        <w:adjustRightInd/>
        <w:snapToGrid/>
        <w:spacing w:after="20" w:line="24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服务成果须符合国家、地方及行业现行有效规范、标准、技术要求，并满足甲方相关管理规定。</w:t>
      </w:r>
    </w:p>
    <w:p w14:paraId="03F47A05">
      <w:pPr>
        <w:pStyle w:val="21"/>
        <w:keepNext w:val="0"/>
        <w:keepLines w:val="0"/>
        <w:pageBreakBefore w:val="0"/>
        <w:widowControl/>
        <w:kinsoku/>
        <w:wordWrap/>
        <w:overflowPunct/>
        <w:topLinePunct w:val="0"/>
        <w:autoSpaceDE/>
        <w:autoSpaceDN/>
        <w:bidi w:val="0"/>
        <w:adjustRightInd/>
        <w:snapToGrid/>
        <w:spacing w:after="20" w:line="24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3</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lang w:val="en-US" w:eastAsia="zh-CN"/>
        </w:rPr>
        <w:t>验收标准与内容</w:t>
      </w:r>
    </w:p>
    <w:p w14:paraId="60A8BF09">
      <w:pPr>
        <w:pStyle w:val="21"/>
        <w:keepNext w:val="0"/>
        <w:keepLines w:val="0"/>
        <w:pageBreakBefore w:val="0"/>
        <w:widowControl/>
        <w:kinsoku/>
        <w:wordWrap/>
        <w:overflowPunct/>
        <w:topLinePunct w:val="0"/>
        <w:autoSpaceDE/>
        <w:autoSpaceDN/>
        <w:bidi w:val="0"/>
        <w:adjustRightInd/>
        <w:snapToGrid/>
        <w:spacing w:after="20" w:line="24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按照甲方有关规定执行，验收内容包含但不限于以下方面：</w:t>
      </w:r>
    </w:p>
    <w:p w14:paraId="309DA43D">
      <w:pPr>
        <w:pStyle w:val="21"/>
        <w:keepNext w:val="0"/>
        <w:keepLines w:val="0"/>
        <w:pageBreakBefore w:val="0"/>
        <w:widowControl/>
        <w:kinsoku/>
        <w:wordWrap/>
        <w:overflowPunct/>
        <w:topLinePunct w:val="0"/>
        <w:autoSpaceDE/>
        <w:autoSpaceDN/>
        <w:bidi w:val="0"/>
        <w:adjustRightInd/>
        <w:snapToGrid/>
        <w:spacing w:after="20" w:line="24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①数据准确性</w:t>
      </w:r>
    </w:p>
    <w:p w14:paraId="48C8D9EE">
      <w:pPr>
        <w:pStyle w:val="21"/>
        <w:keepNext w:val="0"/>
        <w:keepLines w:val="0"/>
        <w:pageBreakBefore w:val="0"/>
        <w:widowControl/>
        <w:kinsoku/>
        <w:wordWrap/>
        <w:overflowPunct/>
        <w:topLinePunct w:val="0"/>
        <w:autoSpaceDE/>
        <w:autoSpaceDN/>
        <w:bidi w:val="0"/>
        <w:adjustRightInd/>
        <w:snapToGrid/>
        <w:spacing w:after="20" w:line="24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确保监测、统计、分析数据真实、准确、来源可靠；验收时对数据与原始来源进行一致性核对，开展逻辑校验与合理性审核，确保数据无误报、错报、失真。</w:t>
      </w:r>
    </w:p>
    <w:p w14:paraId="189BD11D">
      <w:pPr>
        <w:pStyle w:val="21"/>
        <w:keepNext w:val="0"/>
        <w:keepLines w:val="0"/>
        <w:pageBreakBefore w:val="0"/>
        <w:widowControl/>
        <w:kinsoku/>
        <w:wordWrap/>
        <w:overflowPunct/>
        <w:topLinePunct w:val="0"/>
        <w:autoSpaceDE/>
        <w:autoSpaceDN/>
        <w:bidi w:val="0"/>
        <w:adjustRightInd/>
        <w:snapToGrid/>
        <w:spacing w:after="20" w:line="24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②数据完整性</w:t>
      </w:r>
    </w:p>
    <w:p w14:paraId="42AFF389">
      <w:pPr>
        <w:pStyle w:val="21"/>
        <w:keepNext w:val="0"/>
        <w:keepLines w:val="0"/>
        <w:pageBreakBefore w:val="0"/>
        <w:widowControl/>
        <w:kinsoku/>
        <w:wordWrap/>
        <w:overflowPunct/>
        <w:topLinePunct w:val="0"/>
        <w:autoSpaceDE/>
        <w:autoSpaceDN/>
        <w:bidi w:val="0"/>
        <w:adjustRightInd/>
        <w:snapToGrid/>
        <w:spacing w:after="20" w:line="24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确保服务期内所有监测数据、统计台账、过程记录、报告成果等资料齐全完整、无缺失、无遗漏；通过数据总量、时段连续性、指标关联性等方式核验完整性。</w:t>
      </w:r>
    </w:p>
    <w:p w14:paraId="2ED1EB10">
      <w:pPr>
        <w:pStyle w:val="21"/>
        <w:keepNext w:val="0"/>
        <w:keepLines w:val="0"/>
        <w:pageBreakBefore w:val="0"/>
        <w:widowControl/>
        <w:kinsoku/>
        <w:wordWrap/>
        <w:overflowPunct/>
        <w:topLinePunct w:val="0"/>
        <w:autoSpaceDE/>
        <w:autoSpaceDN/>
        <w:bidi w:val="0"/>
        <w:adjustRightInd/>
        <w:snapToGrid/>
        <w:spacing w:after="20" w:line="24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③数据一致性</w:t>
      </w:r>
    </w:p>
    <w:p w14:paraId="11F7A08F">
      <w:pPr>
        <w:pStyle w:val="21"/>
        <w:keepNext w:val="0"/>
        <w:keepLines w:val="0"/>
        <w:pageBreakBefore w:val="0"/>
        <w:widowControl/>
        <w:kinsoku/>
        <w:wordWrap/>
        <w:overflowPunct/>
        <w:topLinePunct w:val="0"/>
        <w:autoSpaceDE/>
        <w:autoSpaceDN/>
        <w:bidi w:val="0"/>
        <w:adjustRightInd/>
        <w:snapToGrid/>
        <w:spacing w:after="20" w:line="24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对数据专题库、报表、分析成果中同一指标、同一字段、同一口径进行比对核查，确保取值范围、统计方法、计算结果在各成果材料中保持统一致。</w:t>
      </w:r>
    </w:p>
    <w:p w14:paraId="33F7EADF">
      <w:pPr>
        <w:pStyle w:val="21"/>
        <w:keepNext w:val="0"/>
        <w:keepLines w:val="0"/>
        <w:pageBreakBefore w:val="0"/>
        <w:widowControl/>
        <w:kinsoku/>
        <w:wordWrap/>
        <w:overflowPunct/>
        <w:topLinePunct w:val="0"/>
        <w:autoSpaceDE/>
        <w:autoSpaceDN/>
        <w:bidi w:val="0"/>
        <w:adjustRightInd/>
        <w:snapToGrid/>
        <w:spacing w:after="20" w:line="240" w:lineRule="auto"/>
        <w:ind w:firstLine="400" w:firstLineChars="200"/>
        <w:textAlignment w:val="auto"/>
        <w:outlineLvl w:val="9"/>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④分析结果可行性</w:t>
      </w:r>
    </w:p>
    <w:p w14:paraId="26136D5F">
      <w:pPr>
        <w:pStyle w:val="21"/>
        <w:keepNext w:val="0"/>
        <w:keepLines w:val="0"/>
        <w:pageBreakBefore w:val="0"/>
        <w:widowControl/>
        <w:kinsoku/>
        <w:wordWrap/>
        <w:overflowPunct/>
        <w:topLinePunct w:val="0"/>
        <w:autoSpaceDE/>
        <w:autoSpaceDN/>
        <w:bidi w:val="0"/>
        <w:adjustRightInd/>
        <w:snapToGrid/>
        <w:spacing w:after="20" w:line="240" w:lineRule="auto"/>
        <w:ind w:firstLine="400" w:firstLineChars="200"/>
        <w:textAlignment w:val="auto"/>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数据分析结论、对策建议、管控方案应科学合理、贴合实际、可落地、可操作，能够为大气污染防治决策、“一区一策” 实施、精准管控提供有效支撑；通过与现场实际、治理效果对比验证成果可行性与实用性。</w:t>
      </w:r>
    </w:p>
    <w:p w14:paraId="2B30ED83">
      <w:pPr>
        <w:keepNext w:val="0"/>
        <w:keepLines w:val="0"/>
        <w:pageBreakBefore w:val="0"/>
        <w:widowControl/>
        <w:kinsoku/>
        <w:wordWrap/>
        <w:overflowPunct/>
        <w:topLinePunct w:val="0"/>
        <w:autoSpaceDE/>
        <w:autoSpaceDN/>
        <w:bidi w:val="0"/>
        <w:adjustRightInd/>
        <w:snapToGrid/>
        <w:spacing w:after="20" w:line="240" w:lineRule="auto"/>
        <w:ind w:firstLine="402" w:firstLineChars="200"/>
        <w:textAlignment w:val="auto"/>
        <w:outlineLvl w:val="2"/>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十、技术要求</w:t>
      </w:r>
    </w:p>
    <w:p w14:paraId="4D29A940">
      <w:pPr>
        <w:keepNext w:val="0"/>
        <w:keepLines w:val="0"/>
        <w:pageBreakBefore w:val="0"/>
        <w:widowControl/>
        <w:kinsoku/>
        <w:wordWrap/>
        <w:overflowPunct/>
        <w:topLinePunct w:val="0"/>
        <w:autoSpaceDE/>
        <w:autoSpaceDN/>
        <w:bidi w:val="0"/>
        <w:adjustRightInd/>
        <w:snapToGrid/>
        <w:spacing w:after="20" w:line="240" w:lineRule="auto"/>
        <w:ind w:firstLine="400" w:firstLineChars="200"/>
        <w:textAlignment w:val="auto"/>
        <w:outlineLvl w:val="9"/>
        <w:rPr>
          <w:rFonts w:hint="eastAsia" w:ascii="仿宋" w:hAnsi="仿宋" w:eastAsia="仿宋" w:cs="仿宋"/>
          <w:b w:val="0"/>
          <w:bCs w:val="0"/>
          <w:color w:val="auto"/>
          <w:sz w:val="20"/>
          <w:szCs w:val="20"/>
          <w:highlight w:val="none"/>
        </w:rPr>
      </w:pPr>
      <w:r>
        <w:rPr>
          <w:rFonts w:hint="eastAsia" w:ascii="仿宋" w:hAnsi="仿宋" w:eastAsia="仿宋" w:cs="仿宋"/>
          <w:b w:val="0"/>
          <w:bCs w:val="0"/>
          <w:color w:val="auto"/>
          <w:sz w:val="20"/>
          <w:szCs w:val="20"/>
          <w:highlight w:val="none"/>
        </w:rPr>
        <w:t>满足竞争性磋商文件中采购内容及技术要求。</w:t>
      </w:r>
    </w:p>
    <w:p w14:paraId="58BA75BC">
      <w:pPr>
        <w:keepNext w:val="0"/>
        <w:keepLines w:val="0"/>
        <w:pageBreakBefore w:val="0"/>
        <w:widowControl/>
        <w:kinsoku/>
        <w:wordWrap/>
        <w:overflowPunct/>
        <w:topLinePunct w:val="0"/>
        <w:autoSpaceDE/>
        <w:autoSpaceDN/>
        <w:bidi w:val="0"/>
        <w:adjustRightInd/>
        <w:snapToGrid/>
        <w:spacing w:after="20" w:line="240" w:lineRule="auto"/>
        <w:ind w:firstLine="402" w:firstLineChars="200"/>
        <w:textAlignment w:val="auto"/>
        <w:outlineLvl w:val="2"/>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十一、双方的权利和义务</w:t>
      </w:r>
    </w:p>
    <w:p w14:paraId="26B290CE">
      <w:pPr>
        <w:keepNext w:val="0"/>
        <w:keepLines w:val="0"/>
        <w:pageBreakBefore w:val="0"/>
        <w:kinsoku/>
        <w:wordWrap/>
        <w:overflowPunct/>
        <w:topLinePunct w:val="0"/>
        <w:autoSpaceDE/>
        <w:autoSpaceDN/>
        <w:bidi w:val="0"/>
        <w:snapToGrid/>
        <w:spacing w:after="20"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w:t>
      </w:r>
      <w:r>
        <w:rPr>
          <w:rFonts w:hint="eastAsia" w:ascii="仿宋" w:hAnsi="仿宋" w:eastAsia="仿宋" w:cs="仿宋"/>
          <w:color w:val="auto"/>
          <w:sz w:val="20"/>
          <w:szCs w:val="20"/>
          <w:highlight w:val="none"/>
          <w:lang w:val="en-US" w:eastAsia="zh-CN"/>
        </w:rPr>
        <w:t>甲方</w:t>
      </w:r>
      <w:r>
        <w:rPr>
          <w:rFonts w:hint="eastAsia" w:ascii="仿宋" w:hAnsi="仿宋" w:eastAsia="仿宋" w:cs="仿宋"/>
          <w:color w:val="auto"/>
          <w:sz w:val="20"/>
          <w:szCs w:val="20"/>
          <w:highlight w:val="none"/>
        </w:rPr>
        <w:t>的权利和义务</w:t>
      </w:r>
    </w:p>
    <w:p w14:paraId="64BF5F5A">
      <w:pPr>
        <w:keepNext w:val="0"/>
        <w:keepLines w:val="0"/>
        <w:pageBreakBefore w:val="0"/>
        <w:kinsoku/>
        <w:wordWrap/>
        <w:overflowPunct/>
        <w:topLinePunct w:val="0"/>
        <w:autoSpaceDE/>
        <w:autoSpaceDN/>
        <w:bidi w:val="0"/>
        <w:snapToGrid/>
        <w:spacing w:after="20"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w:t>
      </w:r>
      <w:r>
        <w:rPr>
          <w:rFonts w:hint="eastAsia" w:ascii="仿宋" w:hAnsi="仿宋" w:eastAsia="仿宋" w:cs="仿宋"/>
          <w:color w:val="auto"/>
          <w:sz w:val="20"/>
          <w:szCs w:val="20"/>
          <w:highlight w:val="none"/>
          <w:lang w:val="en-US" w:eastAsia="zh-CN"/>
        </w:rPr>
        <w:t>甲方</w:t>
      </w:r>
      <w:r>
        <w:rPr>
          <w:rFonts w:hint="eastAsia" w:ascii="仿宋" w:hAnsi="仿宋" w:eastAsia="仿宋" w:cs="仿宋"/>
          <w:color w:val="auto"/>
          <w:sz w:val="20"/>
          <w:szCs w:val="20"/>
          <w:highlight w:val="none"/>
        </w:rPr>
        <w:t>有权对合同规定范围内</w:t>
      </w:r>
      <w:r>
        <w:rPr>
          <w:rFonts w:hint="eastAsia" w:ascii="仿宋" w:hAnsi="仿宋" w:eastAsia="仿宋" w:cs="仿宋"/>
          <w:color w:val="auto"/>
          <w:sz w:val="20"/>
          <w:szCs w:val="20"/>
          <w:highlight w:val="none"/>
          <w:lang w:val="en-US" w:eastAsia="zh-CN"/>
        </w:rPr>
        <w:t>乙方</w:t>
      </w:r>
      <w:r>
        <w:rPr>
          <w:rFonts w:hint="eastAsia" w:ascii="仿宋" w:hAnsi="仿宋" w:eastAsia="仿宋" w:cs="仿宋"/>
          <w:color w:val="auto"/>
          <w:sz w:val="20"/>
          <w:szCs w:val="20"/>
          <w:highlight w:val="none"/>
        </w:rPr>
        <w:t>的服务行为进行监督和检查，拥有监管权。对</w:t>
      </w:r>
      <w:r>
        <w:rPr>
          <w:rFonts w:hint="eastAsia" w:ascii="仿宋" w:hAnsi="仿宋" w:eastAsia="仿宋" w:cs="仿宋"/>
          <w:color w:val="auto"/>
          <w:sz w:val="20"/>
          <w:szCs w:val="20"/>
          <w:highlight w:val="none"/>
          <w:lang w:val="en-US" w:eastAsia="zh-CN"/>
        </w:rPr>
        <w:t>甲方</w:t>
      </w:r>
      <w:r>
        <w:rPr>
          <w:rFonts w:hint="eastAsia" w:ascii="仿宋" w:hAnsi="仿宋" w:eastAsia="仿宋" w:cs="仿宋"/>
          <w:color w:val="auto"/>
          <w:sz w:val="20"/>
          <w:szCs w:val="20"/>
          <w:highlight w:val="none"/>
        </w:rPr>
        <w:t>认为不合理的部分有权下达整改通知书，并要求</w:t>
      </w:r>
      <w:r>
        <w:rPr>
          <w:rFonts w:hint="eastAsia" w:ascii="仿宋" w:hAnsi="仿宋" w:eastAsia="仿宋" w:cs="仿宋"/>
          <w:color w:val="auto"/>
          <w:sz w:val="20"/>
          <w:szCs w:val="20"/>
          <w:highlight w:val="none"/>
          <w:lang w:val="en-US" w:eastAsia="zh-CN"/>
        </w:rPr>
        <w:t>乙方</w:t>
      </w:r>
      <w:r>
        <w:rPr>
          <w:rFonts w:hint="eastAsia" w:ascii="仿宋" w:hAnsi="仿宋" w:eastAsia="仿宋" w:cs="仿宋"/>
          <w:color w:val="auto"/>
          <w:sz w:val="20"/>
          <w:szCs w:val="20"/>
          <w:highlight w:val="none"/>
        </w:rPr>
        <w:t>限期整改。</w:t>
      </w:r>
    </w:p>
    <w:p w14:paraId="299BDF34">
      <w:pPr>
        <w:keepNext w:val="0"/>
        <w:keepLines w:val="0"/>
        <w:pageBreakBefore w:val="0"/>
        <w:kinsoku/>
        <w:wordWrap/>
        <w:overflowPunct/>
        <w:topLinePunct w:val="0"/>
        <w:autoSpaceDE/>
        <w:autoSpaceDN/>
        <w:bidi w:val="0"/>
        <w:snapToGrid/>
        <w:spacing w:after="20"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2.负责检查监督</w:t>
      </w:r>
      <w:r>
        <w:rPr>
          <w:rFonts w:hint="eastAsia" w:ascii="仿宋" w:hAnsi="仿宋" w:eastAsia="仿宋" w:cs="仿宋"/>
          <w:color w:val="auto"/>
          <w:sz w:val="20"/>
          <w:szCs w:val="20"/>
          <w:highlight w:val="none"/>
          <w:lang w:val="en-US" w:eastAsia="zh-CN"/>
        </w:rPr>
        <w:t>乙方</w:t>
      </w:r>
      <w:r>
        <w:rPr>
          <w:rFonts w:hint="eastAsia" w:ascii="仿宋" w:hAnsi="仿宋" w:eastAsia="仿宋" w:cs="仿宋"/>
          <w:color w:val="auto"/>
          <w:sz w:val="20"/>
          <w:szCs w:val="20"/>
          <w:highlight w:val="none"/>
        </w:rPr>
        <w:t>管理工作的实施及制度的执行情况。</w:t>
      </w:r>
    </w:p>
    <w:p w14:paraId="783FA4F0">
      <w:pPr>
        <w:keepNext w:val="0"/>
        <w:keepLines w:val="0"/>
        <w:pageBreakBefore w:val="0"/>
        <w:kinsoku/>
        <w:wordWrap/>
        <w:overflowPunct/>
        <w:topLinePunct w:val="0"/>
        <w:autoSpaceDE/>
        <w:autoSpaceDN/>
        <w:bidi w:val="0"/>
        <w:snapToGrid/>
        <w:spacing w:after="20"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3.根据本合同规定，按时向</w:t>
      </w:r>
      <w:r>
        <w:rPr>
          <w:rFonts w:hint="eastAsia" w:ascii="仿宋" w:hAnsi="仿宋" w:eastAsia="仿宋" w:cs="仿宋"/>
          <w:color w:val="auto"/>
          <w:sz w:val="20"/>
          <w:szCs w:val="20"/>
          <w:highlight w:val="none"/>
          <w:lang w:val="en-US" w:eastAsia="zh-CN"/>
        </w:rPr>
        <w:t>乙方</w:t>
      </w:r>
      <w:r>
        <w:rPr>
          <w:rFonts w:hint="eastAsia" w:ascii="仿宋" w:hAnsi="仿宋" w:eastAsia="仿宋" w:cs="仿宋"/>
          <w:color w:val="auto"/>
          <w:sz w:val="20"/>
          <w:szCs w:val="20"/>
          <w:highlight w:val="none"/>
        </w:rPr>
        <w:t>支付应付服务费用。</w:t>
      </w:r>
    </w:p>
    <w:p w14:paraId="70F9318F">
      <w:pPr>
        <w:keepNext w:val="0"/>
        <w:keepLines w:val="0"/>
        <w:pageBreakBefore w:val="0"/>
        <w:kinsoku/>
        <w:wordWrap/>
        <w:overflowPunct/>
        <w:topLinePunct w:val="0"/>
        <w:autoSpaceDE/>
        <w:autoSpaceDN/>
        <w:bidi w:val="0"/>
        <w:snapToGrid/>
        <w:spacing w:after="20"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4.验收应按国家</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lang w:val="en-US" w:eastAsia="zh-CN"/>
        </w:rPr>
        <w:t>行业相关标准及甲方</w:t>
      </w:r>
      <w:r>
        <w:rPr>
          <w:rFonts w:hint="eastAsia" w:ascii="仿宋" w:hAnsi="仿宋" w:eastAsia="仿宋" w:cs="仿宋"/>
          <w:color w:val="auto"/>
          <w:sz w:val="20"/>
          <w:szCs w:val="20"/>
          <w:highlight w:val="none"/>
        </w:rPr>
        <w:t>要求进行验收。</w:t>
      </w:r>
    </w:p>
    <w:p w14:paraId="1B4342DF">
      <w:pPr>
        <w:keepNext w:val="0"/>
        <w:keepLines w:val="0"/>
        <w:pageBreakBefore w:val="0"/>
        <w:kinsoku/>
        <w:wordWrap/>
        <w:overflowPunct/>
        <w:topLinePunct w:val="0"/>
        <w:autoSpaceDE/>
        <w:autoSpaceDN/>
        <w:bidi w:val="0"/>
        <w:snapToGrid/>
        <w:spacing w:after="20"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5.国家法律、法规所规定由</w:t>
      </w:r>
      <w:r>
        <w:rPr>
          <w:rFonts w:hint="eastAsia" w:ascii="仿宋" w:hAnsi="仿宋" w:eastAsia="仿宋" w:cs="仿宋"/>
          <w:color w:val="auto"/>
          <w:sz w:val="20"/>
          <w:szCs w:val="20"/>
          <w:highlight w:val="none"/>
          <w:lang w:val="en-US" w:eastAsia="zh-CN"/>
        </w:rPr>
        <w:t>甲方</w:t>
      </w:r>
      <w:r>
        <w:rPr>
          <w:rFonts w:hint="eastAsia" w:ascii="仿宋" w:hAnsi="仿宋" w:eastAsia="仿宋" w:cs="仿宋"/>
          <w:color w:val="auto"/>
          <w:sz w:val="20"/>
          <w:szCs w:val="20"/>
          <w:highlight w:val="none"/>
        </w:rPr>
        <w:t>承担的其它责任。</w:t>
      </w:r>
    </w:p>
    <w:p w14:paraId="09D39AD8">
      <w:pPr>
        <w:keepNext w:val="0"/>
        <w:keepLines w:val="0"/>
        <w:pageBreakBefore w:val="0"/>
        <w:kinsoku/>
        <w:wordWrap/>
        <w:overflowPunct/>
        <w:topLinePunct w:val="0"/>
        <w:autoSpaceDE/>
        <w:autoSpaceDN/>
        <w:bidi w:val="0"/>
        <w:snapToGrid/>
        <w:spacing w:after="20"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w:t>
      </w:r>
      <w:r>
        <w:rPr>
          <w:rFonts w:hint="eastAsia" w:ascii="仿宋" w:hAnsi="仿宋" w:eastAsia="仿宋" w:cs="仿宋"/>
          <w:color w:val="auto"/>
          <w:sz w:val="20"/>
          <w:szCs w:val="20"/>
          <w:highlight w:val="none"/>
          <w:lang w:val="en-US" w:eastAsia="zh-CN"/>
        </w:rPr>
        <w:t>乙方</w:t>
      </w:r>
      <w:r>
        <w:rPr>
          <w:rFonts w:hint="eastAsia" w:ascii="仿宋" w:hAnsi="仿宋" w:eastAsia="仿宋" w:cs="仿宋"/>
          <w:color w:val="auto"/>
          <w:sz w:val="20"/>
          <w:szCs w:val="20"/>
          <w:highlight w:val="none"/>
        </w:rPr>
        <w:t>的权利和义务</w:t>
      </w:r>
    </w:p>
    <w:p w14:paraId="137032C5">
      <w:pPr>
        <w:keepNext w:val="0"/>
        <w:keepLines w:val="0"/>
        <w:pageBreakBefore w:val="0"/>
        <w:kinsoku/>
        <w:wordWrap/>
        <w:overflowPunct/>
        <w:topLinePunct w:val="0"/>
        <w:autoSpaceDE/>
        <w:autoSpaceDN/>
        <w:bidi w:val="0"/>
        <w:snapToGrid/>
        <w:spacing w:after="20"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1.对本合同规定的委托服务范围内的服务义务。</w:t>
      </w:r>
    </w:p>
    <w:p w14:paraId="36A8A3E1">
      <w:pPr>
        <w:keepNext w:val="0"/>
        <w:keepLines w:val="0"/>
        <w:pageBreakBefore w:val="0"/>
        <w:kinsoku/>
        <w:wordWrap/>
        <w:overflowPunct/>
        <w:topLinePunct w:val="0"/>
        <w:autoSpaceDE/>
        <w:autoSpaceDN/>
        <w:bidi w:val="0"/>
        <w:snapToGrid/>
        <w:spacing w:after="20"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2.根据本合同的规定向</w:t>
      </w:r>
      <w:r>
        <w:rPr>
          <w:rFonts w:hint="eastAsia" w:ascii="仿宋" w:hAnsi="仿宋" w:eastAsia="仿宋" w:cs="仿宋"/>
          <w:color w:val="auto"/>
          <w:sz w:val="20"/>
          <w:szCs w:val="20"/>
          <w:highlight w:val="none"/>
          <w:lang w:val="en-US" w:eastAsia="zh-CN"/>
        </w:rPr>
        <w:t>甲方</w:t>
      </w:r>
      <w:r>
        <w:rPr>
          <w:rFonts w:hint="eastAsia" w:ascii="仿宋" w:hAnsi="仿宋" w:eastAsia="仿宋" w:cs="仿宋"/>
          <w:color w:val="auto"/>
          <w:sz w:val="20"/>
          <w:szCs w:val="20"/>
          <w:highlight w:val="none"/>
        </w:rPr>
        <w:t>收取相关服务费用，并有权在本项目管理范围内管理及合理使用。</w:t>
      </w:r>
    </w:p>
    <w:p w14:paraId="72604B81">
      <w:pPr>
        <w:keepNext w:val="0"/>
        <w:keepLines w:val="0"/>
        <w:pageBreakBefore w:val="0"/>
        <w:kinsoku/>
        <w:wordWrap/>
        <w:overflowPunct/>
        <w:topLinePunct w:val="0"/>
        <w:autoSpaceDE/>
        <w:autoSpaceDN/>
        <w:bidi w:val="0"/>
        <w:snapToGrid/>
        <w:spacing w:after="20"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3.及时向</w:t>
      </w:r>
      <w:r>
        <w:rPr>
          <w:rFonts w:hint="eastAsia" w:ascii="仿宋" w:hAnsi="仿宋" w:eastAsia="仿宋" w:cs="仿宋"/>
          <w:color w:val="auto"/>
          <w:sz w:val="20"/>
          <w:szCs w:val="20"/>
          <w:highlight w:val="none"/>
          <w:lang w:val="en-US" w:eastAsia="zh-CN"/>
        </w:rPr>
        <w:t>甲方</w:t>
      </w:r>
      <w:r>
        <w:rPr>
          <w:rFonts w:hint="eastAsia" w:ascii="仿宋" w:hAnsi="仿宋" w:eastAsia="仿宋" w:cs="仿宋"/>
          <w:color w:val="auto"/>
          <w:sz w:val="20"/>
          <w:szCs w:val="20"/>
          <w:highlight w:val="none"/>
        </w:rPr>
        <w:t>通告本项目服务范围内有关服务的重大事项，及时配合处理</w:t>
      </w:r>
      <w:r>
        <w:rPr>
          <w:rFonts w:hint="eastAsia" w:ascii="仿宋" w:hAnsi="仿宋" w:eastAsia="仿宋" w:cs="仿宋"/>
          <w:color w:val="auto"/>
          <w:sz w:val="20"/>
          <w:szCs w:val="20"/>
          <w:highlight w:val="none"/>
          <w:lang w:val="en-US" w:eastAsia="zh-CN"/>
        </w:rPr>
        <w:t>甲方后续</w:t>
      </w:r>
      <w:r>
        <w:rPr>
          <w:rFonts w:hint="eastAsia" w:ascii="仿宋" w:hAnsi="仿宋" w:eastAsia="仿宋" w:cs="仿宋"/>
          <w:color w:val="auto"/>
          <w:sz w:val="20"/>
          <w:szCs w:val="20"/>
          <w:highlight w:val="none"/>
        </w:rPr>
        <w:t>过程中出现的问题。</w:t>
      </w:r>
    </w:p>
    <w:p w14:paraId="10286D4C">
      <w:pPr>
        <w:keepNext w:val="0"/>
        <w:keepLines w:val="0"/>
        <w:pageBreakBefore w:val="0"/>
        <w:kinsoku/>
        <w:wordWrap/>
        <w:overflowPunct/>
        <w:topLinePunct w:val="0"/>
        <w:autoSpaceDE/>
        <w:autoSpaceDN/>
        <w:bidi w:val="0"/>
        <w:snapToGrid/>
        <w:spacing w:after="20"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4.接受项目行业管理部门及政府有关部门的指导，接受</w:t>
      </w:r>
      <w:r>
        <w:rPr>
          <w:rFonts w:hint="eastAsia" w:ascii="仿宋" w:hAnsi="仿宋" w:eastAsia="仿宋" w:cs="仿宋"/>
          <w:color w:val="auto"/>
          <w:sz w:val="20"/>
          <w:szCs w:val="20"/>
          <w:highlight w:val="none"/>
          <w:lang w:val="en-US" w:eastAsia="zh-CN"/>
        </w:rPr>
        <w:t>甲方</w:t>
      </w:r>
      <w:r>
        <w:rPr>
          <w:rFonts w:hint="eastAsia" w:ascii="仿宋" w:hAnsi="仿宋" w:eastAsia="仿宋" w:cs="仿宋"/>
          <w:color w:val="auto"/>
          <w:sz w:val="20"/>
          <w:szCs w:val="20"/>
          <w:highlight w:val="none"/>
        </w:rPr>
        <w:t>的监督。</w:t>
      </w:r>
    </w:p>
    <w:p w14:paraId="78906554">
      <w:pPr>
        <w:keepNext w:val="0"/>
        <w:keepLines w:val="0"/>
        <w:pageBreakBefore w:val="0"/>
        <w:kinsoku/>
        <w:wordWrap/>
        <w:overflowPunct/>
        <w:topLinePunct w:val="0"/>
        <w:autoSpaceDE/>
        <w:autoSpaceDN/>
        <w:bidi w:val="0"/>
        <w:snapToGrid/>
        <w:spacing w:after="20"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5.国家法律、法规所规定由</w:t>
      </w:r>
      <w:r>
        <w:rPr>
          <w:rFonts w:hint="eastAsia" w:ascii="仿宋" w:hAnsi="仿宋" w:eastAsia="仿宋" w:cs="仿宋"/>
          <w:color w:val="auto"/>
          <w:sz w:val="20"/>
          <w:szCs w:val="20"/>
          <w:highlight w:val="none"/>
          <w:lang w:val="en-US" w:eastAsia="zh-CN"/>
        </w:rPr>
        <w:t>乙方</w:t>
      </w:r>
      <w:r>
        <w:rPr>
          <w:rFonts w:hint="eastAsia" w:ascii="仿宋" w:hAnsi="仿宋" w:eastAsia="仿宋" w:cs="仿宋"/>
          <w:color w:val="auto"/>
          <w:sz w:val="20"/>
          <w:szCs w:val="20"/>
          <w:highlight w:val="none"/>
        </w:rPr>
        <w:t>承担的其它责任。</w:t>
      </w:r>
    </w:p>
    <w:p w14:paraId="04E135CA">
      <w:pPr>
        <w:keepNext w:val="0"/>
        <w:keepLines w:val="0"/>
        <w:pageBreakBefore w:val="0"/>
        <w:widowControl/>
        <w:kinsoku/>
        <w:wordWrap/>
        <w:overflowPunct/>
        <w:topLinePunct w:val="0"/>
        <w:autoSpaceDE/>
        <w:autoSpaceDN/>
        <w:bidi w:val="0"/>
        <w:adjustRightInd/>
        <w:snapToGrid/>
        <w:spacing w:after="20" w:line="240" w:lineRule="auto"/>
        <w:ind w:firstLine="402" w:firstLineChars="200"/>
        <w:textAlignment w:val="auto"/>
        <w:outlineLvl w:val="2"/>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十二、保密</w:t>
      </w:r>
    </w:p>
    <w:p w14:paraId="3C8F75AE">
      <w:pPr>
        <w:keepNext w:val="0"/>
        <w:keepLines w:val="0"/>
        <w:pageBreakBefore w:val="0"/>
        <w:kinsoku/>
        <w:wordWrap/>
        <w:overflowPunct/>
        <w:topLinePunct w:val="0"/>
        <w:autoSpaceDE/>
        <w:autoSpaceDN/>
        <w:bidi w:val="0"/>
        <w:snapToGrid/>
        <w:spacing w:after="20"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对工作中了解到的</w:t>
      </w:r>
      <w:r>
        <w:rPr>
          <w:rFonts w:hint="eastAsia" w:ascii="仿宋" w:hAnsi="仿宋" w:eastAsia="仿宋" w:cs="仿宋"/>
          <w:color w:val="auto"/>
          <w:sz w:val="20"/>
          <w:szCs w:val="20"/>
          <w:highlight w:val="none"/>
          <w:lang w:val="en-US" w:eastAsia="zh-CN"/>
        </w:rPr>
        <w:t>甲方</w:t>
      </w:r>
      <w:r>
        <w:rPr>
          <w:rFonts w:hint="eastAsia" w:ascii="仿宋" w:hAnsi="仿宋" w:eastAsia="仿宋" w:cs="仿宋"/>
          <w:color w:val="auto"/>
          <w:sz w:val="20"/>
          <w:szCs w:val="20"/>
          <w:highlight w:val="none"/>
        </w:rPr>
        <w:t>的技术、机密等进行严格保密，不得向他人泄漏。本合同的解除或终止不免除</w:t>
      </w:r>
      <w:r>
        <w:rPr>
          <w:rFonts w:hint="eastAsia" w:ascii="仿宋" w:hAnsi="仿宋" w:eastAsia="仿宋" w:cs="仿宋"/>
          <w:color w:val="auto"/>
          <w:sz w:val="20"/>
          <w:szCs w:val="20"/>
          <w:highlight w:val="none"/>
          <w:lang w:val="en-US" w:eastAsia="zh-CN"/>
        </w:rPr>
        <w:t>乙方</w:t>
      </w:r>
      <w:r>
        <w:rPr>
          <w:rFonts w:hint="eastAsia" w:ascii="仿宋" w:hAnsi="仿宋" w:eastAsia="仿宋" w:cs="仿宋"/>
          <w:color w:val="auto"/>
          <w:sz w:val="20"/>
          <w:szCs w:val="20"/>
          <w:highlight w:val="none"/>
        </w:rPr>
        <w:t>应承担的保密义务。</w:t>
      </w:r>
    </w:p>
    <w:p w14:paraId="36299AEF">
      <w:pPr>
        <w:keepNext w:val="0"/>
        <w:keepLines w:val="0"/>
        <w:pageBreakBefore w:val="0"/>
        <w:widowControl/>
        <w:kinsoku/>
        <w:wordWrap/>
        <w:overflowPunct/>
        <w:topLinePunct w:val="0"/>
        <w:autoSpaceDE/>
        <w:autoSpaceDN/>
        <w:bidi w:val="0"/>
        <w:adjustRightInd/>
        <w:snapToGrid/>
        <w:spacing w:after="20" w:line="240" w:lineRule="auto"/>
        <w:ind w:firstLine="402" w:firstLineChars="200"/>
        <w:textAlignment w:val="auto"/>
        <w:outlineLvl w:val="2"/>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十三、知识产权</w:t>
      </w:r>
    </w:p>
    <w:p w14:paraId="700D8787">
      <w:pPr>
        <w:keepNext w:val="0"/>
        <w:keepLines w:val="0"/>
        <w:pageBreakBefore w:val="0"/>
        <w:kinsoku/>
        <w:wordWrap/>
        <w:overflowPunct/>
        <w:topLinePunct w:val="0"/>
        <w:autoSpaceDE/>
        <w:autoSpaceDN/>
        <w:bidi w:val="0"/>
        <w:snapToGrid/>
        <w:spacing w:after="20"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乙方</w:t>
      </w:r>
      <w:r>
        <w:rPr>
          <w:rFonts w:hint="eastAsia" w:ascii="仿宋" w:hAnsi="仿宋" w:eastAsia="仿宋" w:cs="仿宋"/>
          <w:color w:val="auto"/>
          <w:sz w:val="20"/>
          <w:szCs w:val="20"/>
          <w:highlight w:val="none"/>
        </w:rPr>
        <w:t>应对所供产品具有或已取得合法知识产权，</w:t>
      </w:r>
      <w:r>
        <w:rPr>
          <w:rFonts w:hint="eastAsia" w:ascii="仿宋" w:hAnsi="仿宋" w:eastAsia="仿宋" w:cs="仿宋"/>
          <w:color w:val="auto"/>
          <w:sz w:val="20"/>
          <w:szCs w:val="20"/>
          <w:highlight w:val="none"/>
          <w:lang w:val="en-US" w:eastAsia="zh-CN"/>
        </w:rPr>
        <w:t>乙方</w:t>
      </w:r>
      <w:r>
        <w:rPr>
          <w:rFonts w:hint="eastAsia" w:ascii="仿宋" w:hAnsi="仿宋" w:eastAsia="仿宋" w:cs="仿宋"/>
          <w:color w:val="auto"/>
          <w:sz w:val="20"/>
          <w:szCs w:val="20"/>
          <w:highlight w:val="none"/>
        </w:rPr>
        <w:t>应保证所供产品及服务不会出现因第三方提出侵犯其专利权、商标权或其它知识产权而引发法律或经济纠纷，否则由</w:t>
      </w:r>
      <w:r>
        <w:rPr>
          <w:rFonts w:hint="eastAsia" w:ascii="仿宋" w:hAnsi="仿宋" w:eastAsia="仿宋" w:cs="仿宋"/>
          <w:color w:val="auto"/>
          <w:sz w:val="20"/>
          <w:szCs w:val="20"/>
          <w:highlight w:val="none"/>
          <w:lang w:val="en-US" w:eastAsia="zh-CN"/>
        </w:rPr>
        <w:t>乙方</w:t>
      </w:r>
      <w:r>
        <w:rPr>
          <w:rFonts w:hint="eastAsia" w:ascii="仿宋" w:hAnsi="仿宋" w:eastAsia="仿宋" w:cs="仿宋"/>
          <w:color w:val="auto"/>
          <w:sz w:val="20"/>
          <w:szCs w:val="20"/>
          <w:highlight w:val="none"/>
        </w:rPr>
        <w:t>负责解决并承担全部责任；如因此影响到</w:t>
      </w:r>
      <w:r>
        <w:rPr>
          <w:rFonts w:hint="eastAsia" w:ascii="仿宋" w:hAnsi="仿宋" w:eastAsia="仿宋" w:cs="仿宋"/>
          <w:color w:val="auto"/>
          <w:sz w:val="20"/>
          <w:szCs w:val="20"/>
          <w:highlight w:val="none"/>
          <w:lang w:val="en-US" w:eastAsia="zh-CN"/>
        </w:rPr>
        <w:t>甲方</w:t>
      </w:r>
      <w:r>
        <w:rPr>
          <w:rFonts w:hint="eastAsia" w:ascii="仿宋" w:hAnsi="仿宋" w:eastAsia="仿宋" w:cs="仿宋"/>
          <w:color w:val="auto"/>
          <w:sz w:val="20"/>
          <w:szCs w:val="20"/>
          <w:highlight w:val="none"/>
        </w:rPr>
        <w:t>的正常使用，</w:t>
      </w:r>
      <w:r>
        <w:rPr>
          <w:rFonts w:hint="eastAsia" w:ascii="仿宋" w:hAnsi="仿宋" w:eastAsia="仿宋" w:cs="仿宋"/>
          <w:color w:val="auto"/>
          <w:sz w:val="20"/>
          <w:szCs w:val="20"/>
          <w:highlight w:val="none"/>
          <w:lang w:val="en-US" w:eastAsia="zh-CN"/>
        </w:rPr>
        <w:t>甲方</w:t>
      </w:r>
      <w:r>
        <w:rPr>
          <w:rFonts w:hint="eastAsia" w:ascii="仿宋" w:hAnsi="仿宋" w:eastAsia="仿宋" w:cs="仿宋"/>
          <w:color w:val="auto"/>
          <w:sz w:val="20"/>
          <w:szCs w:val="20"/>
          <w:highlight w:val="none"/>
        </w:rPr>
        <w:t>有权单方解除本合同，</w:t>
      </w:r>
      <w:r>
        <w:rPr>
          <w:rFonts w:hint="eastAsia" w:ascii="仿宋" w:hAnsi="仿宋" w:eastAsia="仿宋" w:cs="仿宋"/>
          <w:color w:val="auto"/>
          <w:sz w:val="20"/>
          <w:szCs w:val="20"/>
          <w:highlight w:val="none"/>
          <w:lang w:val="en-US" w:eastAsia="zh-CN"/>
        </w:rPr>
        <w:t>乙方</w:t>
      </w:r>
      <w:r>
        <w:rPr>
          <w:rFonts w:hint="eastAsia" w:ascii="仿宋" w:hAnsi="仿宋" w:eastAsia="仿宋" w:cs="仿宋"/>
          <w:color w:val="auto"/>
          <w:sz w:val="20"/>
          <w:szCs w:val="20"/>
          <w:highlight w:val="none"/>
        </w:rPr>
        <w:t>应无条件向</w:t>
      </w:r>
      <w:r>
        <w:rPr>
          <w:rFonts w:hint="eastAsia" w:ascii="仿宋" w:hAnsi="仿宋" w:eastAsia="仿宋" w:cs="仿宋"/>
          <w:color w:val="auto"/>
          <w:sz w:val="20"/>
          <w:szCs w:val="20"/>
          <w:highlight w:val="none"/>
          <w:lang w:val="en-US" w:eastAsia="zh-CN"/>
        </w:rPr>
        <w:t>甲方</w:t>
      </w:r>
      <w:r>
        <w:rPr>
          <w:rFonts w:hint="eastAsia" w:ascii="仿宋" w:hAnsi="仿宋" w:eastAsia="仿宋" w:cs="仿宋"/>
          <w:color w:val="auto"/>
          <w:sz w:val="20"/>
          <w:szCs w:val="20"/>
          <w:highlight w:val="none"/>
        </w:rPr>
        <w:t>退回已收取的全部合同价款，给</w:t>
      </w:r>
      <w:r>
        <w:rPr>
          <w:rFonts w:hint="eastAsia" w:ascii="仿宋" w:hAnsi="仿宋" w:eastAsia="仿宋" w:cs="仿宋"/>
          <w:color w:val="auto"/>
          <w:sz w:val="20"/>
          <w:szCs w:val="20"/>
          <w:highlight w:val="none"/>
          <w:lang w:val="en-US" w:eastAsia="zh-CN"/>
        </w:rPr>
        <w:t>甲方</w:t>
      </w:r>
      <w:r>
        <w:rPr>
          <w:rFonts w:hint="eastAsia" w:ascii="仿宋" w:hAnsi="仿宋" w:eastAsia="仿宋" w:cs="仿宋"/>
          <w:color w:val="auto"/>
          <w:sz w:val="20"/>
          <w:szCs w:val="20"/>
          <w:highlight w:val="none"/>
        </w:rPr>
        <w:t>造成损失的，由</w:t>
      </w:r>
      <w:r>
        <w:rPr>
          <w:rFonts w:hint="eastAsia" w:ascii="仿宋" w:hAnsi="仿宋" w:eastAsia="仿宋" w:cs="仿宋"/>
          <w:color w:val="auto"/>
          <w:sz w:val="20"/>
          <w:szCs w:val="20"/>
          <w:highlight w:val="none"/>
          <w:lang w:val="en-US" w:eastAsia="zh-CN"/>
        </w:rPr>
        <w:t>乙方</w:t>
      </w:r>
      <w:r>
        <w:rPr>
          <w:rFonts w:hint="eastAsia" w:ascii="仿宋" w:hAnsi="仿宋" w:eastAsia="仿宋" w:cs="仿宋"/>
          <w:color w:val="auto"/>
          <w:sz w:val="20"/>
          <w:szCs w:val="20"/>
          <w:highlight w:val="none"/>
        </w:rPr>
        <w:t>一并赔偿。</w:t>
      </w:r>
    </w:p>
    <w:p w14:paraId="0AACEBC0">
      <w:pPr>
        <w:keepNext w:val="0"/>
        <w:keepLines w:val="0"/>
        <w:pageBreakBefore w:val="0"/>
        <w:widowControl/>
        <w:kinsoku/>
        <w:wordWrap/>
        <w:overflowPunct/>
        <w:topLinePunct w:val="0"/>
        <w:autoSpaceDE/>
        <w:autoSpaceDN/>
        <w:bidi w:val="0"/>
        <w:adjustRightInd/>
        <w:snapToGrid/>
        <w:spacing w:after="20" w:line="240" w:lineRule="auto"/>
        <w:ind w:firstLine="402" w:firstLineChars="200"/>
        <w:textAlignment w:val="auto"/>
        <w:outlineLvl w:val="2"/>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十四、合同争议的解决</w:t>
      </w:r>
    </w:p>
    <w:p w14:paraId="399228A1">
      <w:pPr>
        <w:keepNext w:val="0"/>
        <w:keepLines w:val="0"/>
        <w:pageBreakBefore w:val="0"/>
        <w:kinsoku/>
        <w:wordWrap/>
        <w:overflowPunct/>
        <w:topLinePunct w:val="0"/>
        <w:autoSpaceDE/>
        <w:autoSpaceDN/>
        <w:bidi w:val="0"/>
        <w:snapToGrid/>
        <w:spacing w:after="20"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因本合同产生纠纷，如协商无法解决，双方均有权向甲方所在地人民法院提起诉讼。</w:t>
      </w:r>
    </w:p>
    <w:p w14:paraId="4E1C43FF">
      <w:pPr>
        <w:keepNext w:val="0"/>
        <w:keepLines w:val="0"/>
        <w:pageBreakBefore w:val="0"/>
        <w:widowControl/>
        <w:kinsoku/>
        <w:wordWrap/>
        <w:overflowPunct/>
        <w:topLinePunct w:val="0"/>
        <w:autoSpaceDE/>
        <w:autoSpaceDN/>
        <w:bidi w:val="0"/>
        <w:adjustRightInd/>
        <w:snapToGrid/>
        <w:spacing w:after="20" w:line="240" w:lineRule="auto"/>
        <w:ind w:firstLine="402" w:firstLineChars="200"/>
        <w:textAlignment w:val="auto"/>
        <w:outlineLvl w:val="2"/>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十五、不可抗力情况下的免责约定</w:t>
      </w:r>
    </w:p>
    <w:p w14:paraId="503E8E6A">
      <w:pPr>
        <w:keepNext w:val="0"/>
        <w:keepLines w:val="0"/>
        <w:pageBreakBefore w:val="0"/>
        <w:kinsoku/>
        <w:wordWrap/>
        <w:overflowPunct/>
        <w:topLinePunct w:val="0"/>
        <w:autoSpaceDE/>
        <w:autoSpaceDN/>
        <w:bidi w:val="0"/>
        <w:snapToGrid/>
        <w:spacing w:after="20"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双方约定不可抗力情况包括：五级以上地震、大风、大雨、大雪。受到不可抗力事件影响的一方应尽可能在最短的时间内通过书面形式将不可抗力事件的发生通知另一方，并在该不可抗力事件发生后10日内向另一方提供关于此种不可抗力事件及其持续时间的适当证据及合同不能履行或者需要延期履行的书面资料。声称不可抗力事件导致其对本合同的履行在客观上成为不可能或不实际的一方，有责任尽一切合理的努力消除或减轻此等不可抗力事件的影响。</w:t>
      </w:r>
    </w:p>
    <w:p w14:paraId="723D710E">
      <w:pPr>
        <w:keepNext w:val="0"/>
        <w:keepLines w:val="0"/>
        <w:pageBreakBefore w:val="0"/>
        <w:widowControl/>
        <w:kinsoku/>
        <w:wordWrap/>
        <w:overflowPunct/>
        <w:topLinePunct w:val="0"/>
        <w:autoSpaceDE/>
        <w:autoSpaceDN/>
        <w:bidi w:val="0"/>
        <w:adjustRightInd/>
        <w:snapToGrid/>
        <w:spacing w:after="20" w:line="240" w:lineRule="auto"/>
        <w:ind w:firstLine="402" w:firstLineChars="200"/>
        <w:textAlignment w:val="auto"/>
        <w:outlineLvl w:val="2"/>
        <w:rPr>
          <w:rFonts w:hint="eastAsia" w:ascii="仿宋" w:hAnsi="仿宋" w:eastAsia="仿宋" w:cs="仿宋"/>
          <w:b w:val="0"/>
          <w:bCs w:val="0"/>
          <w:color w:val="auto"/>
          <w:sz w:val="20"/>
          <w:szCs w:val="20"/>
          <w:highlight w:val="none"/>
        </w:rPr>
      </w:pPr>
      <w:r>
        <w:rPr>
          <w:rFonts w:hint="eastAsia" w:ascii="仿宋" w:hAnsi="仿宋" w:eastAsia="仿宋" w:cs="仿宋"/>
          <w:b/>
          <w:bCs/>
          <w:color w:val="auto"/>
          <w:sz w:val="20"/>
          <w:szCs w:val="20"/>
          <w:highlight w:val="none"/>
        </w:rPr>
        <w:t>十六、除本合同约定，</w:t>
      </w:r>
      <w:r>
        <w:rPr>
          <w:rFonts w:hint="eastAsia" w:ascii="仿宋" w:hAnsi="仿宋" w:eastAsia="仿宋" w:cs="仿宋"/>
          <w:b w:val="0"/>
          <w:bCs w:val="0"/>
          <w:color w:val="auto"/>
          <w:sz w:val="20"/>
          <w:szCs w:val="20"/>
          <w:highlight w:val="none"/>
        </w:rPr>
        <w:t>合同一经签订，不得擅自变更、中止或者终止合同。对确需变更、调整或者中止、终止合同的，应按规定履行相应的手续。</w:t>
      </w:r>
    </w:p>
    <w:p w14:paraId="5130B861">
      <w:pPr>
        <w:keepNext w:val="0"/>
        <w:keepLines w:val="0"/>
        <w:pageBreakBefore w:val="0"/>
        <w:widowControl/>
        <w:kinsoku/>
        <w:wordWrap/>
        <w:overflowPunct/>
        <w:topLinePunct w:val="0"/>
        <w:autoSpaceDE/>
        <w:autoSpaceDN/>
        <w:bidi w:val="0"/>
        <w:adjustRightInd/>
        <w:snapToGrid/>
        <w:spacing w:after="20" w:line="240" w:lineRule="auto"/>
        <w:ind w:firstLine="402" w:firstLineChars="200"/>
        <w:textAlignment w:val="auto"/>
        <w:outlineLvl w:val="2"/>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十七、违约责任</w:t>
      </w:r>
    </w:p>
    <w:p w14:paraId="37969FA2">
      <w:pPr>
        <w:pStyle w:val="21"/>
        <w:keepNext w:val="0"/>
        <w:keepLines w:val="0"/>
        <w:pageBreakBefore w:val="0"/>
        <w:kinsoku/>
        <w:wordWrap/>
        <w:overflowPunct/>
        <w:topLinePunct w:val="0"/>
        <w:autoSpaceDE/>
        <w:autoSpaceDN/>
        <w:bidi w:val="0"/>
        <w:snapToGrid/>
        <w:spacing w:after="20" w:line="240" w:lineRule="auto"/>
        <w:ind w:firstLine="400" w:firstLineChars="200"/>
        <w:jc w:val="both"/>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按《中华人民共和国民法典》中的相关条款执行。</w:t>
      </w:r>
    </w:p>
    <w:p w14:paraId="5729D47E">
      <w:pPr>
        <w:pStyle w:val="21"/>
        <w:keepNext w:val="0"/>
        <w:keepLines w:val="0"/>
        <w:pageBreakBefore w:val="0"/>
        <w:kinsoku/>
        <w:wordWrap/>
        <w:overflowPunct/>
        <w:topLinePunct w:val="0"/>
        <w:autoSpaceDE/>
        <w:autoSpaceDN/>
        <w:bidi w:val="0"/>
        <w:snapToGrid/>
        <w:spacing w:after="20" w:line="240" w:lineRule="auto"/>
        <w:ind w:firstLine="400" w:firstLineChars="200"/>
        <w:jc w:val="both"/>
        <w:textAlignment w:val="auto"/>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rPr>
        <w:t>2</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如乙方所提供的服务内容出现瑕疵及质量问题，或乙方擅自解除或终止本合同的</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lang w:val="en-US" w:eastAsia="zh-CN"/>
        </w:rPr>
        <w:t>或</w:t>
      </w:r>
      <w:r>
        <w:rPr>
          <w:rFonts w:hint="eastAsia" w:ascii="仿宋" w:hAnsi="仿宋" w:eastAsia="仿宋" w:cs="仿宋"/>
          <w:color w:val="auto"/>
          <w:sz w:val="20"/>
          <w:szCs w:val="20"/>
          <w:highlight w:val="none"/>
        </w:rPr>
        <w:t>乙方未按合同要求提供服务或服务不能满足合同要求</w:t>
      </w:r>
      <w:r>
        <w:rPr>
          <w:rFonts w:hint="eastAsia" w:ascii="仿宋" w:hAnsi="仿宋" w:eastAsia="仿宋" w:cs="仿宋"/>
          <w:color w:val="auto"/>
          <w:sz w:val="20"/>
          <w:szCs w:val="20"/>
          <w:highlight w:val="none"/>
          <w:lang w:eastAsia="zh-CN"/>
        </w:rPr>
        <w:t>，经甲方要求限期整改仍未整改完成后拒绝整改的，甲方有权单方解除本协议，乙方应当按照合同金额的</w:t>
      </w:r>
      <w:r>
        <w:rPr>
          <w:rFonts w:hint="eastAsia" w:ascii="仿宋" w:hAnsi="仿宋" w:eastAsia="仿宋" w:cs="仿宋"/>
          <w:color w:val="auto"/>
          <w:sz w:val="20"/>
          <w:szCs w:val="20"/>
          <w:highlight w:val="none"/>
          <w:lang w:val="en-US" w:eastAsia="zh-CN"/>
        </w:rPr>
        <w:t>20%向甲方承担违约金</w:t>
      </w:r>
      <w:r>
        <w:rPr>
          <w:rFonts w:hint="eastAsia" w:ascii="仿宋" w:hAnsi="仿宋" w:eastAsia="仿宋" w:cs="仿宋"/>
          <w:color w:val="auto"/>
          <w:sz w:val="20"/>
          <w:szCs w:val="20"/>
          <w:highlight w:val="none"/>
          <w:lang w:eastAsia="zh-CN"/>
        </w:rPr>
        <w:t>。</w:t>
      </w:r>
    </w:p>
    <w:p w14:paraId="095CEAB3">
      <w:pPr>
        <w:pStyle w:val="21"/>
        <w:keepNext w:val="0"/>
        <w:keepLines w:val="0"/>
        <w:pageBreakBefore w:val="0"/>
        <w:kinsoku/>
        <w:wordWrap/>
        <w:overflowPunct/>
        <w:topLinePunct w:val="0"/>
        <w:autoSpaceDE/>
        <w:autoSpaceDN/>
        <w:bidi w:val="0"/>
        <w:snapToGrid/>
        <w:spacing w:after="20" w:line="240" w:lineRule="auto"/>
        <w:ind w:firstLine="400" w:firstLineChars="200"/>
        <w:jc w:val="both"/>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3.乙方因履行本合同义务造成第三人财产或人身损害的，应当自行承担损害赔偿义务。因此给甲方财产造成损失的，乙方应当予以赔偿。</w:t>
      </w:r>
    </w:p>
    <w:p w14:paraId="56A07616">
      <w:pPr>
        <w:pStyle w:val="21"/>
        <w:keepNext w:val="0"/>
        <w:keepLines w:val="0"/>
        <w:pageBreakBefore w:val="0"/>
        <w:kinsoku/>
        <w:wordWrap/>
        <w:overflowPunct/>
        <w:topLinePunct w:val="0"/>
        <w:autoSpaceDE/>
        <w:autoSpaceDN/>
        <w:bidi w:val="0"/>
        <w:snapToGrid/>
        <w:spacing w:after="20" w:line="240" w:lineRule="auto"/>
        <w:ind w:firstLine="400" w:firstLineChars="200"/>
        <w:jc w:val="both"/>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4.乙方及其员工在履行本协议过程中受到第三人伤害的，应当予由乙方自行负责。</w:t>
      </w:r>
    </w:p>
    <w:p w14:paraId="5574C273">
      <w:pPr>
        <w:pStyle w:val="21"/>
        <w:keepNext w:val="0"/>
        <w:keepLines w:val="0"/>
        <w:pageBreakBefore w:val="0"/>
        <w:kinsoku/>
        <w:wordWrap/>
        <w:overflowPunct/>
        <w:topLinePunct w:val="0"/>
        <w:autoSpaceDE/>
        <w:autoSpaceDN/>
        <w:bidi w:val="0"/>
        <w:snapToGrid/>
        <w:spacing w:after="20" w:line="240" w:lineRule="auto"/>
        <w:ind w:firstLine="400" w:firstLineChars="200"/>
        <w:jc w:val="both"/>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5.</w:t>
      </w:r>
      <w:r>
        <w:rPr>
          <w:rFonts w:hint="eastAsia" w:ascii="仿宋" w:hAnsi="仿宋" w:eastAsia="仿宋" w:cs="仿宋"/>
          <w:color w:val="auto"/>
          <w:sz w:val="20"/>
          <w:szCs w:val="20"/>
          <w:highlight w:val="none"/>
        </w:rPr>
        <w:t>甲乙双方应遵守合同并执行合同中的各项规定，保证合同的正常履行。</w:t>
      </w:r>
    </w:p>
    <w:p w14:paraId="50EA6BB2">
      <w:pPr>
        <w:keepNext w:val="0"/>
        <w:keepLines w:val="0"/>
        <w:pageBreakBefore w:val="0"/>
        <w:kinsoku/>
        <w:wordWrap/>
        <w:overflowPunct/>
        <w:topLinePunct w:val="0"/>
        <w:autoSpaceDE/>
        <w:autoSpaceDN/>
        <w:bidi w:val="0"/>
        <w:snapToGrid/>
        <w:spacing w:after="20"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6</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如碰到不可抗力因素造成无法按照原计划提供服务的，由甲乙双方协商解决。</w:t>
      </w:r>
    </w:p>
    <w:p w14:paraId="55EABCDD">
      <w:pPr>
        <w:keepNext w:val="0"/>
        <w:keepLines w:val="0"/>
        <w:pageBreakBefore w:val="0"/>
        <w:widowControl/>
        <w:kinsoku/>
        <w:wordWrap/>
        <w:overflowPunct/>
        <w:topLinePunct w:val="0"/>
        <w:autoSpaceDE/>
        <w:autoSpaceDN/>
        <w:bidi w:val="0"/>
        <w:adjustRightInd/>
        <w:snapToGrid/>
        <w:spacing w:after="20" w:line="240" w:lineRule="auto"/>
        <w:ind w:firstLine="402" w:firstLineChars="200"/>
        <w:textAlignment w:val="auto"/>
        <w:outlineLvl w:val="2"/>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十八、合同订立</w:t>
      </w:r>
    </w:p>
    <w:p w14:paraId="78BFE1F5">
      <w:pPr>
        <w:keepNext w:val="0"/>
        <w:keepLines w:val="0"/>
        <w:pageBreakBefore w:val="0"/>
        <w:kinsoku/>
        <w:wordWrap/>
        <w:overflowPunct/>
        <w:topLinePunct w:val="0"/>
        <w:autoSpaceDE/>
        <w:autoSpaceDN/>
        <w:bidi w:val="0"/>
        <w:snapToGrid/>
        <w:spacing w:after="20"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本合同一式</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rPr>
        <w:t>份，具有同等法律效力，双方各执</w:t>
      </w:r>
      <w:r>
        <w:rPr>
          <w:rFonts w:hint="eastAsia" w:ascii="仿宋" w:hAnsi="仿宋" w:eastAsia="仿宋" w:cs="仿宋"/>
          <w:color w:val="auto"/>
          <w:sz w:val="20"/>
          <w:szCs w:val="20"/>
          <w:highlight w:val="none"/>
          <w:lang w:val="en-US" w:eastAsia="zh-CN"/>
        </w:rPr>
        <w:t>壹</w:t>
      </w:r>
      <w:r>
        <w:rPr>
          <w:rFonts w:hint="eastAsia" w:ascii="仿宋" w:hAnsi="仿宋" w:eastAsia="仿宋" w:cs="仿宋"/>
          <w:color w:val="auto"/>
          <w:sz w:val="20"/>
          <w:szCs w:val="20"/>
          <w:highlight w:val="none"/>
        </w:rPr>
        <w:t>份，监管部门备案</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rPr>
        <w:t>份。各方签字盖章后生效，合同执行完毕自动失效。(合同的服务承诺则长期有效)。</w:t>
      </w:r>
    </w:p>
    <w:p w14:paraId="68BAB90D">
      <w:pPr>
        <w:keepNext w:val="0"/>
        <w:keepLines w:val="0"/>
        <w:pageBreakBefore w:val="0"/>
        <w:widowControl w:val="0"/>
        <w:kinsoku/>
        <w:wordWrap/>
        <w:overflowPunct/>
        <w:topLinePunct w:val="0"/>
        <w:autoSpaceDE/>
        <w:autoSpaceDN/>
        <w:bidi w:val="0"/>
        <w:adjustRightInd/>
        <w:snapToGrid/>
        <w:spacing w:after="20" w:line="240" w:lineRule="auto"/>
        <w:textAlignment w:val="auto"/>
        <w:rPr>
          <w:rFonts w:hint="eastAsia" w:ascii="仿宋" w:hAnsi="仿宋" w:eastAsia="仿宋" w:cs="仿宋"/>
          <w:b/>
          <w:bCs/>
          <w:color w:val="auto"/>
          <w:sz w:val="20"/>
          <w:szCs w:val="20"/>
          <w:highlight w:val="none"/>
        </w:rPr>
      </w:pPr>
      <w:r>
        <w:rPr>
          <w:rFonts w:hint="eastAsia" w:ascii="仿宋" w:hAnsi="仿宋" w:eastAsia="仿宋" w:cs="仿宋"/>
          <w:bCs/>
          <w:color w:val="auto"/>
          <w:sz w:val="20"/>
          <w:szCs w:val="20"/>
          <w:highlight w:val="none"/>
          <w:lang w:val="en-US" w:eastAsia="zh-CN"/>
        </w:rPr>
        <w:t>以下无正文。</w:t>
      </w:r>
    </w:p>
    <w:p w14:paraId="22540502">
      <w:pPr>
        <w:keepNext w:val="0"/>
        <w:keepLines w:val="0"/>
        <w:pageBreakBefore w:val="0"/>
        <w:kinsoku/>
        <w:wordWrap/>
        <w:overflowPunct/>
        <w:topLinePunct w:val="0"/>
        <w:autoSpaceDE/>
        <w:autoSpaceDN/>
        <w:bidi w:val="0"/>
        <w:snapToGrid/>
        <w:spacing w:after="20" w:line="240" w:lineRule="auto"/>
        <w:textAlignment w:val="auto"/>
        <w:rPr>
          <w:rFonts w:hint="eastAsia" w:ascii="仿宋" w:hAnsi="仿宋" w:eastAsia="仿宋" w:cs="仿宋"/>
          <w:b w:val="0"/>
          <w:bCs w:val="0"/>
          <w:color w:val="auto"/>
          <w:sz w:val="20"/>
          <w:szCs w:val="20"/>
          <w:highlight w:val="none"/>
        </w:rPr>
      </w:pPr>
      <w:r>
        <w:rPr>
          <w:rFonts w:hint="eastAsia" w:ascii="仿宋" w:hAnsi="仿宋" w:eastAsia="仿宋" w:cs="仿宋"/>
          <w:b w:val="0"/>
          <w:bCs w:val="0"/>
          <w:color w:val="auto"/>
          <w:sz w:val="20"/>
          <w:szCs w:val="20"/>
          <w:highlight w:val="none"/>
        </w:rPr>
        <w:t>采购人：（盖章）</w:t>
      </w:r>
      <w:r>
        <w:rPr>
          <w:rFonts w:hint="eastAsia" w:ascii="仿宋" w:hAnsi="仿宋" w:eastAsia="仿宋" w:cs="仿宋"/>
          <w:b w:val="0"/>
          <w:bCs w:val="0"/>
          <w:color w:val="auto"/>
          <w:sz w:val="20"/>
          <w:szCs w:val="20"/>
          <w:highlight w:val="none"/>
          <w:lang w:val="en-US" w:eastAsia="zh-CN"/>
        </w:rPr>
        <w:t xml:space="preserve">                                    </w:t>
      </w:r>
      <w:r>
        <w:rPr>
          <w:rFonts w:hint="eastAsia" w:ascii="仿宋" w:hAnsi="仿宋" w:eastAsia="仿宋" w:cs="仿宋"/>
          <w:b w:val="0"/>
          <w:bCs w:val="0"/>
          <w:color w:val="auto"/>
          <w:sz w:val="20"/>
          <w:szCs w:val="20"/>
          <w:highlight w:val="none"/>
        </w:rPr>
        <w:t>供应商： （盖章）</w:t>
      </w:r>
    </w:p>
    <w:p w14:paraId="6354309D">
      <w:pPr>
        <w:keepNext w:val="0"/>
        <w:keepLines w:val="0"/>
        <w:pageBreakBefore w:val="0"/>
        <w:kinsoku/>
        <w:wordWrap/>
        <w:overflowPunct/>
        <w:topLinePunct w:val="0"/>
        <w:autoSpaceDE/>
        <w:autoSpaceDN/>
        <w:bidi w:val="0"/>
        <w:snapToGrid/>
        <w:spacing w:after="20" w:line="240" w:lineRule="auto"/>
        <w:textAlignment w:val="auto"/>
        <w:rPr>
          <w:rFonts w:hint="eastAsia" w:ascii="仿宋" w:hAnsi="仿宋" w:eastAsia="仿宋" w:cs="仿宋"/>
          <w:b w:val="0"/>
          <w:bCs w:val="0"/>
          <w:color w:val="auto"/>
          <w:sz w:val="20"/>
          <w:szCs w:val="20"/>
          <w:highlight w:val="none"/>
        </w:rPr>
      </w:pPr>
      <w:r>
        <w:rPr>
          <w:rFonts w:hint="eastAsia" w:ascii="仿宋" w:hAnsi="仿宋" w:eastAsia="仿宋" w:cs="仿宋"/>
          <w:b w:val="0"/>
          <w:bCs w:val="0"/>
          <w:color w:val="auto"/>
          <w:sz w:val="20"/>
          <w:szCs w:val="20"/>
          <w:highlight w:val="none"/>
        </w:rPr>
        <w:t xml:space="preserve">地 址： </w:t>
      </w:r>
      <w:r>
        <w:rPr>
          <w:rFonts w:hint="eastAsia" w:ascii="仿宋" w:hAnsi="仿宋" w:eastAsia="仿宋" w:cs="仿宋"/>
          <w:b w:val="0"/>
          <w:bCs w:val="0"/>
          <w:color w:val="auto"/>
          <w:sz w:val="20"/>
          <w:szCs w:val="20"/>
          <w:highlight w:val="none"/>
          <w:lang w:val="en-US" w:eastAsia="zh-CN"/>
        </w:rPr>
        <w:t xml:space="preserve">                                            </w:t>
      </w:r>
      <w:r>
        <w:rPr>
          <w:rFonts w:hint="eastAsia" w:ascii="仿宋" w:hAnsi="仿宋" w:eastAsia="仿宋" w:cs="仿宋"/>
          <w:b w:val="0"/>
          <w:bCs w:val="0"/>
          <w:color w:val="auto"/>
          <w:sz w:val="20"/>
          <w:szCs w:val="20"/>
          <w:highlight w:val="none"/>
        </w:rPr>
        <w:t>地 址：</w:t>
      </w:r>
    </w:p>
    <w:p w14:paraId="409D507F">
      <w:pPr>
        <w:keepNext w:val="0"/>
        <w:keepLines w:val="0"/>
        <w:pageBreakBefore w:val="0"/>
        <w:kinsoku/>
        <w:wordWrap/>
        <w:overflowPunct/>
        <w:topLinePunct w:val="0"/>
        <w:autoSpaceDE/>
        <w:autoSpaceDN/>
        <w:bidi w:val="0"/>
        <w:snapToGrid/>
        <w:spacing w:after="20" w:line="240" w:lineRule="auto"/>
        <w:textAlignment w:val="auto"/>
        <w:rPr>
          <w:rFonts w:hint="eastAsia" w:ascii="仿宋" w:hAnsi="仿宋" w:eastAsia="仿宋" w:cs="仿宋"/>
          <w:b w:val="0"/>
          <w:bCs w:val="0"/>
          <w:color w:val="auto"/>
          <w:sz w:val="20"/>
          <w:szCs w:val="20"/>
          <w:highlight w:val="none"/>
        </w:rPr>
      </w:pPr>
      <w:r>
        <w:rPr>
          <w:rFonts w:hint="eastAsia" w:ascii="仿宋" w:hAnsi="仿宋" w:eastAsia="仿宋" w:cs="仿宋"/>
          <w:b w:val="0"/>
          <w:bCs w:val="0"/>
          <w:color w:val="auto"/>
          <w:sz w:val="20"/>
          <w:szCs w:val="20"/>
          <w:highlight w:val="none"/>
        </w:rPr>
        <w:t>邮政编码：</w:t>
      </w:r>
      <w:r>
        <w:rPr>
          <w:rFonts w:hint="eastAsia" w:ascii="仿宋" w:hAnsi="仿宋" w:eastAsia="仿宋" w:cs="仿宋"/>
          <w:b w:val="0"/>
          <w:bCs w:val="0"/>
          <w:color w:val="auto"/>
          <w:sz w:val="20"/>
          <w:szCs w:val="20"/>
          <w:highlight w:val="none"/>
          <w:lang w:val="en-US" w:eastAsia="zh-CN"/>
        </w:rPr>
        <w:t xml:space="preserve">                                          </w:t>
      </w:r>
      <w:r>
        <w:rPr>
          <w:rFonts w:hint="eastAsia" w:ascii="仿宋" w:hAnsi="仿宋" w:eastAsia="仿宋" w:cs="仿宋"/>
          <w:b w:val="0"/>
          <w:bCs w:val="0"/>
          <w:color w:val="auto"/>
          <w:sz w:val="20"/>
          <w:szCs w:val="20"/>
          <w:highlight w:val="none"/>
        </w:rPr>
        <w:t>邮政编码：</w:t>
      </w:r>
    </w:p>
    <w:p w14:paraId="77A8FDB2">
      <w:pPr>
        <w:keepNext w:val="0"/>
        <w:keepLines w:val="0"/>
        <w:pageBreakBefore w:val="0"/>
        <w:kinsoku/>
        <w:wordWrap/>
        <w:overflowPunct/>
        <w:topLinePunct w:val="0"/>
        <w:autoSpaceDE/>
        <w:autoSpaceDN/>
        <w:bidi w:val="0"/>
        <w:snapToGrid/>
        <w:spacing w:after="20" w:line="240" w:lineRule="auto"/>
        <w:textAlignment w:val="auto"/>
        <w:rPr>
          <w:rFonts w:hint="eastAsia" w:ascii="仿宋" w:hAnsi="仿宋" w:eastAsia="仿宋" w:cs="仿宋"/>
          <w:b w:val="0"/>
          <w:bCs w:val="0"/>
          <w:color w:val="auto"/>
          <w:sz w:val="20"/>
          <w:szCs w:val="20"/>
          <w:highlight w:val="none"/>
        </w:rPr>
      </w:pPr>
      <w:r>
        <w:rPr>
          <w:rFonts w:hint="eastAsia" w:ascii="仿宋" w:hAnsi="仿宋" w:eastAsia="仿宋" w:cs="仿宋"/>
          <w:b w:val="0"/>
          <w:bCs w:val="0"/>
          <w:color w:val="auto"/>
          <w:sz w:val="20"/>
          <w:szCs w:val="20"/>
          <w:highlight w:val="none"/>
        </w:rPr>
        <w:t xml:space="preserve">法定代表人或其授权 </w:t>
      </w:r>
      <w:r>
        <w:rPr>
          <w:rFonts w:hint="eastAsia" w:ascii="仿宋" w:hAnsi="仿宋" w:eastAsia="仿宋" w:cs="仿宋"/>
          <w:b w:val="0"/>
          <w:bCs w:val="0"/>
          <w:color w:val="auto"/>
          <w:sz w:val="20"/>
          <w:szCs w:val="20"/>
          <w:highlight w:val="none"/>
          <w:lang w:val="en-US" w:eastAsia="zh-CN"/>
        </w:rPr>
        <w:t xml:space="preserve">                                 </w:t>
      </w:r>
      <w:r>
        <w:rPr>
          <w:rFonts w:hint="eastAsia" w:ascii="仿宋" w:hAnsi="仿宋" w:eastAsia="仿宋" w:cs="仿宋"/>
          <w:b w:val="0"/>
          <w:bCs w:val="0"/>
          <w:color w:val="auto"/>
          <w:sz w:val="20"/>
          <w:szCs w:val="20"/>
          <w:highlight w:val="none"/>
        </w:rPr>
        <w:t>法定代表人或其授权</w:t>
      </w:r>
    </w:p>
    <w:p w14:paraId="4147158E">
      <w:pPr>
        <w:keepNext w:val="0"/>
        <w:keepLines w:val="0"/>
        <w:pageBreakBefore w:val="0"/>
        <w:kinsoku/>
        <w:wordWrap/>
        <w:overflowPunct/>
        <w:topLinePunct w:val="0"/>
        <w:autoSpaceDE/>
        <w:autoSpaceDN/>
        <w:bidi w:val="0"/>
        <w:snapToGrid/>
        <w:spacing w:after="20" w:line="240" w:lineRule="auto"/>
        <w:textAlignment w:val="auto"/>
        <w:rPr>
          <w:rFonts w:hint="eastAsia" w:ascii="仿宋" w:hAnsi="仿宋" w:eastAsia="仿宋" w:cs="仿宋"/>
          <w:b w:val="0"/>
          <w:bCs w:val="0"/>
          <w:color w:val="auto"/>
          <w:sz w:val="20"/>
          <w:szCs w:val="20"/>
          <w:highlight w:val="none"/>
        </w:rPr>
      </w:pPr>
      <w:r>
        <w:rPr>
          <w:rFonts w:hint="eastAsia" w:ascii="仿宋" w:hAnsi="仿宋" w:eastAsia="仿宋" w:cs="仿宋"/>
          <w:b w:val="0"/>
          <w:bCs w:val="0"/>
          <w:color w:val="auto"/>
          <w:sz w:val="20"/>
          <w:szCs w:val="20"/>
          <w:highlight w:val="none"/>
        </w:rPr>
        <w:t xml:space="preserve">的代理人：（签字） </w:t>
      </w:r>
      <w:r>
        <w:rPr>
          <w:rFonts w:hint="eastAsia" w:ascii="仿宋" w:hAnsi="仿宋" w:eastAsia="仿宋" w:cs="仿宋"/>
          <w:b w:val="0"/>
          <w:bCs w:val="0"/>
          <w:color w:val="auto"/>
          <w:sz w:val="20"/>
          <w:szCs w:val="20"/>
          <w:highlight w:val="none"/>
          <w:lang w:val="en-US" w:eastAsia="zh-CN"/>
        </w:rPr>
        <w:t xml:space="preserve">                                 </w:t>
      </w:r>
      <w:r>
        <w:rPr>
          <w:rFonts w:hint="eastAsia" w:ascii="仿宋" w:hAnsi="仿宋" w:eastAsia="仿宋" w:cs="仿宋"/>
          <w:b w:val="0"/>
          <w:bCs w:val="0"/>
          <w:color w:val="auto"/>
          <w:sz w:val="20"/>
          <w:szCs w:val="20"/>
          <w:highlight w:val="none"/>
        </w:rPr>
        <w:t>的代理人：（签字）</w:t>
      </w:r>
    </w:p>
    <w:p w14:paraId="58297C1C">
      <w:pPr>
        <w:keepNext w:val="0"/>
        <w:keepLines w:val="0"/>
        <w:pageBreakBefore w:val="0"/>
        <w:kinsoku/>
        <w:wordWrap/>
        <w:overflowPunct/>
        <w:topLinePunct w:val="0"/>
        <w:autoSpaceDE/>
        <w:autoSpaceDN/>
        <w:bidi w:val="0"/>
        <w:snapToGrid/>
        <w:spacing w:after="20" w:line="240" w:lineRule="auto"/>
        <w:textAlignment w:val="auto"/>
        <w:rPr>
          <w:rFonts w:hint="eastAsia" w:ascii="仿宋" w:hAnsi="仿宋" w:eastAsia="仿宋" w:cs="仿宋"/>
          <w:b w:val="0"/>
          <w:bCs w:val="0"/>
          <w:color w:val="auto"/>
          <w:sz w:val="20"/>
          <w:szCs w:val="20"/>
          <w:highlight w:val="none"/>
        </w:rPr>
      </w:pPr>
      <w:r>
        <w:rPr>
          <w:rFonts w:hint="eastAsia" w:ascii="仿宋" w:hAnsi="仿宋" w:eastAsia="仿宋" w:cs="仿宋"/>
          <w:b w:val="0"/>
          <w:bCs w:val="0"/>
          <w:color w:val="auto"/>
          <w:sz w:val="20"/>
          <w:szCs w:val="20"/>
          <w:highlight w:val="none"/>
        </w:rPr>
        <w:t xml:space="preserve">开户银行： </w:t>
      </w:r>
      <w:r>
        <w:rPr>
          <w:rFonts w:hint="eastAsia" w:ascii="仿宋" w:hAnsi="仿宋" w:eastAsia="仿宋" w:cs="仿宋"/>
          <w:b w:val="0"/>
          <w:bCs w:val="0"/>
          <w:color w:val="auto"/>
          <w:sz w:val="20"/>
          <w:szCs w:val="20"/>
          <w:highlight w:val="none"/>
          <w:lang w:val="en-US" w:eastAsia="zh-CN"/>
        </w:rPr>
        <w:t xml:space="preserve">                                         </w:t>
      </w:r>
      <w:r>
        <w:rPr>
          <w:rFonts w:hint="eastAsia" w:ascii="仿宋" w:hAnsi="仿宋" w:eastAsia="仿宋" w:cs="仿宋"/>
          <w:b w:val="0"/>
          <w:bCs w:val="0"/>
          <w:color w:val="auto"/>
          <w:sz w:val="20"/>
          <w:szCs w:val="20"/>
          <w:highlight w:val="none"/>
        </w:rPr>
        <w:t>开户银行：</w:t>
      </w:r>
    </w:p>
    <w:p w14:paraId="4B713078">
      <w:pPr>
        <w:keepNext w:val="0"/>
        <w:keepLines w:val="0"/>
        <w:pageBreakBefore w:val="0"/>
        <w:kinsoku/>
        <w:wordWrap/>
        <w:overflowPunct/>
        <w:topLinePunct w:val="0"/>
        <w:autoSpaceDE/>
        <w:autoSpaceDN/>
        <w:bidi w:val="0"/>
        <w:snapToGrid/>
        <w:spacing w:after="20" w:line="240" w:lineRule="auto"/>
        <w:textAlignment w:val="auto"/>
        <w:rPr>
          <w:rFonts w:hint="eastAsia" w:ascii="仿宋" w:hAnsi="仿宋" w:eastAsia="仿宋" w:cs="仿宋"/>
          <w:b w:val="0"/>
          <w:bCs w:val="0"/>
          <w:color w:val="auto"/>
          <w:sz w:val="20"/>
          <w:szCs w:val="20"/>
          <w:highlight w:val="none"/>
        </w:rPr>
      </w:pPr>
      <w:r>
        <w:rPr>
          <w:rFonts w:hint="eastAsia" w:ascii="仿宋" w:hAnsi="仿宋" w:eastAsia="仿宋" w:cs="仿宋"/>
          <w:b w:val="0"/>
          <w:bCs w:val="0"/>
          <w:color w:val="auto"/>
          <w:sz w:val="20"/>
          <w:szCs w:val="20"/>
          <w:highlight w:val="none"/>
        </w:rPr>
        <w:t xml:space="preserve">账号： </w:t>
      </w:r>
      <w:r>
        <w:rPr>
          <w:rFonts w:hint="eastAsia" w:ascii="仿宋" w:hAnsi="仿宋" w:eastAsia="仿宋" w:cs="仿宋"/>
          <w:b w:val="0"/>
          <w:bCs w:val="0"/>
          <w:color w:val="auto"/>
          <w:sz w:val="20"/>
          <w:szCs w:val="20"/>
          <w:highlight w:val="none"/>
          <w:lang w:val="en-US" w:eastAsia="zh-CN"/>
        </w:rPr>
        <w:t xml:space="preserve">                                             </w:t>
      </w:r>
      <w:r>
        <w:rPr>
          <w:rFonts w:hint="eastAsia" w:ascii="仿宋" w:hAnsi="仿宋" w:eastAsia="仿宋" w:cs="仿宋"/>
          <w:b w:val="0"/>
          <w:bCs w:val="0"/>
          <w:color w:val="auto"/>
          <w:sz w:val="20"/>
          <w:szCs w:val="20"/>
          <w:highlight w:val="none"/>
        </w:rPr>
        <w:t>账号：</w:t>
      </w:r>
    </w:p>
    <w:p w14:paraId="0C4EA56F">
      <w:pPr>
        <w:keepNext w:val="0"/>
        <w:keepLines w:val="0"/>
        <w:pageBreakBefore w:val="0"/>
        <w:kinsoku/>
        <w:wordWrap/>
        <w:overflowPunct/>
        <w:topLinePunct w:val="0"/>
        <w:autoSpaceDE/>
        <w:autoSpaceDN/>
        <w:bidi w:val="0"/>
        <w:snapToGrid/>
        <w:spacing w:after="20" w:line="240" w:lineRule="auto"/>
        <w:textAlignment w:val="auto"/>
        <w:rPr>
          <w:rFonts w:hint="eastAsia" w:ascii="仿宋" w:hAnsi="仿宋" w:eastAsia="仿宋" w:cs="仿宋"/>
          <w:b w:val="0"/>
          <w:bCs w:val="0"/>
          <w:color w:val="auto"/>
          <w:sz w:val="20"/>
          <w:szCs w:val="20"/>
          <w:highlight w:val="none"/>
        </w:rPr>
      </w:pPr>
      <w:r>
        <w:rPr>
          <w:rFonts w:hint="eastAsia" w:ascii="仿宋" w:hAnsi="仿宋" w:eastAsia="仿宋" w:cs="仿宋"/>
          <w:b w:val="0"/>
          <w:bCs w:val="0"/>
          <w:color w:val="auto"/>
          <w:sz w:val="20"/>
          <w:szCs w:val="20"/>
          <w:highlight w:val="none"/>
        </w:rPr>
        <w:t xml:space="preserve">电话： </w:t>
      </w:r>
      <w:r>
        <w:rPr>
          <w:rFonts w:hint="eastAsia" w:ascii="仿宋" w:hAnsi="仿宋" w:eastAsia="仿宋" w:cs="仿宋"/>
          <w:b w:val="0"/>
          <w:bCs w:val="0"/>
          <w:color w:val="auto"/>
          <w:sz w:val="20"/>
          <w:szCs w:val="20"/>
          <w:highlight w:val="none"/>
          <w:lang w:val="en-US" w:eastAsia="zh-CN"/>
        </w:rPr>
        <w:t xml:space="preserve">                                             </w:t>
      </w:r>
      <w:r>
        <w:rPr>
          <w:rFonts w:hint="eastAsia" w:ascii="仿宋" w:hAnsi="仿宋" w:eastAsia="仿宋" w:cs="仿宋"/>
          <w:b w:val="0"/>
          <w:bCs w:val="0"/>
          <w:color w:val="auto"/>
          <w:sz w:val="20"/>
          <w:szCs w:val="20"/>
          <w:highlight w:val="none"/>
        </w:rPr>
        <w:t>电话：</w:t>
      </w:r>
    </w:p>
    <w:p w14:paraId="1977BB8C">
      <w:pPr>
        <w:keepNext w:val="0"/>
        <w:keepLines w:val="0"/>
        <w:pageBreakBefore w:val="0"/>
        <w:kinsoku/>
        <w:wordWrap/>
        <w:overflowPunct/>
        <w:topLinePunct w:val="0"/>
        <w:autoSpaceDE/>
        <w:autoSpaceDN/>
        <w:bidi w:val="0"/>
        <w:snapToGrid/>
        <w:spacing w:after="20" w:line="240" w:lineRule="auto"/>
        <w:textAlignment w:val="auto"/>
        <w:rPr>
          <w:rFonts w:hint="eastAsia" w:ascii="仿宋" w:hAnsi="仿宋" w:eastAsia="仿宋" w:cs="仿宋"/>
          <w:b w:val="0"/>
          <w:bCs w:val="0"/>
          <w:color w:val="auto"/>
          <w:sz w:val="20"/>
          <w:szCs w:val="20"/>
          <w:highlight w:val="none"/>
        </w:rPr>
      </w:pPr>
      <w:r>
        <w:rPr>
          <w:rFonts w:hint="eastAsia" w:ascii="仿宋" w:hAnsi="仿宋" w:eastAsia="仿宋" w:cs="仿宋"/>
          <w:b w:val="0"/>
          <w:bCs w:val="0"/>
          <w:color w:val="auto"/>
          <w:sz w:val="20"/>
          <w:szCs w:val="20"/>
          <w:highlight w:val="none"/>
        </w:rPr>
        <w:t xml:space="preserve">传真： </w:t>
      </w:r>
      <w:r>
        <w:rPr>
          <w:rFonts w:hint="eastAsia" w:ascii="仿宋" w:hAnsi="仿宋" w:eastAsia="仿宋" w:cs="仿宋"/>
          <w:b w:val="0"/>
          <w:bCs w:val="0"/>
          <w:color w:val="auto"/>
          <w:sz w:val="20"/>
          <w:szCs w:val="20"/>
          <w:highlight w:val="none"/>
          <w:lang w:val="en-US" w:eastAsia="zh-CN"/>
        </w:rPr>
        <w:t xml:space="preserve">                                             </w:t>
      </w:r>
      <w:r>
        <w:rPr>
          <w:rFonts w:hint="eastAsia" w:ascii="仿宋" w:hAnsi="仿宋" w:eastAsia="仿宋" w:cs="仿宋"/>
          <w:b w:val="0"/>
          <w:bCs w:val="0"/>
          <w:color w:val="auto"/>
          <w:sz w:val="20"/>
          <w:szCs w:val="20"/>
          <w:highlight w:val="none"/>
        </w:rPr>
        <w:t>传真：</w:t>
      </w:r>
    </w:p>
    <w:p w14:paraId="075687C3">
      <w:pPr>
        <w:keepNext w:val="0"/>
        <w:keepLines w:val="0"/>
        <w:pageBreakBefore w:val="0"/>
        <w:kinsoku/>
        <w:wordWrap/>
        <w:overflowPunct/>
        <w:topLinePunct w:val="0"/>
        <w:autoSpaceDE/>
        <w:autoSpaceDN/>
        <w:bidi w:val="0"/>
        <w:snapToGrid/>
        <w:spacing w:after="20" w:line="240" w:lineRule="auto"/>
        <w:textAlignment w:val="auto"/>
        <w:rPr>
          <w:rFonts w:hint="eastAsia" w:ascii="仿宋" w:hAnsi="仿宋" w:eastAsia="仿宋" w:cs="仿宋"/>
          <w:b w:val="0"/>
          <w:bCs w:val="0"/>
          <w:color w:val="auto"/>
          <w:sz w:val="20"/>
          <w:szCs w:val="20"/>
          <w:highlight w:val="none"/>
        </w:rPr>
      </w:pPr>
      <w:r>
        <w:rPr>
          <w:rFonts w:hint="eastAsia" w:ascii="仿宋" w:hAnsi="仿宋" w:eastAsia="仿宋" w:cs="仿宋"/>
          <w:b w:val="0"/>
          <w:bCs w:val="0"/>
          <w:color w:val="auto"/>
          <w:sz w:val="20"/>
          <w:szCs w:val="20"/>
          <w:highlight w:val="none"/>
        </w:rPr>
        <w:t xml:space="preserve">电子邮箱： </w:t>
      </w:r>
      <w:r>
        <w:rPr>
          <w:rFonts w:hint="eastAsia" w:ascii="仿宋" w:hAnsi="仿宋" w:eastAsia="仿宋" w:cs="仿宋"/>
          <w:b w:val="0"/>
          <w:bCs w:val="0"/>
          <w:color w:val="auto"/>
          <w:sz w:val="20"/>
          <w:szCs w:val="20"/>
          <w:highlight w:val="none"/>
          <w:lang w:val="en-US" w:eastAsia="zh-CN"/>
        </w:rPr>
        <w:t xml:space="preserve">                                         </w:t>
      </w:r>
      <w:r>
        <w:rPr>
          <w:rFonts w:hint="eastAsia" w:ascii="仿宋" w:hAnsi="仿宋" w:eastAsia="仿宋" w:cs="仿宋"/>
          <w:b w:val="0"/>
          <w:bCs w:val="0"/>
          <w:color w:val="auto"/>
          <w:sz w:val="20"/>
          <w:szCs w:val="20"/>
          <w:highlight w:val="none"/>
        </w:rPr>
        <w:t>电子邮箱</w:t>
      </w:r>
    </w:p>
    <w:p w14:paraId="65780CA1">
      <w:pPr>
        <w:keepNext w:val="0"/>
        <w:keepLines w:val="0"/>
        <w:pageBreakBefore w:val="0"/>
        <w:kinsoku/>
        <w:wordWrap/>
        <w:overflowPunct/>
        <w:topLinePunct w:val="0"/>
        <w:autoSpaceDE/>
        <w:autoSpaceDN/>
        <w:bidi w:val="0"/>
        <w:snapToGrid/>
        <w:spacing w:after="20" w:line="240" w:lineRule="auto"/>
        <w:textAlignment w:val="auto"/>
        <w:rPr>
          <w:rFonts w:hint="eastAsia" w:ascii="仿宋" w:hAnsi="仿宋" w:eastAsia="仿宋" w:cs="仿宋"/>
          <w:b/>
          <w:color w:val="auto"/>
          <w:spacing w:val="23"/>
          <w:sz w:val="32"/>
          <w:szCs w:val="32"/>
          <w:highlight w:val="none"/>
        </w:rPr>
      </w:pPr>
      <w:r>
        <w:rPr>
          <w:rFonts w:hint="eastAsia" w:ascii="仿宋" w:hAnsi="仿宋" w:eastAsia="仿宋" w:cs="仿宋"/>
          <w:b/>
          <w:color w:val="auto"/>
          <w:spacing w:val="23"/>
          <w:sz w:val="32"/>
          <w:szCs w:val="32"/>
          <w:highlight w:val="none"/>
        </w:rPr>
        <w:br w:type="page"/>
      </w:r>
    </w:p>
    <w:p w14:paraId="6C28EADC"/>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DEDA1E"/>
    <w:multiLevelType w:val="multilevel"/>
    <w:tmpl w:val="2DDEDA1E"/>
    <w:lvl w:ilvl="0" w:tentative="0">
      <w:start w:val="1"/>
      <w:numFmt w:val="decimal"/>
      <w:pStyle w:val="2"/>
      <w:lvlText w:val="%1."/>
      <w:lvlJc w:val="left"/>
      <w:pPr>
        <w:ind w:left="420" w:hanging="420"/>
      </w:pPr>
      <w:rPr>
        <w:rFonts w:hint="default" w:ascii="Arial" w:hAnsi="Arial" w:cs="Arial"/>
        <w:b/>
        <w:bCs w:val="0"/>
        <w:i w:val="0"/>
        <w:iCs w:val="0"/>
        <w:caps w:val="0"/>
        <w:smallCaps w:val="0"/>
        <w:strike w:val="0"/>
        <w:dstrike w:val="0"/>
        <w:vanish w:val="0"/>
        <w:color w:val="000000"/>
        <w:spacing w:val="0"/>
        <w:position w:val="0"/>
        <w:sz w:val="36"/>
        <w:u w:val="none"/>
        <w:vertAlign w:val="baseline"/>
        <w:lang w:eastAsia="zh-CN"/>
        <w14:shadow w14:blurRad="0" w14:dist="0" w14:dir="0" w14:sx="0" w14:sy="0" w14:kx="0" w14:ky="0" w14:algn="none">
          <w14:srgbClr w14:val="000000"/>
        </w14:shadow>
      </w:rPr>
    </w:lvl>
    <w:lvl w:ilvl="1" w:tentative="0">
      <w:start w:val="1"/>
      <w:numFmt w:val="decimal"/>
      <w:pStyle w:val="3"/>
      <w:suff w:val="space"/>
      <w:lvlText w:val="%1.%2"/>
      <w:lvlJc w:val="left"/>
      <w:pPr>
        <w:ind w:left="0" w:firstLine="0"/>
      </w:pPr>
      <w:rPr>
        <w:rFonts w:hint="default" w:ascii="Arial" w:hAnsi="Arial" w:cs="Arial"/>
        <w:b/>
        <w:sz w:val="36"/>
        <w:szCs w:val="36"/>
        <w:lang w:eastAsia="zh-CN"/>
      </w:rPr>
    </w:lvl>
    <w:lvl w:ilvl="2" w:tentative="0">
      <w:start w:val="1"/>
      <w:numFmt w:val="decimal"/>
      <w:pStyle w:val="4"/>
      <w:suff w:val="space"/>
      <w:lvlText w:val="%1.%2.%3"/>
      <w:lvlJc w:val="left"/>
      <w:pPr>
        <w:ind w:left="3261" w:firstLine="0"/>
      </w:pPr>
      <w:rPr>
        <w:rFonts w:hint="default" w:ascii="Arial" w:hAnsi="Arial" w:cs="Arial"/>
        <w:sz w:val="30"/>
        <w:szCs w:val="30"/>
      </w:rPr>
    </w:lvl>
    <w:lvl w:ilvl="3" w:tentative="0">
      <w:start w:val="1"/>
      <w:numFmt w:val="decimal"/>
      <w:pStyle w:val="5"/>
      <w:suff w:val="space"/>
      <w:lvlText w:val="%1.%2.%3.%4"/>
      <w:lvlJc w:val="left"/>
      <w:pPr>
        <w:ind w:left="1418" w:firstLine="0"/>
      </w:pPr>
      <w:rPr>
        <w:rFonts w:hint="default" w:ascii="Arial" w:hAnsi="Arial" w:cs="Arial"/>
        <w:sz w:val="28"/>
        <w:szCs w:val="28"/>
        <w:lang w:val="zh-CN"/>
      </w:rPr>
    </w:lvl>
    <w:lvl w:ilvl="4" w:tentative="0">
      <w:start w:val="1"/>
      <w:numFmt w:val="decimal"/>
      <w:pStyle w:val="6"/>
      <w:suff w:val="space"/>
      <w:lvlText w:val="（%5）"/>
      <w:lvlJc w:val="left"/>
      <w:pPr>
        <w:ind w:left="-137" w:firstLine="420"/>
      </w:pPr>
      <w:rPr>
        <w:rFonts w:hint="default" w:ascii="Arial" w:hAnsi="Arial" w:cs="Arial"/>
        <w:b w:val="0"/>
        <w:sz w:val="24"/>
      </w:rPr>
    </w:lvl>
    <w:lvl w:ilvl="5" w:tentative="0">
      <w:start w:val="1"/>
      <w:numFmt w:val="decimal"/>
      <w:pStyle w:val="7"/>
      <w:suff w:val="space"/>
      <w:lvlText w:val="%6）"/>
      <w:lvlJc w:val="left"/>
      <w:pPr>
        <w:ind w:left="0" w:firstLine="601"/>
      </w:pPr>
      <w:rPr>
        <w:rFonts w:hint="default" w:ascii="Arial" w:hAnsi="Arial" w:cs="Arial"/>
        <w:sz w:val="24"/>
        <w:szCs w:val="10351"/>
      </w:rPr>
    </w:lvl>
    <w:lvl w:ilvl="6" w:tentative="0">
      <w:start w:val="1"/>
      <w:numFmt w:val="upperLetter"/>
      <w:pStyle w:val="8"/>
      <w:suff w:val="space"/>
      <w:lvlText w:val="%7."/>
      <w:lvlJc w:val="left"/>
      <w:pPr>
        <w:ind w:left="0" w:firstLine="601"/>
      </w:pPr>
      <w:rPr>
        <w:rFonts w:hint="default" w:ascii="Arial" w:hAnsi="Arial" w:cs="Arial"/>
        <w:sz w:val="24"/>
      </w:rPr>
    </w:lvl>
    <w:lvl w:ilvl="7" w:tentative="0">
      <w:start w:val="1"/>
      <w:numFmt w:val="lowerLetter"/>
      <w:pStyle w:val="9"/>
      <w:suff w:val="space"/>
      <w:lvlText w:val="%8."/>
      <w:lvlJc w:val="left"/>
      <w:pPr>
        <w:ind w:left="0" w:firstLine="601"/>
      </w:pPr>
      <w:rPr>
        <w:rFonts w:hint="default" w:ascii="Arial" w:hAnsi="Arial" w:cs="Arial"/>
        <w:sz w:val="24"/>
        <w:szCs w:val="24"/>
      </w:rPr>
    </w:lvl>
    <w:lvl w:ilvl="8" w:tentative="0">
      <w:start w:val="1"/>
      <w:numFmt w:val="lowerLetter"/>
      <w:pStyle w:val="10"/>
      <w:suff w:val="space"/>
      <w:lvlText w:val="%9）"/>
      <w:lvlJc w:val="left"/>
      <w:pPr>
        <w:ind w:left="0" w:firstLine="601"/>
      </w:pPr>
      <w:rPr>
        <w:rFonts w:hint="default" w:ascii="Arial" w:hAnsi="Arial"/>
        <w:color w:val="000000"/>
        <w:sz w:val="24"/>
        <w14:shadow w14:blurRad="0" w14:dist="0" w14:dir="0" w14:sx="0" w14:sy="0" w14:kx="0" w14:ky="0" w14:algn="none">
          <w14:srgbClr w14:val="000000"/>
        </w14:shadow>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7A61E8"/>
    <w:rsid w:val="023A5B5D"/>
    <w:rsid w:val="043553B6"/>
    <w:rsid w:val="04F76B05"/>
    <w:rsid w:val="073267E9"/>
    <w:rsid w:val="097A61E8"/>
    <w:rsid w:val="09E117D0"/>
    <w:rsid w:val="0AD57275"/>
    <w:rsid w:val="0BBB2BEB"/>
    <w:rsid w:val="0D233659"/>
    <w:rsid w:val="0D961E7E"/>
    <w:rsid w:val="0DCD3DDF"/>
    <w:rsid w:val="108012DF"/>
    <w:rsid w:val="11167533"/>
    <w:rsid w:val="117621CC"/>
    <w:rsid w:val="17A62F5E"/>
    <w:rsid w:val="17E35B4B"/>
    <w:rsid w:val="189078DA"/>
    <w:rsid w:val="1B6E37E3"/>
    <w:rsid w:val="1B8B45D4"/>
    <w:rsid w:val="1CAC23AA"/>
    <w:rsid w:val="21E112ED"/>
    <w:rsid w:val="22CF1D2C"/>
    <w:rsid w:val="267C4F33"/>
    <w:rsid w:val="27364F1E"/>
    <w:rsid w:val="28D0778C"/>
    <w:rsid w:val="2A2A43E8"/>
    <w:rsid w:val="2BD60BFE"/>
    <w:rsid w:val="2BF96FAD"/>
    <w:rsid w:val="2C7A3933"/>
    <w:rsid w:val="2FFB1F8A"/>
    <w:rsid w:val="30A82074"/>
    <w:rsid w:val="30DB2AEB"/>
    <w:rsid w:val="325E7AC2"/>
    <w:rsid w:val="33A44603"/>
    <w:rsid w:val="33FB1B8D"/>
    <w:rsid w:val="349C3B68"/>
    <w:rsid w:val="34A357B5"/>
    <w:rsid w:val="35BC48B8"/>
    <w:rsid w:val="37B81AC6"/>
    <w:rsid w:val="38B24394"/>
    <w:rsid w:val="3A41145C"/>
    <w:rsid w:val="3A6841DD"/>
    <w:rsid w:val="3B502494"/>
    <w:rsid w:val="411260D2"/>
    <w:rsid w:val="41A235DB"/>
    <w:rsid w:val="425256AA"/>
    <w:rsid w:val="428C475C"/>
    <w:rsid w:val="43A15B81"/>
    <w:rsid w:val="43C76A6E"/>
    <w:rsid w:val="45EB7221"/>
    <w:rsid w:val="461D2DB2"/>
    <w:rsid w:val="46440DFC"/>
    <w:rsid w:val="488C3186"/>
    <w:rsid w:val="4AE6349B"/>
    <w:rsid w:val="4C4912EE"/>
    <w:rsid w:val="4D084640"/>
    <w:rsid w:val="506E3F2C"/>
    <w:rsid w:val="51677848"/>
    <w:rsid w:val="52291B63"/>
    <w:rsid w:val="535C07A5"/>
    <w:rsid w:val="538D7C23"/>
    <w:rsid w:val="561276EA"/>
    <w:rsid w:val="572B436A"/>
    <w:rsid w:val="5A91358B"/>
    <w:rsid w:val="5B242A58"/>
    <w:rsid w:val="5C187458"/>
    <w:rsid w:val="62FC765F"/>
    <w:rsid w:val="636628C6"/>
    <w:rsid w:val="63F92934"/>
    <w:rsid w:val="645C6D2C"/>
    <w:rsid w:val="64B06A1C"/>
    <w:rsid w:val="663D1FA2"/>
    <w:rsid w:val="68CF08D6"/>
    <w:rsid w:val="697964CD"/>
    <w:rsid w:val="699B7F4C"/>
    <w:rsid w:val="6A4F1C98"/>
    <w:rsid w:val="6A890F99"/>
    <w:rsid w:val="6A9A25D1"/>
    <w:rsid w:val="6AA61A1F"/>
    <w:rsid w:val="6BD73442"/>
    <w:rsid w:val="6CB56535"/>
    <w:rsid w:val="6E3062F6"/>
    <w:rsid w:val="72D63D22"/>
    <w:rsid w:val="73013662"/>
    <w:rsid w:val="735201EA"/>
    <w:rsid w:val="74FC22EF"/>
    <w:rsid w:val="78362761"/>
    <w:rsid w:val="7DEA0344"/>
    <w:rsid w:val="7E1E6D28"/>
    <w:rsid w:val="7E5873B7"/>
    <w:rsid w:val="7F1D6B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200" w:line="276" w:lineRule="auto"/>
    </w:pPr>
    <w:rPr>
      <w:rFonts w:ascii="微软雅黑" w:hAnsi="微软雅黑" w:eastAsia="微软雅黑" w:cs="Times New Roman"/>
      <w:sz w:val="22"/>
      <w:szCs w:val="22"/>
      <w:lang w:val="en-US" w:eastAsia="en-US" w:bidi="ar-SA"/>
    </w:rPr>
  </w:style>
  <w:style w:type="paragraph" w:styleId="2">
    <w:name w:val="heading 1"/>
    <w:basedOn w:val="1"/>
    <w:next w:val="1"/>
    <w:link w:val="17"/>
    <w:qFormat/>
    <w:uiPriority w:val="0"/>
    <w:pPr>
      <w:pageBreakBefore/>
      <w:numPr>
        <w:ilvl w:val="0"/>
        <w:numId w:val="1"/>
      </w:numPr>
      <w:spacing w:before="320" w:after="320" w:line="240" w:lineRule="auto"/>
      <w:ind w:firstLineChars="0"/>
      <w:jc w:val="center"/>
      <w:outlineLvl w:val="0"/>
    </w:pPr>
    <w:rPr>
      <w:rFonts w:ascii="Times New Roman" w:hAnsi="Times New Roman" w:eastAsia="仿宋" w:cs="Times New Roman"/>
      <w:b/>
      <w:bCs/>
      <w:kern w:val="44"/>
      <w:sz w:val="30"/>
      <w:szCs w:val="44"/>
    </w:rPr>
  </w:style>
  <w:style w:type="paragraph" w:styleId="3">
    <w:name w:val="heading 2"/>
    <w:basedOn w:val="1"/>
    <w:next w:val="1"/>
    <w:link w:val="16"/>
    <w:semiHidden/>
    <w:unhideWhenUsed/>
    <w:qFormat/>
    <w:uiPriority w:val="0"/>
    <w:pPr>
      <w:numPr>
        <w:ilvl w:val="1"/>
        <w:numId w:val="1"/>
      </w:numPr>
      <w:spacing w:before="240" w:after="120" w:line="360" w:lineRule="auto"/>
      <w:jc w:val="center"/>
      <w:outlineLvl w:val="1"/>
    </w:pPr>
    <w:rPr>
      <w:b/>
      <w:bCs/>
      <w:sz w:val="32"/>
      <w:szCs w:val="28"/>
    </w:rPr>
  </w:style>
  <w:style w:type="paragraph" w:styleId="4">
    <w:name w:val="heading 3"/>
    <w:basedOn w:val="1"/>
    <w:next w:val="1"/>
    <w:link w:val="18"/>
    <w:semiHidden/>
    <w:unhideWhenUsed/>
    <w:qFormat/>
    <w:uiPriority w:val="0"/>
    <w:pPr>
      <w:numPr>
        <w:ilvl w:val="2"/>
        <w:numId w:val="1"/>
      </w:numPr>
      <w:tabs>
        <w:tab w:val="left" w:pos="0"/>
      </w:tabs>
      <w:spacing w:line="360" w:lineRule="auto"/>
      <w:ind w:left="3261" w:firstLineChars="0"/>
      <w:jc w:val="left"/>
      <w:outlineLvl w:val="2"/>
    </w:pPr>
    <w:rPr>
      <w:rFonts w:ascii="Times New Roman" w:hAnsi="Times New Roman" w:eastAsia="仿宋" w:cs="Times New Roman"/>
      <w:b/>
      <w:bCs/>
      <w:szCs w:val="30"/>
      <w:lang w:val="zh-CN"/>
    </w:rPr>
  </w:style>
  <w:style w:type="paragraph" w:styleId="5">
    <w:name w:val="heading 4"/>
    <w:basedOn w:val="1"/>
    <w:next w:val="1"/>
    <w:link w:val="19"/>
    <w:semiHidden/>
    <w:unhideWhenUsed/>
    <w:qFormat/>
    <w:uiPriority w:val="0"/>
    <w:pPr>
      <w:numPr>
        <w:ilvl w:val="3"/>
        <w:numId w:val="1"/>
      </w:numPr>
      <w:tabs>
        <w:tab w:val="left" w:pos="0"/>
      </w:tabs>
      <w:spacing w:line="360" w:lineRule="auto"/>
      <w:ind w:left="1418" w:firstLine="0" w:firstLineChars="0"/>
      <w:jc w:val="left"/>
      <w:outlineLvl w:val="3"/>
    </w:pPr>
    <w:rPr>
      <w:b/>
      <w:bCs/>
      <w:szCs w:val="28"/>
    </w:rPr>
  </w:style>
  <w:style w:type="paragraph" w:styleId="6">
    <w:name w:val="heading 5"/>
    <w:basedOn w:val="1"/>
    <w:next w:val="1"/>
    <w:link w:val="20"/>
    <w:semiHidden/>
    <w:unhideWhenUsed/>
    <w:qFormat/>
    <w:uiPriority w:val="0"/>
    <w:pPr>
      <w:keepLines w:val="0"/>
      <w:widowControl/>
      <w:numPr>
        <w:ilvl w:val="4"/>
        <w:numId w:val="1"/>
      </w:numPr>
      <w:tabs>
        <w:tab w:val="left" w:pos="360"/>
        <w:tab w:val="left" w:pos="425"/>
        <w:tab w:val="left" w:pos="709"/>
        <w:tab w:val="left" w:pos="851"/>
        <w:tab w:val="left" w:pos="992"/>
      </w:tabs>
      <w:overflowPunct w:val="0"/>
      <w:autoSpaceDE w:val="0"/>
      <w:autoSpaceDN w:val="0"/>
      <w:adjustRightInd w:val="0"/>
      <w:spacing w:line="240" w:lineRule="auto"/>
      <w:ind w:left="-137" w:firstLine="420" w:firstLineChars="0"/>
      <w:textAlignment w:val="baseline"/>
      <w:outlineLvl w:val="4"/>
    </w:pPr>
    <w:rPr>
      <w:rFonts w:eastAsia="宋体" w:cs="宋体" w:asciiTheme="minorAscii" w:hAnsiTheme="minorAscii"/>
      <w:bCs/>
      <w:sz w:val="24"/>
      <w:szCs w:val="28"/>
    </w:rPr>
  </w:style>
  <w:style w:type="paragraph" w:styleId="7">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firstLine="601" w:firstLineChars="0"/>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firstLine="601" w:firstLineChars="0"/>
      <w:outlineLvl w:val="6"/>
    </w:pPr>
    <w:rPr>
      <w:b/>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firstLine="601" w:firstLineChars="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firstLine="601" w:firstLineChars="0"/>
      <w:outlineLvl w:val="8"/>
    </w:pPr>
    <w:rPr>
      <w:rFonts w:ascii="Arial" w:hAnsi="Arial" w:eastAsia="黑体"/>
      <w:sz w:val="21"/>
    </w:rPr>
  </w:style>
  <w:style w:type="character" w:default="1" w:styleId="15">
    <w:name w:val="Default Paragraph Font"/>
    <w:unhideWhenUsed/>
    <w:qFormat/>
    <w:uiPriority w:val="1"/>
  </w:style>
  <w:style w:type="table" w:default="1" w:styleId="14">
    <w:name w:val="Normal Table"/>
    <w:semiHidden/>
    <w:qFormat/>
    <w:uiPriority w:val="0"/>
    <w:tblPr>
      <w:tblCellMar>
        <w:top w:w="0" w:type="dxa"/>
        <w:left w:w="108" w:type="dxa"/>
        <w:bottom w:w="0" w:type="dxa"/>
        <w:right w:w="108" w:type="dxa"/>
      </w:tblCellMar>
    </w:tblPr>
  </w:style>
  <w:style w:type="paragraph" w:styleId="11">
    <w:name w:val="Normal Indent"/>
    <w:basedOn w:val="1"/>
    <w:qFormat/>
    <w:uiPriority w:val="0"/>
    <w:pPr>
      <w:ind w:firstLine="420" w:firstLineChars="200"/>
    </w:pPr>
  </w:style>
  <w:style w:type="paragraph" w:styleId="12">
    <w:name w:val="Body Text"/>
    <w:basedOn w:val="1"/>
    <w:qFormat/>
    <w:uiPriority w:val="0"/>
    <w:pPr>
      <w:spacing w:after="120" w:afterLines="0" w:afterAutospacing="0"/>
    </w:pPr>
  </w:style>
  <w:style w:type="paragraph" w:styleId="13">
    <w:name w:val="Body Text First Indent"/>
    <w:basedOn w:val="12"/>
    <w:qFormat/>
    <w:uiPriority w:val="0"/>
    <w:pPr>
      <w:ind w:firstLine="420" w:firstLineChars="100"/>
    </w:pPr>
  </w:style>
  <w:style w:type="character" w:customStyle="1" w:styleId="16">
    <w:name w:val="Heading 2 Char"/>
    <w:basedOn w:val="15"/>
    <w:link w:val="3"/>
    <w:qFormat/>
    <w:locked/>
    <w:uiPriority w:val="99"/>
    <w:rPr>
      <w:rFonts w:ascii="Times New Roman" w:hAnsi="Times New Roman" w:eastAsia="仿宋" w:cs="Times New Roman"/>
      <w:b/>
      <w:sz w:val="28"/>
    </w:rPr>
  </w:style>
  <w:style w:type="character" w:customStyle="1" w:styleId="17">
    <w:name w:val="Heading 1 Char"/>
    <w:basedOn w:val="15"/>
    <w:link w:val="2"/>
    <w:qFormat/>
    <w:locked/>
    <w:uiPriority w:val="99"/>
    <w:rPr>
      <w:rFonts w:ascii="Times New Roman" w:hAnsi="Times New Roman" w:eastAsia="仿宋" w:cs="Times New Roman"/>
      <w:b/>
      <w:kern w:val="44"/>
      <w:sz w:val="36"/>
    </w:rPr>
  </w:style>
  <w:style w:type="character" w:customStyle="1" w:styleId="18">
    <w:name w:val="标题 3 Char1"/>
    <w:link w:val="4"/>
    <w:qFormat/>
    <w:uiPriority w:val="0"/>
    <w:rPr>
      <w:rFonts w:ascii="Times New Roman" w:hAnsi="Times New Roman" w:eastAsia="仿宋" w:cs="Times New Roman"/>
      <w:b/>
      <w:bCs/>
      <w:kern w:val="2"/>
      <w:sz w:val="24"/>
      <w:szCs w:val="28"/>
      <w:lang w:val="en-US" w:eastAsia="zh-CN" w:bidi="ar-SA"/>
    </w:rPr>
  </w:style>
  <w:style w:type="character" w:customStyle="1" w:styleId="19">
    <w:name w:val="标题 4 Char1"/>
    <w:link w:val="5"/>
    <w:qFormat/>
    <w:uiPriority w:val="0"/>
    <w:rPr>
      <w:rFonts w:ascii="Times New Roman" w:hAnsi="Times New Roman" w:eastAsia="仿宋" w:cs="Times New Roman"/>
      <w:b/>
      <w:bCs/>
      <w:kern w:val="2"/>
      <w:sz w:val="24"/>
      <w:szCs w:val="28"/>
      <w:lang w:val="en-US" w:eastAsia="zh-CN" w:bidi="ar-SA"/>
    </w:rPr>
  </w:style>
  <w:style w:type="character" w:customStyle="1" w:styleId="20">
    <w:name w:val="标题 5 Char"/>
    <w:basedOn w:val="15"/>
    <w:link w:val="6"/>
    <w:qFormat/>
    <w:uiPriority w:val="0"/>
    <w:rPr>
      <w:rFonts w:eastAsia="宋体" w:cs="宋体" w:asciiTheme="minorAscii" w:hAnsiTheme="minorAscii"/>
      <w:b/>
      <w:bCs/>
      <w:kern w:val="2"/>
      <w:sz w:val="24"/>
      <w:szCs w:val="28"/>
    </w:rPr>
  </w:style>
  <w:style w:type="paragraph" w:customStyle="1" w:styleId="2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2026-03-13T10:30:00Z</dcterms:created>
  <dc:creator>淡定</dc:creator>
  <cp:lastModifiedBy>淡定</cp:lastModifiedBy>
  <dcterms:modified xsi:type="dcterms:W3CDTF">2026-03-13T10:30:39Z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66CFE68471B341F9B5BF098AD8BB9D92_11</vt:lpwstr>
  </property>
  <property fmtid="{D5CDD505-2E9C-101B-9397-08002B2CF9AE}" pid="4" name="KSOTemplateDocerSaveRecord">
    <vt:lpwstr>eyJoZGlkIjoiYjZjMDVmNTg2MDFmY2Q2MDJiMzk5OGVkZjk4ZTE2M2YiLCJ1c2VySWQiOiIyMjAxMDg4MTYifQ==</vt:lpwstr>
  </property>
</Properties>
</file>