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版本号：CGZC-2026-00320260327001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开发区审核公告目录修订相关项目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CGZC-2026-003</w:t>
      </w:r>
      <w:r>
        <w:br/>
      </w:r>
      <w:r>
        <w:br/>
      </w:r>
      <w:r>
        <w:br/>
      </w:r>
    </w:p>
    <w:p>
      <w:pPr>
        <w:pStyle w:val="null3"/>
        <w:jc w:val="center"/>
        <w:outlineLvl w:val="2"/>
      </w:pPr>
      <w:r>
        <w:rPr>
          <w:rFonts w:ascii="仿宋_GB2312" w:hAnsi="仿宋_GB2312" w:cs="仿宋_GB2312" w:eastAsia="仿宋_GB2312"/>
          <w:sz w:val="28"/>
          <w:b/>
        </w:rPr>
        <w:t>西安浐灞国际港自然资源和规划局</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西安浐灞国际港自然资源和规划局</w:t>
      </w:r>
      <w:r>
        <w:rPr>
          <w:rFonts w:ascii="仿宋_GB2312" w:hAnsi="仿宋_GB2312" w:cs="仿宋_GB2312" w:eastAsia="仿宋_GB2312"/>
        </w:rPr>
        <w:t>委托，拟对</w:t>
      </w:r>
      <w:r>
        <w:rPr>
          <w:rFonts w:ascii="仿宋_GB2312" w:hAnsi="仿宋_GB2312" w:cs="仿宋_GB2312" w:eastAsia="仿宋_GB2312"/>
        </w:rPr>
        <w:t>开发区审核公告目录修订相关项目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开发区审核公告目录修订相关项目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展西安浐灞国际港、西安综合保税区的《中国开发区审核公告目录》修订工作，完成西安浐灞国际港、西安综合保税区产业园区用地调查，西安浐灞国际港更名调区扩区用地情况报告编制、西安综合保税区核减用地情况报告编制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采购包1（开发区审核公告目录修订相关项目）：属于专门面向中小企业采购。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2、资质证书：供应商须具有城乡规划编制乙级及以上资质；</w:t>
      </w:r>
    </w:p>
    <w:p>
      <w:pPr>
        <w:pStyle w:val="null3"/>
      </w:pPr>
      <w:r>
        <w:rPr>
          <w:rFonts w:ascii="仿宋_GB2312" w:hAnsi="仿宋_GB2312" w:cs="仿宋_GB2312" w:eastAsia="仿宋_GB2312"/>
        </w:rPr>
        <w:t>3、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西安浐灞国际港自然资源和规划局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029-83332308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029-83596064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代理服务费收费标准：1、代理服务费：以成交金额为基数，参照国家计委颁发的《招标代理服务收费管理暂行办法》（计价格〔2002〕1980号）和财政部颁发的《政府采购代理机构管理暂行办法》 (财库〔2018〕2号) 的有关规定执行，不足8000元，按8000元计取。 2、代理服务费由成交供应商支付，在领取《成交通知书》前，由成交供应商一次性支付给陕西纵横项目管理有限公司。 3、代理服务费缴纳账户： 开户名称：陕西纵横项目管理有限公司 开户银行：浙商银行股份有限公司西安未央路支行 账号：7910000610120100029478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西安浐灞国际港自然资源和规划局</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西安浐灞国际港自然资源和规划局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西安浐灞国际港自然资源和规划局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联系人：范工、王工</w:t>
      </w:r>
    </w:p>
    <w:p>
      <w:pPr>
        <w:pStyle w:val="null3"/>
      </w:pPr>
      <w:r>
        <w:rPr>
          <w:rFonts w:ascii="仿宋_GB2312" w:hAnsi="仿宋_GB2312" w:cs="仿宋_GB2312" w:eastAsia="仿宋_GB2312"/>
        </w:rPr>
        <w:t>联系电话：029-86252018（转804）</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展西安浐灞国际港、西安综合保税区的《中国开发区审核公告目录》修订工作，完成西安浐灞国际港、西安综合保税区产业园区用地调查，西安浐灞国际港更名调区扩区用地情况报告编制、西安综合保税区核减用地情况报告编制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开发区审核公告目录修订相关项目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标的名称：开发区审核公告目录修订相关项目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开展西安浐灞国际港、西安综合保税区的《中国开发区审核公告目录》修订工作，完成西安浐灞国际港、西安综合保税区产业园区用地调查，西安浐灞国际港更名调区扩区用地情况报告编制、西安综合保税区核减用地情况报告编制等工作。</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（一）调查分析拟纳入《目录》开发区开发建设状况、土地批准和供应状况和整合优化范围划定和规模确定。</w:t>
            </w:r>
          </w:p>
          <w:p>
            <w:pPr>
              <w:pStyle w:val="null3"/>
            </w:pPr>
            <w:r>
              <w:rPr>
                <w:rFonts w:ascii="仿宋_GB2312" w:hAnsi="仿宋_GB2312" w:cs="仿宋_GB2312" w:eastAsia="仿宋_GB2312"/>
              </w:rPr>
              <w:t>（二）调查分析西安浐灞国际港、西安综合保税区基本情况、土地规划状况、土地开发建设状况、土地批准供应状况、低效仓储用地情况、发展空间情况。</w:t>
            </w:r>
          </w:p>
          <w:p>
            <w:pPr>
              <w:pStyle w:val="null3"/>
            </w:pPr>
            <w:r>
              <w:rPr>
                <w:rFonts w:ascii="仿宋_GB2312" w:hAnsi="仿宋_GB2312" w:cs="仿宋_GB2312" w:eastAsia="仿宋_GB2312"/>
              </w:rPr>
              <w:t>（三）根据陕西省商务厅《关于做好〈中国开发区审核公告目录（2018年版）〉修订工作的通知》要求，编制用地情况报告，并配合采购人完成市局、省厅相关技术审核。</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项目成果符合部省工作要求。</w:t>
            </w:r>
          </w:p>
          <w:p>
            <w:pPr>
              <w:pStyle w:val="null3"/>
            </w:pPr>
            <w:r>
              <w:rPr>
                <w:rFonts w:ascii="仿宋_GB2312" w:hAnsi="仿宋_GB2312" w:cs="仿宋_GB2312" w:eastAsia="仿宋_GB2312"/>
              </w:rPr>
              <w:t>四、商务要求</w:t>
            </w:r>
          </w:p>
          <w:p>
            <w:pPr>
              <w:pStyle w:val="null3"/>
            </w:pPr>
            <w:r>
              <w:rPr>
                <w:rFonts w:ascii="仿宋_GB2312" w:hAnsi="仿宋_GB2312" w:cs="仿宋_GB2312" w:eastAsia="仿宋_GB2312"/>
              </w:rPr>
              <w:t>（一）服务期限：自合同签订之日起六个月内。</w:t>
            </w:r>
          </w:p>
          <w:p>
            <w:pPr>
              <w:pStyle w:val="null3"/>
            </w:pPr>
            <w:r>
              <w:rPr>
                <w:rFonts w:ascii="仿宋_GB2312" w:hAnsi="仿宋_GB2312" w:cs="仿宋_GB2312" w:eastAsia="仿宋_GB2312"/>
              </w:rPr>
              <w:t>（二）服务地点：西安浐灞国际港，具体以采购人指定地点为准。</w:t>
            </w:r>
          </w:p>
          <w:p>
            <w:pPr>
              <w:pStyle w:val="null3"/>
            </w:pPr>
            <w:r>
              <w:rPr>
                <w:rFonts w:ascii="仿宋_GB2312" w:hAnsi="仿宋_GB2312" w:cs="仿宋_GB2312" w:eastAsia="仿宋_GB2312"/>
              </w:rPr>
              <w:t>（三）成果交付要求</w:t>
            </w:r>
          </w:p>
          <w:p>
            <w:pPr>
              <w:pStyle w:val="null3"/>
            </w:pPr>
            <w:r>
              <w:rPr>
                <w:rFonts w:ascii="仿宋_GB2312" w:hAnsi="仿宋_GB2312" w:cs="仿宋_GB2312" w:eastAsia="仿宋_GB2312"/>
              </w:rPr>
              <w:t>1.成果内容要求：包括表格数据、空间数据成果、图件成果、文本成果以及证明材料。</w:t>
            </w:r>
          </w:p>
          <w:p>
            <w:pPr>
              <w:pStyle w:val="null3"/>
            </w:pPr>
            <w:r>
              <w:rPr>
                <w:rFonts w:ascii="仿宋_GB2312" w:hAnsi="仿宋_GB2312" w:cs="仿宋_GB2312" w:eastAsia="仿宋_GB2312"/>
              </w:rPr>
              <w:t>2.成果数量要求：纸质成果2份，电子版成果U盘2份。</w:t>
            </w:r>
          </w:p>
          <w:p>
            <w:pPr>
              <w:pStyle w:val="null3"/>
            </w:pPr>
            <w:r>
              <w:rPr>
                <w:rFonts w:ascii="仿宋_GB2312" w:hAnsi="仿宋_GB2312" w:cs="仿宋_GB2312" w:eastAsia="仿宋_GB2312"/>
              </w:rPr>
              <w:t>五、工作依据</w:t>
            </w:r>
          </w:p>
          <w:p>
            <w:pPr>
              <w:pStyle w:val="null3"/>
            </w:pPr>
            <w:r>
              <w:rPr>
                <w:rFonts w:ascii="仿宋_GB2312" w:hAnsi="仿宋_GB2312" w:cs="仿宋_GB2312" w:eastAsia="仿宋_GB2312"/>
              </w:rPr>
              <w:t>1.陕西省自然资源厅《关于做好〈中国开发区审核公告目录（2018年版）〉修订工作的通知》（陕自然资用发〔2024〕1234号）及附件《开发区整合优化范围划定技术方案》。</w:t>
            </w:r>
          </w:p>
          <w:p>
            <w:pPr>
              <w:pStyle w:val="null3"/>
            </w:pPr>
            <w:r>
              <w:rPr>
                <w:rFonts w:ascii="仿宋_GB2312" w:hAnsi="仿宋_GB2312" w:cs="仿宋_GB2312" w:eastAsia="仿宋_GB2312"/>
              </w:rPr>
              <w:t>2.陕西省自然资源厅办公室《关于开展产业园区用地调查工作的通知》（陕自然资办函〔2025〕87号）及附件《产业园区用地调查技术方案》。</w:t>
            </w:r>
          </w:p>
          <w:p>
            <w:pPr>
              <w:pStyle w:val="null3"/>
            </w:pPr>
            <w:r>
              <w:rPr>
                <w:rFonts w:ascii="仿宋_GB2312" w:hAnsi="仿宋_GB2312" w:cs="仿宋_GB2312" w:eastAsia="仿宋_GB2312"/>
              </w:rPr>
              <w:t>3.陕西省自然资源厅办公室《关于印发〈开发区用地审核规范〉的通知》（陕自然资办函〔2020〕38号）。</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满足项目及工作需求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满足项目及工作需求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满足项目及工作需求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自合同签订之日起六个月内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2、本合同及附件文本；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服务期满，完成所有项目内容，提交成果，并经部、省审核通过后</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是供应商应在磋商报价表中标明完成本项目所要求内容且验收合格的所有费用,总价包括但不限于包括但不限于人工费、管理费、编制费、交通费、税金、代理服务费等其他一切相关费用。任何有选择的报价将不予接受，否则按无效磋商处理。 2.项目属性：服务。 3.本项目所属行业为：其他未列明行业,根据《工业和信息化部 国家统计局国家发展和改革委员会 财政部关于印发中小企业划型标准规定的通知》（工信部联企业[2011]300号)规定的划分标准，从业人员300人以下的为中小微型企业。其中，从业人员100人及以上的为中型企业；从业人员10人及以上的为小型企业；从业人员10人以下的为微型企业。 4.按照西安市财政局关于促进政府采购公平竞争优化营商环境的通知&gt;(市财函(2021)431号)规定:供应商登记免费领取磋商文件的，如不参与项目投标，应在递交磋商响应文件截止时间前一日以书面形式告知采购代理机构。否则，采购代理机构可以向财政部门反映情况并提供相应的佐证。供应商一年内累计出现三次该情形，将被监管部门记录为失信行为。 5.本项目是否属于信用担保试点范围：否 6.若为被授权人参加投标，投标文件中需提供被授权人在本单位的社保证明材料。 7.磋商中出现下列情形之一的，磋商小组应当启动异常低价投标(响应)审查程序: （1）投标(响应)报价低于全部通过符合性审查供应商投标(响应)报价平均值50%的，即投标(响应)报价〈全部通过符合性审查供应商投标(响应)报价平均值X50%; （2）投标(响应)报价低于通过符合性审查的次低报价供应商投标(响应)报价50%的，即投标(响应)报价〈通过符合性审查的次低报价供应商投标(响应)报价X50%; （3）投标(响应)报价低于采购项目最高限价45%的，即投标(响应)报价&lt;采购项目最高限价X45%; （4）磋商小组基于专业判断，认为供应商报价过低，有可能影响产品质量或者不能诚信履约的其他情形。 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磋商截止时间前6个月内任意时段的依法缴纳税收的相关凭据（时间以税款所属日期为准），依法免税或无须缴纳税收的供应商应提供相关证明材料；3、提供磋商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年度或2025年度经审计的财务会计报告（至少包括审计报告、资产负债表和利润表，成立时间至提交磋商响应文件截止时间不足一年的可提供成立后任意时段的资产负债表）或提供供应商开户许可证（或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供应商须具有城乡规划编制乙级及以上资质；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其它说明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其它说明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其它说明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分项报价表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其它说明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其它说明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分项报价表 标的清单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应满足竞争性磋商文件中要求的服务地点</w:t>
            </w:r>
          </w:p>
        </w:tc>
        <w:tc>
          <w:tcPr>
            <w:tcW w:type="dxa" w:w="1661"/>
          </w:tcPr>
          <w:p>
            <w:pPr>
              <w:pStyle w:val="null3"/>
            </w:pPr>
            <w:r>
              <w:rPr>
                <w:rFonts w:ascii="仿宋_GB2312" w:hAnsi="仿宋_GB2312" w:cs="仿宋_GB2312" w:eastAsia="仿宋_GB2312"/>
              </w:rPr>
              <w:t>分项报价表 标的清单 报价表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提供针对本项目的项目实施方案，内容至少包括:①项目需求分析；②具体工作目标及内容；③技术报告编写；④服务实施细则。 二、评审标准 1、完整性：方案必须全面，对评审内容中的各项要求有详细描述； 2、可实施性：切合本项目实际情况，提出步骤清晰、合理的方案； 3、针对性：方案能够紧扣项目实际情况，内容科学合理。 三、赋分标准（满分12分） ①项目需求分析：每完全满足一个评审标准得1分，满分3分； ②具体工作目标及内容:每完全满足一个评审标准得1分，满分3分； ③技术报告编写:每完全满足一个评审标准得1分，满分3分； ④服务实施细则:每完全满足一个评审标准得1分，满分3分。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项目管理制度</w:t>
            </w:r>
          </w:p>
        </w:tc>
        <w:tc>
          <w:tcPr>
            <w:tcW w:type="dxa" w:w="2492"/>
          </w:tcPr>
          <w:p>
            <w:pPr>
              <w:pStyle w:val="null3"/>
            </w:pPr>
            <w:r>
              <w:rPr>
                <w:rFonts w:ascii="仿宋_GB2312" w:hAnsi="仿宋_GB2312" w:cs="仿宋_GB2312" w:eastAsia="仿宋_GB2312"/>
              </w:rPr>
              <w:t>一、评审内容 供应商针对本项目提供完整的项目管理制度，内容至少包括：①业务质量控制制度；②档案管理制度；③风险控制制度。 二、评审标准 1、完整性：方案必须全面，对评审内容中的各项要求有详细描述； 2、可实施性：切合本项目实际情况，提出步骤清晰、合理的方案； 3、针对性：方案能够紧扣项目实际情况，内容科学合理。 三、赋分标准（满分9分） ①业务质量控制制度：每完全满足一个评审标准得1分，满分3分； ②档案管理制度:每完全满足一个评审标准得1分，满分3分； ③风险控制制度:每完全满足一个评审标准得1分，满分3分。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项目团队注册证书</w:t>
            </w:r>
          </w:p>
        </w:tc>
        <w:tc>
          <w:tcPr>
            <w:tcW w:type="dxa" w:w="2492"/>
          </w:tcPr>
          <w:p>
            <w:pPr>
              <w:pStyle w:val="null3"/>
            </w:pPr>
            <w:r>
              <w:rPr>
                <w:rFonts w:ascii="仿宋_GB2312" w:hAnsi="仿宋_GB2312" w:cs="仿宋_GB2312" w:eastAsia="仿宋_GB2312"/>
              </w:rPr>
              <w:t>项目团队中每配备一名在本单位注册的城乡规划师得1分，最高得5分。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一、评审内容 项目团队配置，内容至少包括：①团队人员配置及人员管理制度；②人员职责划分方案。 二、评审标准 1.完整性：方案须全面，对评审内容中的各项要求有详细描述； 2.专业性：人员相关岗位经验丰富，切合本项目实际情况。 3.针对性：人员数量充足，人员资格/年龄等符合采购需求； 三、赋分标准（满分6分） ①团队人员配置及人员管理制度：每完全满足一个评审标准得1分，满分3分； ②人员职责划分方案:每完全满足一个评审标准得1分，满分3分。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 供应商针对本项目提供完整重难分析及预防解决措施，内容化至少包括：①针对本项目的重难点分析；②针对重难点分析后的预防及解决措施等内容。 二、评审标准 1、完整性：方案必须全面，对评审内容中的各项要求有详细描述； 2、可实施性：切合本项目实际情况，提出步骤清晰、合理的方案； 3、针对性：方案能够紧扣项目实际情况，内容科学合理。 三、赋分标准（满分6分） ①针对本项目的重难点分析：每完全满足一个评审标准得1分，满分3分； ②针对重难点分析后的预防及解决措施:每完全满足一个评审标准得1分，满分3分。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 供应商针对本项目提供完整的进度保证措施，内容至少包括：①项目整体进度规划；②进度保障组织措施；③进度保障技术措施。 二、评审标准 1、完整性：方案必须全面，对评审内容中的各项要求有详细描述； 2、可实施性：切合本项目实际情况，提出步骤清晰、合理的方案； 3、针对性：方案能够紧扣项目实际情况，内容科学合理。 三、赋分标准（满分9分） ①项目整体进度规划：每完全满足一个评审标准得1分，满分3分； ②进度保障组织措施:每完全满足一个评审标准得1分，满分3分； ③进度保障技术措施:每完全满足一个评审标准得1分，满分3分。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供应商针对本项目提供完整的质量保证措施，内容至少包括：①质量保证体系及质量目标；②质量过程控制；③成果质量保证措施等。 二、评审标准 1、完整性：方案必须全面，对评审内容中的各项要求有详细描述； 2、可实施性：切合本项目实际情况，提出步骤清晰、合理的方案； 3、针对性：方案能够紧扣项目实际情况，内容科学合理。 三、赋分标准（满分9分） ①质量保证体系及质量目标：每完全满足一个评审标准得1分，满分3分； ②质量过程控制:每完全满足一个评审标准得1分，满分3分； ③成果质量保证措施:每完全满足一个评审标准得1分，满分3分。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供应商根据本项目特点编制保密措施方案，有相应的保障细则，内容包含：①保密承诺事项；②保密制度；③保密措施。 二、评审标准 1、完整性：方案必须全面，对评审内容中的各项要求有详细描述； 2、可实施性：切合本项目实际情况，提出步骤清晰、合理的方案； 3、针对性：方案能够紧扣项目实际情况，内容科学合理。 三、赋分标准（满分9分） ①保密承诺事项：每完全满足一个评审标准得1分，满分3分； ②保密制度:每完全满足一个评审标准得1分，满分3分； ③保密措施:每完全满足一个评审标准得1分，满分3分。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具有2023年1月1日至今类似业绩，提供一个计2分，本项最多得6分。未提供不得分。 备注：业绩证明资料以合同或中标（成交）通知书为准。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对能够完成本项目工作的服务承诺，包括不限于①对本项目进度、时限、成果文件质量等做出承诺；②对服务时限内团队稳定性、人员到位情况等相关内容做出承诺；③服务质量承诺。 二、评审标准 1、完整性：方案必须全面，对评审内容中的各项要求有详细描述； 2、可实施性：切合本项目实际情况，提出步骤清晰、合理的方案； 3、针对性：方案能够紧扣项目实际情况，内容科学合理。 三、赋分标准（满分9分） ①对本项目进度、时限、成果文件质量等做出承诺：每完全满足一个评审标准得1分，满分3分； ②对服务时限内团队稳定性、人员到位情况等相关内容做出承诺:每完全满足一个评审标准得1分，满分3分； ③服务质量承诺:每完全满足一个评审标准得1分，满分3分。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1.经初审合格的磋商响应文件，其磋商报价为有效磋商报价，并进行价格评审。 2.满足磋商文件实质性要求且最终报价最低的供应商的价格为磋商基准价，其价格分为满分20分。 3.磋商报价得分=（磋商基准价/最终磋商报价）×20的公式计算得分。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详见附件：磋商方案说明书</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详见附件：其它说明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