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328E6D6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4874DE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7DD463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673FB82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</w:t>
      </w:r>
      <w:bookmarkStart w:id="0" w:name="_GoBack"/>
      <w:bookmarkEnd w:id="0"/>
      <w:r>
        <w:rPr>
          <w:rFonts w:hint="eastAsia"/>
          <w:color w:val="auto"/>
          <w:sz w:val="21"/>
          <w:szCs w:val="21"/>
          <w:highlight w:val="none"/>
          <w:lang w:eastAsia="zh-CN"/>
        </w:rPr>
        <w:t>商或成交资格，并按有关规定进处罚。</w:t>
      </w:r>
    </w:p>
    <w:p w14:paraId="3E9DCC40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3361E9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D262D"/>
    <w:rsid w:val="3B8D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2026-03-27T02:11:00Z</dcterms:created>
  <dc:creator>ZBB</dc:creator>
  <cp:lastModifiedBy>ZBB</cp:lastModifiedBy>
  <dcterms:modified xsi:type="dcterms:W3CDTF">2026-03-27T02:11:46Z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9796EECE03144C49967BA8C5CE48D0D2_11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