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7E493">
      <w:p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磋商报价表</w:t>
      </w:r>
    </w:p>
    <w:p w14:paraId="106D2450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项目名称：西安浐灞国际港2026年环境监测辅助服务</w:t>
      </w:r>
    </w:p>
    <w:p w14:paraId="6CD4B6F9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CGZC-2026-014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ZR20GN2026-CS-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012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</w:t>
      </w:r>
    </w:p>
    <w:p w14:paraId="064EFFD9">
      <w:pPr>
        <w:shd w:val="clear"/>
        <w:spacing w:line="240" w:lineRule="auto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采购包号：2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78"/>
        <w:gridCol w:w="2300"/>
        <w:gridCol w:w="1500"/>
      </w:tblGrid>
      <w:tr w14:paraId="14DFA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04" w:type="dxa"/>
            <w:vAlign w:val="center"/>
          </w:tcPr>
          <w:p w14:paraId="5E7152BE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778" w:type="dxa"/>
            <w:vAlign w:val="center"/>
          </w:tcPr>
          <w:p w14:paraId="45072711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磋商报价（元）</w:t>
            </w:r>
          </w:p>
        </w:tc>
        <w:tc>
          <w:tcPr>
            <w:tcW w:w="2300" w:type="dxa"/>
            <w:vAlign w:val="center"/>
          </w:tcPr>
          <w:p w14:paraId="03195134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500" w:type="dxa"/>
            <w:vAlign w:val="center"/>
          </w:tcPr>
          <w:p w14:paraId="3421C84C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5A41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704" w:type="dxa"/>
            <w:vAlign w:val="center"/>
          </w:tcPr>
          <w:p w14:paraId="049BDF88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常规监测</w:t>
            </w:r>
          </w:p>
        </w:tc>
        <w:tc>
          <w:tcPr>
            <w:tcW w:w="2778" w:type="dxa"/>
            <w:vAlign w:val="center"/>
          </w:tcPr>
          <w:p w14:paraId="24D1D8E7">
            <w:pPr>
              <w:pStyle w:val="5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元</w:t>
            </w:r>
          </w:p>
          <w:p w14:paraId="337998ED">
            <w:pPr>
              <w:widowControl w:val="0"/>
              <w:shd w:val="clear"/>
              <w:jc w:val="left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0" w:type="dxa"/>
            <w:vAlign w:val="center"/>
          </w:tcPr>
          <w:p w14:paraId="5E72E3B9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highlight w:val="none"/>
                <w:lang w:val="en-US" w:eastAsia="zh-CN"/>
              </w:rPr>
              <w:t>自合同签订之日起一年</w:t>
            </w:r>
          </w:p>
        </w:tc>
        <w:tc>
          <w:tcPr>
            <w:tcW w:w="1500" w:type="dxa"/>
            <w:vAlign w:val="center"/>
          </w:tcPr>
          <w:p w14:paraId="2BB9B4C0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4299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282" w:type="dxa"/>
            <w:gridSpan w:val="4"/>
            <w:vAlign w:val="center"/>
          </w:tcPr>
          <w:p w14:paraId="6E423B00">
            <w:pPr>
              <w:pStyle w:val="5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45BA670E">
            <w:pPr>
              <w:widowControl w:val="0"/>
              <w:shd w:val="clear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07B39ED5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1357FCD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04400B3C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1846FEE4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074CBD9C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4AB632BF">
      <w:pPr>
        <w:shd w:val="clear"/>
        <w:spacing w:line="24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分项报价表</w:t>
      </w:r>
    </w:p>
    <w:p w14:paraId="60FD1F63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项目名称：西安浐灞国际港2026年环境监测辅助服务</w:t>
      </w:r>
    </w:p>
    <w:p w14:paraId="0977FE00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CGZC-2026-014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ZR20GN2026-CS-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012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</w:t>
      </w:r>
    </w:p>
    <w:p w14:paraId="496CD98E">
      <w:pPr>
        <w:shd w:val="clear"/>
        <w:spacing w:line="240" w:lineRule="auto"/>
        <w:jc w:val="left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采购包号：2</w:t>
      </w:r>
    </w:p>
    <w:tbl>
      <w:tblPr>
        <w:tblStyle w:val="2"/>
        <w:tblpPr w:leftFromText="180" w:rightFromText="180" w:vertAnchor="text" w:horzAnchor="page" w:tblpX="1030" w:tblpY="609"/>
        <w:tblOverlap w:val="never"/>
        <w:tblW w:w="919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145"/>
        <w:gridCol w:w="1787"/>
        <w:gridCol w:w="1090"/>
        <w:gridCol w:w="941"/>
        <w:gridCol w:w="1063"/>
        <w:gridCol w:w="2488"/>
      </w:tblGrid>
      <w:tr w14:paraId="74E45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E9C1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0E1D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C89FE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分项明细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D744C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23F9E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FA489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小计(元)</w:t>
            </w:r>
          </w:p>
        </w:tc>
        <w:tc>
          <w:tcPr>
            <w:tcW w:w="2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7880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FCFC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12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84A0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05D9F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采样服务服务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A33A7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流域样品采集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0E40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元/次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991E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80次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95DC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F395C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根据采购人需求采集</w:t>
            </w:r>
          </w:p>
        </w:tc>
      </w:tr>
      <w:tr w14:paraId="26F8A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7FDB58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86EC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2865E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智能设施常规采样样品收集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849B8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元/次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4212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120次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2891C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D5D2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全年每月根据工作需要开展采样</w:t>
            </w:r>
          </w:p>
        </w:tc>
      </w:tr>
      <w:tr w14:paraId="15104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5C9E0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70CB4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2E4B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采样设施使用费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EAA0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元/年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EA5B4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1年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501BE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9FB45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便携式采样箱、冷藏箱等采样设施一年使用费</w:t>
            </w:r>
          </w:p>
        </w:tc>
      </w:tr>
      <w:tr w14:paraId="7F8E8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23A1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DE67C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溯源排查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4DFB0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溯源排查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1C368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元/次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CD47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2次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5DA94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2FE2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0230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8ACE0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447A4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样品分析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0DB2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样品检测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FBD1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元/组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E3EF7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3000组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F0A4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FA1CE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每组约3-4个指标。</w:t>
            </w:r>
          </w:p>
        </w:tc>
      </w:tr>
      <w:tr w14:paraId="5EC47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52E9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DAA1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E93D5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25CD7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A0B07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7D9EA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962BC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CAED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6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96EB7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D93B5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0CC78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1FDA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919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D22F7">
            <w:pPr>
              <w:pStyle w:val="5"/>
              <w:shd w:val="clear"/>
              <w:spacing w:line="240" w:lineRule="auto"/>
              <w:jc w:val="left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备注：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1.单价×数量＝小计</w:t>
            </w:r>
          </w:p>
          <w:p w14:paraId="3AC1DED0">
            <w:pPr>
              <w:pStyle w:val="5"/>
              <w:shd w:val="clear"/>
              <w:spacing w:line="240" w:lineRule="auto"/>
              <w:ind w:firstLine="600" w:firstLineChars="300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768D1BE1">
            <w:pPr>
              <w:shd w:val="clear"/>
              <w:spacing w:line="360" w:lineRule="auto"/>
              <w:ind w:firstLine="600" w:firstLineChars="300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.供应商在此基础上可增加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细化服务内容及报价，分项报价表中标明完成本次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所要求服务内容且验收合格的所有费用。</w:t>
            </w:r>
          </w:p>
          <w:p w14:paraId="677C40B4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ind w:firstLine="600" w:firstLineChars="3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4.合计金额须与最终磋商报价表中磋商报价保持一致。</w:t>
            </w:r>
          </w:p>
        </w:tc>
      </w:tr>
    </w:tbl>
    <w:p w14:paraId="41A8FDB8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71F2556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744DEDD6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08A017C1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77638F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F2615"/>
    <w:rsid w:val="1D1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2026-03-26T09:47:00Z</dcterms:created>
  <dc:creator>aaa</dc:creator>
  <cp:lastModifiedBy>aaa</cp:lastModifiedBy>
  <dcterms:modified xsi:type="dcterms:W3CDTF">2026-03-26T09:47:53Z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690E25CA10FA422C9BC7EFC35EBE3522_11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