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09A56">
      <w:pPr>
        <w:shd w:val="clear"/>
        <w:spacing w:line="240" w:lineRule="auto"/>
        <w:jc w:val="center"/>
        <w:outlineLvl w:val="0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首次磋商报价表</w:t>
      </w:r>
    </w:p>
    <w:p w14:paraId="2E2A59AE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项目名称：西安浐灞国际港2026年环境监测辅助服务</w:t>
      </w:r>
    </w:p>
    <w:p w14:paraId="3BFA1AF3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CGZC-2026-014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ZR20GN2026-CS-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012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）</w:t>
      </w:r>
    </w:p>
    <w:p w14:paraId="529E86B4">
      <w:pPr>
        <w:shd w:val="clear"/>
        <w:spacing w:line="240" w:lineRule="auto"/>
        <w:jc w:val="left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采购包号：3</w:t>
      </w:r>
    </w:p>
    <w:tbl>
      <w:tblPr>
        <w:tblStyle w:val="2"/>
        <w:tblW w:w="88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1824"/>
        <w:gridCol w:w="1800"/>
        <w:gridCol w:w="1536"/>
        <w:gridCol w:w="1668"/>
        <w:gridCol w:w="958"/>
      </w:tblGrid>
      <w:tr w14:paraId="3DD46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25" w:hRule="atLeast"/>
          <w:jc w:val="center"/>
        </w:trPr>
        <w:tc>
          <w:tcPr>
            <w:tcW w:w="1020" w:type="dxa"/>
            <w:vAlign w:val="center"/>
          </w:tcPr>
          <w:p w14:paraId="452F810C">
            <w:pP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服务内容</w:t>
            </w:r>
          </w:p>
        </w:tc>
        <w:tc>
          <w:tcPr>
            <w:tcW w:w="1824" w:type="dxa"/>
            <w:vAlign w:val="center"/>
          </w:tcPr>
          <w:p w14:paraId="59A045AF">
            <w:pPr>
              <w:shd w:val="clear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分项明细</w:t>
            </w:r>
          </w:p>
        </w:tc>
        <w:tc>
          <w:tcPr>
            <w:tcW w:w="1800" w:type="dxa"/>
            <w:vAlign w:val="center"/>
          </w:tcPr>
          <w:p w14:paraId="3C7F940F">
            <w:pPr>
              <w:shd w:val="clear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eastAsia="zh-CN"/>
              </w:rPr>
              <w:t>报价</w:t>
            </w:r>
          </w:p>
        </w:tc>
        <w:tc>
          <w:tcPr>
            <w:tcW w:w="1536" w:type="dxa"/>
            <w:vAlign w:val="center"/>
          </w:tcPr>
          <w:p w14:paraId="42D854B5">
            <w:pPr>
              <w:shd w:val="clear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暂定总价（元）</w:t>
            </w:r>
          </w:p>
        </w:tc>
        <w:tc>
          <w:tcPr>
            <w:tcW w:w="1668" w:type="dxa"/>
            <w:vAlign w:val="center"/>
          </w:tcPr>
          <w:p w14:paraId="3B412335">
            <w:pP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eastAsia="zh-CN"/>
              </w:rPr>
              <w:t>服务期</w:t>
            </w:r>
          </w:p>
        </w:tc>
        <w:tc>
          <w:tcPr>
            <w:tcW w:w="958" w:type="dxa"/>
            <w:vAlign w:val="center"/>
          </w:tcPr>
          <w:p w14:paraId="0E2F6EBC">
            <w:pP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  <w:t>备注</w:t>
            </w:r>
          </w:p>
        </w:tc>
      </w:tr>
      <w:tr w14:paraId="6BCCC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020" w:type="dxa"/>
            <w:vMerge w:val="restart"/>
            <w:vAlign w:val="center"/>
          </w:tcPr>
          <w:p w14:paraId="29525C1C">
            <w:pP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eastAsia="zh-CN"/>
              </w:rPr>
              <w:t>应急监测</w:t>
            </w:r>
          </w:p>
        </w:tc>
        <w:tc>
          <w:tcPr>
            <w:tcW w:w="1824" w:type="dxa"/>
            <w:vAlign w:val="center"/>
          </w:tcPr>
          <w:p w14:paraId="1FD89C07">
            <w:pPr>
              <w:shd w:val="clear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监测部分</w:t>
            </w:r>
          </w:p>
        </w:tc>
        <w:tc>
          <w:tcPr>
            <w:tcW w:w="1800" w:type="dxa"/>
            <w:vAlign w:val="center"/>
          </w:tcPr>
          <w:p w14:paraId="28C81F7A">
            <w:pP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>折扣：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%</w:t>
            </w:r>
          </w:p>
        </w:tc>
        <w:tc>
          <w:tcPr>
            <w:tcW w:w="1536" w:type="dxa"/>
            <w:vMerge w:val="restart"/>
            <w:vAlign w:val="center"/>
          </w:tcPr>
          <w:p w14:paraId="71292F1B">
            <w:pPr>
              <w:shd w:val="clear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700000.00</w:t>
            </w:r>
          </w:p>
        </w:tc>
        <w:tc>
          <w:tcPr>
            <w:tcW w:w="1668" w:type="dxa"/>
            <w:vMerge w:val="restart"/>
            <w:vAlign w:val="center"/>
          </w:tcPr>
          <w:p w14:paraId="0405CA19">
            <w:pP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highlight w:val="none"/>
                <w:lang w:val="en-US" w:eastAsia="zh-CN"/>
              </w:rPr>
              <w:t>自合同签订之日起一年</w:t>
            </w:r>
          </w:p>
        </w:tc>
        <w:tc>
          <w:tcPr>
            <w:tcW w:w="958" w:type="dxa"/>
            <w:vMerge w:val="restart"/>
            <w:vAlign w:val="center"/>
          </w:tcPr>
          <w:p w14:paraId="72163DD1">
            <w:pP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</w:p>
        </w:tc>
      </w:tr>
      <w:tr w14:paraId="1C1B1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020" w:type="dxa"/>
            <w:vMerge w:val="continue"/>
            <w:vAlign w:val="center"/>
          </w:tcPr>
          <w:p w14:paraId="51C802DA">
            <w:pP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1824" w:type="dxa"/>
            <w:vAlign w:val="center"/>
          </w:tcPr>
          <w:p w14:paraId="6D759D9E">
            <w:pP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监测车辆配合部分</w:t>
            </w:r>
          </w:p>
        </w:tc>
        <w:tc>
          <w:tcPr>
            <w:tcW w:w="1800" w:type="dxa"/>
            <w:vAlign w:val="center"/>
          </w:tcPr>
          <w:p w14:paraId="342EF06C">
            <w:pPr>
              <w:shd w:val="clear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100000.00元</w:t>
            </w:r>
          </w:p>
        </w:tc>
        <w:tc>
          <w:tcPr>
            <w:tcW w:w="1536" w:type="dxa"/>
            <w:vMerge w:val="continue"/>
            <w:vAlign w:val="center"/>
          </w:tcPr>
          <w:p w14:paraId="2827CDD3">
            <w:pPr>
              <w:shd w:val="clear"/>
              <w:jc w:val="center"/>
              <w:rPr>
                <w:rFonts w:hint="eastAsia" w:ascii="仿宋" w:hAnsi="仿宋" w:eastAsia="仿宋" w:cs="仿宋"/>
                <w:color w:val="auto"/>
                <w:spacing w:val="4"/>
                <w:sz w:val="20"/>
                <w:szCs w:val="20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 w14:paraId="027A90BC"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highlight w:val="none"/>
                <w:lang w:val="en-US" w:eastAsia="zh-CN"/>
              </w:rPr>
            </w:pPr>
          </w:p>
        </w:tc>
        <w:tc>
          <w:tcPr>
            <w:tcW w:w="958" w:type="dxa"/>
            <w:vMerge w:val="continue"/>
            <w:vAlign w:val="center"/>
          </w:tcPr>
          <w:p w14:paraId="5B389C53">
            <w:pP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</w:p>
        </w:tc>
      </w:tr>
      <w:tr w14:paraId="0554A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6" w:hRule="atLeast"/>
          <w:jc w:val="center"/>
        </w:trPr>
        <w:tc>
          <w:tcPr>
            <w:tcW w:w="8806" w:type="dxa"/>
            <w:gridSpan w:val="6"/>
            <w:vAlign w:val="center"/>
          </w:tcPr>
          <w:p w14:paraId="61951F59">
            <w:pPr>
              <w:shd w:val="clear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  <w:t>备注：</w:t>
            </w:r>
          </w:p>
          <w:p w14:paraId="6F629B6F">
            <w:pPr>
              <w:shd w:val="clear"/>
              <w:spacing w:line="360" w:lineRule="auto"/>
              <w:jc w:val="both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  <w:t>1.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本采购包暂定总价为预算金额为700000.00元，供应商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在填写标的清单时，总价金额应与此表中暂定总价保持一致。其中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监测车辆配合费用为固定价格：100000.00元，供应商不得改变此项报价；监测部分磋商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eastAsia="zh-CN"/>
              </w:rPr>
              <w:t>报价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按折扣进行，例：8.5折即为85.00%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  <w:t>，保留小数点后两位。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供应商所报折扣不得高于70.00%。</w:t>
            </w:r>
          </w:p>
          <w:p w14:paraId="51A3E7FF">
            <w:pPr>
              <w:shd w:val="clear"/>
              <w:spacing w:line="360" w:lineRule="auto"/>
              <w:jc w:val="both"/>
              <w:rPr>
                <w:rFonts w:hint="default" w:eastAsia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trike w:val="0"/>
                <w:color w:val="auto"/>
                <w:sz w:val="20"/>
                <w:szCs w:val="20"/>
                <w:highlight w:val="none"/>
                <w:lang w:val="en-US" w:eastAsia="zh-CN"/>
              </w:rPr>
              <w:t>付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款前成交供应商向采购人上报服务期所完成的工作量，由采购人验收、确认。待服务期限结束并经采购人验收合格后，据实结算并支付全部结算价款。最终结算价=监测部分折扣×实际工作量对应计费依据产生费用+监测车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辆配合服务费用。计费依据：监测服务费依据陕西省环境监测中心站关于印发《陕西省环境监测技术服务收费标准》（陕环站字【2009】75号文件）。</w:t>
            </w:r>
          </w:p>
        </w:tc>
      </w:tr>
    </w:tbl>
    <w:p w14:paraId="21B4421B">
      <w:pPr>
        <w:shd w:val="clear"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603748D7">
      <w:pPr>
        <w:shd w:val="clear"/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</w:t>
      </w:r>
    </w:p>
    <w:p w14:paraId="64BB5FC8">
      <w:pPr>
        <w:shd w:val="clear"/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</w:t>
      </w:r>
    </w:p>
    <w:p w14:paraId="2A9B20EE">
      <w:pPr>
        <w:shd w:val="clear"/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432B218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9A1D48"/>
    <w:rsid w:val="2E9A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2026-03-26T09:46:00Z</dcterms:created>
  <dc:creator>aaa</dc:creator>
  <cp:lastModifiedBy>aaa</cp:lastModifiedBy>
  <dcterms:modified xsi:type="dcterms:W3CDTF">2026-03-26T09:46:35Z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0D7D236A4C464FF4ABE3592A87AD4539_11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