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版本号：CGZC-2026-014（ZR20GN2026-CS-012）R20260414001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西安浐灞国际港2026年环境监测辅助服务(采购包1）(二次)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CGZC-2026-014（ZR20GN2026-CS-012）R</w:t>
      </w:r>
      <w:r>
        <w:br/>
      </w:r>
      <w:r>
        <w:br/>
      </w:r>
      <w:r>
        <w:br/>
      </w:r>
    </w:p>
    <w:p>
      <w:pPr>
        <w:pStyle w:val="null3"/>
        <w:jc w:val="center"/>
        <w:outlineLvl w:val="2"/>
      </w:pPr>
      <w:r>
        <w:rPr>
          <w:rFonts w:ascii="仿宋_GB2312" w:hAnsi="仿宋_GB2312" w:cs="仿宋_GB2312" w:eastAsia="仿宋_GB2312"/>
          <w:sz w:val="28"/>
          <w:b/>
        </w:rPr>
        <w:t>西安浐灞国际港生态环境局</w:t>
      </w:r>
    </w:p>
    <w:p>
      <w:pPr>
        <w:pStyle w:val="null3"/>
        <w:jc w:val="center"/>
        <w:outlineLvl w:val="2"/>
      </w:pPr>
      <w:r>
        <w:rPr>
          <w:rFonts w:ascii="仿宋_GB2312" w:hAnsi="仿宋_GB2312" w:cs="仿宋_GB2312" w:eastAsia="仿宋_GB2312"/>
          <w:sz w:val="28"/>
          <w:b/>
        </w:rPr>
        <w:t>陕西中润国际招标有限公司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陕西中润国际招标有限公司</w:t>
      </w:r>
      <w:r>
        <w:rPr>
          <w:rFonts w:ascii="仿宋_GB2312" w:hAnsi="仿宋_GB2312" w:cs="仿宋_GB2312" w:eastAsia="仿宋_GB2312"/>
        </w:rPr>
        <w:t>（以下简称“代理机构”）受</w:t>
      </w:r>
      <w:r>
        <w:rPr>
          <w:rFonts w:ascii="仿宋_GB2312" w:hAnsi="仿宋_GB2312" w:cs="仿宋_GB2312" w:eastAsia="仿宋_GB2312"/>
        </w:rPr>
        <w:t>西安浐灞国际港生态环境局</w:t>
      </w:r>
      <w:r>
        <w:rPr>
          <w:rFonts w:ascii="仿宋_GB2312" w:hAnsi="仿宋_GB2312" w:cs="仿宋_GB2312" w:eastAsia="仿宋_GB2312"/>
        </w:rPr>
        <w:t>委托，拟对</w:t>
      </w:r>
      <w:r>
        <w:rPr>
          <w:rFonts w:ascii="仿宋_GB2312" w:hAnsi="仿宋_GB2312" w:cs="仿宋_GB2312" w:eastAsia="仿宋_GB2312"/>
        </w:rPr>
        <w:t>西安浐灞国际港2026年环境监测辅助服务(采购包1）(二次)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CGZC-2026-014（ZR20GN2026-CS-012）R</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西安浐灞国际港2026年环境监测辅助服务(采购包1）(二次)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采购生态环境局西安浐灞国际港2026年环境监测辅助服务。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采购包1（常规监测）：属于专门面向中小企业采购。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文件：法定代表人或单位负责人参加磋商的，应提供法定代表人或单位负责人身份证明。授权代表参加磋商的，应提供法定代表人或单位负责人身份证明、授权委托书及授权代表在本单位的社保缴纳证明；</w:t>
      </w:r>
    </w:p>
    <w:p>
      <w:pPr>
        <w:pStyle w:val="null3"/>
      </w:pPr>
      <w:r>
        <w:rPr>
          <w:rFonts w:ascii="仿宋_GB2312" w:hAnsi="仿宋_GB2312" w:cs="仿宋_GB2312" w:eastAsia="仿宋_GB2312"/>
        </w:rPr>
        <w:t>2、信用记录：供应商在递交竞争性磋商响应文件截止时间前被“信用中国”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3、资质证书：供应商须具备合法有效的《检验检测机构资质认定证书》（CMA），且检测能力附表包含水和废水、环境空气和废气、土壤和沉积物、噪声。</w:t>
      </w:r>
    </w:p>
    <w:p>
      <w:pPr>
        <w:pStyle w:val="null3"/>
      </w:pPr>
      <w:r>
        <w:rPr>
          <w:rFonts w:ascii="仿宋_GB2312" w:hAnsi="仿宋_GB2312" w:cs="仿宋_GB2312" w:eastAsia="仿宋_GB2312"/>
        </w:rPr>
        <w:t>4、联合体：本项目不接受联合体。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西安浐灞国际港生态环境局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浐灞商务中心一期</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13335436409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陕西中润国际招标有限公司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西安市高新区唐延路1号旺座国际城A座12楼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张经理、王经理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029-88825655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 1、成交单位在领取成交通知书前，须向采购代理机构支付服务费。 2、服务费由采购人与采购代理机构约定： 参照《国家计委关于印发&lt;招标代理服务收费管理暂行办法&gt;的通知》（计价格[2002]1980号）和《关于招标代理服务收费有关问题的通知》（发改办价格『2003』857号）规定按标准收取，若按照标准收取不足6000元，按6000元计取。 3、成交单位的代理服务费交纳信息 银行户名：陕西中润国际招标有限公司 开户银行：中信银行西安曲江池北路支行 账 号：7251310182600086350 联 系 人：李帆 联系电话：029-87321229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西安浐灞国际港生态环境局</w:t>
      </w:r>
      <w:r>
        <w:rPr>
          <w:rFonts w:ascii="仿宋_GB2312" w:hAnsi="仿宋_GB2312" w:cs="仿宋_GB2312" w:eastAsia="仿宋_GB2312"/>
        </w:rPr>
        <w:t>和</w:t>
      </w:r>
      <w:r>
        <w:rPr>
          <w:rFonts w:ascii="仿宋_GB2312" w:hAnsi="仿宋_GB2312" w:cs="仿宋_GB2312" w:eastAsia="仿宋_GB2312"/>
        </w:rPr>
        <w:t>陕西中润国际招标有限公司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西安浐灞国际港生态环境局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陕西中润国际招标有限公司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西安浐灞国际港生态环境局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陕西中润国际招标有限公司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符合国家法律法规规定的标准、竞争性磋商文件和供应商竞争性磋商响应文件所要求的技术标准。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联系人：张经理、王经理</w:t>
      </w:r>
    </w:p>
    <w:p>
      <w:pPr>
        <w:pStyle w:val="null3"/>
      </w:pPr>
      <w:r>
        <w:rPr>
          <w:rFonts w:ascii="仿宋_GB2312" w:hAnsi="仿宋_GB2312" w:cs="仿宋_GB2312" w:eastAsia="仿宋_GB2312"/>
        </w:rPr>
        <w:t>联系电话：029-88825655</w:t>
      </w:r>
    </w:p>
    <w:p>
      <w:pPr>
        <w:pStyle w:val="null3"/>
      </w:pPr>
      <w:r>
        <w:rPr>
          <w:rFonts w:ascii="仿宋_GB2312" w:hAnsi="仿宋_GB2312" w:cs="仿宋_GB2312" w:eastAsia="仿宋_GB2312"/>
        </w:rPr>
        <w:t>地址：西安市高新区唐延路1号旺座国际城A座12楼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采购生态环境局西安浐灞国际港2026年环境监测辅助服务。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常规监测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标的名称：常规监测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rPr>
              <w:t>一、项目概况</w:t>
            </w:r>
          </w:p>
          <w:p>
            <w:pPr>
              <w:pStyle w:val="null3"/>
              <w:ind w:firstLine="400"/>
              <w:jc w:val="both"/>
            </w:pPr>
            <w:r>
              <w:rPr>
                <w:rFonts w:ascii="仿宋_GB2312" w:hAnsi="仿宋_GB2312" w:cs="仿宋_GB2312" w:eastAsia="仿宋_GB2312"/>
              </w:rPr>
              <w:t>在日常环境监管工作中,需对企业水、气、噪声、土壤等污染物排放情况进行监测,判断企业是否存在超标排污行为。同时,根据水污染防治、大气污染防治等相关工作需要,还需对河流断面、湖库水体、集中供水、区域环境空气质量等进行定期监测,掌握辖区地表水水质、集中供水水质和空气质量情况,为环境保护管理提供数据支撑。</w:t>
            </w:r>
          </w:p>
          <w:p>
            <w:pPr>
              <w:pStyle w:val="null3"/>
              <w:ind w:firstLine="400"/>
              <w:jc w:val="both"/>
            </w:pPr>
            <w:r>
              <w:rPr>
                <w:rFonts w:ascii="仿宋_GB2312" w:hAnsi="仿宋_GB2312" w:cs="仿宋_GB2312" w:eastAsia="仿宋_GB2312"/>
              </w:rPr>
              <w:t>二.服务内容</w:t>
            </w:r>
          </w:p>
          <w:p>
            <w:pPr>
              <w:pStyle w:val="null3"/>
              <w:ind w:firstLine="400"/>
              <w:jc w:val="both"/>
            </w:pPr>
            <w:r>
              <w:rPr>
                <w:rFonts w:ascii="仿宋_GB2312" w:hAnsi="仿宋_GB2312" w:cs="仿宋_GB2312" w:eastAsia="仿宋_GB2312"/>
              </w:rPr>
              <w:t>按照采购人工作安排，依据相关监测标准规范，在西安浐灞国际港范围内开展监测，及时出具监测报告，按照采购人指定方式报送监测报告及原始记录，并按照采购人工作需求，提供必要的技术支持。具体工作量详见附件1。</w:t>
            </w:r>
          </w:p>
          <w:p>
            <w:pPr>
              <w:pStyle w:val="null3"/>
              <w:ind w:firstLine="400"/>
              <w:jc w:val="both"/>
            </w:pPr>
            <w:r>
              <w:rPr>
                <w:rFonts w:ascii="仿宋_GB2312" w:hAnsi="仿宋_GB2312" w:cs="仿宋_GB2312" w:eastAsia="仿宋_GB2312"/>
              </w:rPr>
              <w:t>三.技术要求</w:t>
            </w:r>
          </w:p>
          <w:p>
            <w:pPr>
              <w:pStyle w:val="null3"/>
              <w:ind w:firstLine="400"/>
              <w:jc w:val="both"/>
            </w:pPr>
            <w:r>
              <w:rPr>
                <w:rFonts w:ascii="仿宋_GB2312" w:hAnsi="仿宋_GB2312" w:cs="仿宋_GB2312" w:eastAsia="仿宋_GB2312"/>
              </w:rPr>
              <w:t>1.现场采样和测试应严格按相应监测规范进行，并对监测期间发生的各种异常情况进行详细记录，每批次增加平行样、空白样、密码样等质控措施，保存监测全过程视频资料。</w:t>
            </w:r>
          </w:p>
          <w:p>
            <w:pPr>
              <w:pStyle w:val="null3"/>
              <w:ind w:firstLine="400"/>
              <w:jc w:val="both"/>
            </w:pPr>
            <w:r>
              <w:rPr>
                <w:rFonts w:ascii="仿宋_GB2312" w:hAnsi="仿宋_GB2312" w:cs="仿宋_GB2312" w:eastAsia="仿宋_GB2312"/>
              </w:rPr>
              <w:t>2.监测中使用的布点、采样、分析测试方法，应首先选择适用的国家和行业标准分析方法、监测技术规范，其次是国家环保总局推荐的统一分析方法或试行分析方法以及有关规定等。</w:t>
            </w:r>
          </w:p>
          <w:p>
            <w:pPr>
              <w:pStyle w:val="null3"/>
              <w:ind w:firstLine="400"/>
              <w:jc w:val="both"/>
            </w:pPr>
            <w:r>
              <w:rPr>
                <w:rFonts w:ascii="仿宋_GB2312" w:hAnsi="仿宋_GB2312" w:cs="仿宋_GB2312" w:eastAsia="仿宋_GB2312"/>
              </w:rPr>
              <w:t>3.质量保证和质量控制，按国家有关规定、监测技术规范和有关质量控制手册进行。</w:t>
            </w:r>
          </w:p>
          <w:p>
            <w:pPr>
              <w:pStyle w:val="null3"/>
              <w:ind w:firstLine="400"/>
              <w:jc w:val="both"/>
            </w:pPr>
            <w:r>
              <w:rPr>
                <w:rFonts w:ascii="仿宋_GB2312" w:hAnsi="仿宋_GB2312" w:cs="仿宋_GB2312" w:eastAsia="仿宋_GB2312"/>
              </w:rPr>
              <w:t>4.参加监测采样和测试的人员，应按国家有关规定持证上岗。</w:t>
            </w:r>
          </w:p>
          <w:p>
            <w:pPr>
              <w:pStyle w:val="null3"/>
              <w:ind w:firstLine="400"/>
              <w:jc w:val="both"/>
            </w:pPr>
            <w:r>
              <w:rPr>
                <w:rFonts w:ascii="仿宋_GB2312" w:hAnsi="仿宋_GB2312" w:cs="仿宋_GB2312" w:eastAsia="仿宋_GB2312"/>
              </w:rPr>
              <w:t>5.水质监测分析过程中的质量保证和质量控制：应在分析的同时做10%质控样品分析；对无标准样品或质量控制样品的项目，且可进行加标回收测试的，应在分析的同时做10%加标回收样品分析。</w:t>
            </w:r>
          </w:p>
          <w:p>
            <w:pPr>
              <w:pStyle w:val="null3"/>
              <w:ind w:firstLine="400"/>
              <w:jc w:val="both"/>
            </w:pPr>
            <w:r>
              <w:rPr>
                <w:rFonts w:ascii="仿宋_GB2312" w:hAnsi="仿宋_GB2312" w:cs="仿宋_GB2312" w:eastAsia="仿宋_GB2312"/>
              </w:rPr>
              <w:t>6.气体监测分析过程中的质量保证和质量控制：采样器在进现场前应对气体分析、采样器流量计等进行校核。</w:t>
            </w:r>
          </w:p>
          <w:p>
            <w:pPr>
              <w:pStyle w:val="null3"/>
              <w:ind w:firstLine="400"/>
              <w:jc w:val="both"/>
            </w:pPr>
            <w:r>
              <w:rPr>
                <w:rFonts w:ascii="仿宋_GB2312" w:hAnsi="仿宋_GB2312" w:cs="仿宋_GB2312" w:eastAsia="仿宋_GB2312"/>
              </w:rPr>
              <w:t>7.噪声监测分析过程中的质量保证和质量控制：监测时应使用经计量部门检定、并在有效使用期内的声级计。</w:t>
            </w:r>
          </w:p>
          <w:p>
            <w:pPr>
              <w:pStyle w:val="null3"/>
              <w:ind w:firstLine="400"/>
              <w:jc w:val="both"/>
            </w:pPr>
            <w:r>
              <w:rPr>
                <w:rFonts w:ascii="仿宋_GB2312" w:hAnsi="仿宋_GB2312" w:cs="仿宋_GB2312" w:eastAsia="仿宋_GB2312"/>
              </w:rPr>
              <w:t>8.固体废弃物监测分析过程中的质量保证和质量控制：应同时做不少于10%标准样品或质控样品；对不可得到标准样品或质量控制样品，但可以做加标回收样品的项目，应同时做不少于10%的加标回收样品。</w:t>
            </w:r>
          </w:p>
          <w:p>
            <w:pPr>
              <w:pStyle w:val="null3"/>
              <w:ind w:firstLine="400"/>
              <w:jc w:val="both"/>
            </w:pPr>
            <w:r>
              <w:rPr>
                <w:rFonts w:ascii="仿宋_GB2312" w:hAnsi="仿宋_GB2312" w:cs="仿宋_GB2312" w:eastAsia="仿宋_GB2312"/>
              </w:rPr>
              <w:t>9.监测报告编制的基本要求</w:t>
            </w:r>
          </w:p>
          <w:p>
            <w:pPr>
              <w:pStyle w:val="null3"/>
              <w:ind w:firstLine="400"/>
              <w:jc w:val="both"/>
            </w:pPr>
            <w:r>
              <w:rPr>
                <w:rFonts w:ascii="仿宋_GB2312" w:hAnsi="仿宋_GB2312" w:cs="仿宋_GB2312" w:eastAsia="仿宋_GB2312"/>
              </w:rPr>
              <w:t>（1）监测报告应充分如实地反映现场检查和现场监测的实际情况。对发现的问题，应进行必要和符合实际的分析。对污染物排放浓度、排放速率和总量控制的达标情况和检查情况等给出明确的结论和进行必要的描述。</w:t>
            </w:r>
          </w:p>
          <w:p>
            <w:pPr>
              <w:pStyle w:val="null3"/>
              <w:ind w:firstLine="400"/>
              <w:jc w:val="both"/>
            </w:pPr>
            <w:r>
              <w:rPr>
                <w:rFonts w:ascii="仿宋_GB2312" w:hAnsi="仿宋_GB2312" w:cs="仿宋_GB2312" w:eastAsia="仿宋_GB2312"/>
              </w:rPr>
              <w:t>（2）锅炉监测报告备注监测期间运行工况负荷。</w:t>
            </w:r>
          </w:p>
          <w:p>
            <w:pPr>
              <w:pStyle w:val="null3"/>
              <w:ind w:firstLine="400"/>
              <w:jc w:val="both"/>
            </w:pPr>
            <w:r>
              <w:rPr>
                <w:rFonts w:ascii="仿宋_GB2312" w:hAnsi="仿宋_GB2312" w:cs="仿宋_GB2312" w:eastAsia="仿宋_GB2312"/>
              </w:rPr>
              <w:t>四、服务要求</w:t>
            </w:r>
          </w:p>
          <w:p>
            <w:pPr>
              <w:pStyle w:val="null3"/>
              <w:ind w:firstLine="400"/>
              <w:jc w:val="both"/>
            </w:pPr>
            <w:r>
              <w:rPr>
                <w:rFonts w:ascii="仿宋_GB2312" w:hAnsi="仿宋_GB2312" w:cs="仿宋_GB2312" w:eastAsia="仿宋_GB2312"/>
              </w:rPr>
              <w:t>1.确定项目负责人，保持电话畅通，及时响应，未经采购人同意，不得更换项目负责人。</w:t>
            </w:r>
          </w:p>
          <w:p>
            <w:pPr>
              <w:pStyle w:val="null3"/>
              <w:ind w:firstLine="400"/>
              <w:jc w:val="both"/>
            </w:pPr>
            <w:r>
              <w:rPr>
                <w:rFonts w:ascii="仿宋_GB2312" w:hAnsi="仿宋_GB2312" w:cs="仿宋_GB2312" w:eastAsia="仿宋_GB2312"/>
              </w:rPr>
              <w:t>2.具有完成项目必须的资质能力、技术人员、仪器设备等。</w:t>
            </w:r>
          </w:p>
          <w:p>
            <w:pPr>
              <w:pStyle w:val="null3"/>
              <w:ind w:firstLine="400"/>
              <w:jc w:val="both"/>
            </w:pPr>
            <w:r>
              <w:rPr>
                <w:rFonts w:ascii="仿宋_GB2312" w:hAnsi="仿宋_GB2312" w:cs="仿宋_GB2312" w:eastAsia="仿宋_GB2312"/>
              </w:rPr>
              <w:t>3.现场采样和测试应严格按相应监测规范进行。</w:t>
            </w:r>
          </w:p>
          <w:p>
            <w:pPr>
              <w:pStyle w:val="null3"/>
              <w:ind w:firstLine="400"/>
              <w:jc w:val="both"/>
            </w:pPr>
            <w:r>
              <w:rPr>
                <w:rFonts w:ascii="仿宋_GB2312" w:hAnsi="仿宋_GB2312" w:cs="仿宋_GB2312" w:eastAsia="仿宋_GB2312"/>
              </w:rPr>
              <w:t>4.完成现场采样监测后5个工作日内出具《监测报告》，并将《监测报告》扫描件（含原始记录）报送采购人邮箱（遇特殊情况或特殊项目监测，无法按时出具《监测报告》需及时报告采购人同意）。</w:t>
            </w:r>
          </w:p>
          <w:p>
            <w:pPr>
              <w:pStyle w:val="null3"/>
              <w:ind w:firstLine="400"/>
              <w:jc w:val="both"/>
            </w:pPr>
            <w:r>
              <w:rPr>
                <w:rFonts w:ascii="仿宋_GB2312" w:hAnsi="仿宋_GB2312" w:cs="仿宋_GB2312" w:eastAsia="仿宋_GB2312"/>
              </w:rPr>
              <w:t>5.成果交付要求</w:t>
            </w:r>
          </w:p>
          <w:p>
            <w:pPr>
              <w:pStyle w:val="null3"/>
              <w:ind w:firstLine="400"/>
              <w:jc w:val="both"/>
            </w:pPr>
            <w:r>
              <w:rPr>
                <w:rFonts w:ascii="仿宋_GB2312" w:hAnsi="仿宋_GB2312" w:cs="仿宋_GB2312" w:eastAsia="仿宋_GB2312"/>
              </w:rPr>
              <w:t>（1）监测的采样记录及分析测试结果，按国家标准和监测技术规范有关要求进行数据处理和填报，并按有关规定和要求进行三级审核。</w:t>
            </w:r>
          </w:p>
          <w:p>
            <w:pPr>
              <w:pStyle w:val="null3"/>
              <w:ind w:firstLine="400"/>
              <w:jc w:val="both"/>
            </w:pPr>
            <w:r>
              <w:rPr>
                <w:rFonts w:ascii="仿宋_GB2312" w:hAnsi="仿宋_GB2312" w:cs="仿宋_GB2312" w:eastAsia="仿宋_GB2312"/>
              </w:rPr>
              <w:t>（2）成果文件通过有关主管部门的技术评审，《监测报告》深度应达到国家监测技术规范要求所规定的内容，《监测报告》必须评价并有结论（遇不适合评价情况须经采购人同意后不附结论）。</w:t>
            </w:r>
          </w:p>
          <w:p>
            <w:pPr>
              <w:pStyle w:val="null3"/>
              <w:ind w:firstLine="400"/>
              <w:jc w:val="both"/>
            </w:pPr>
            <w:r>
              <w:rPr>
                <w:rFonts w:ascii="仿宋_GB2312" w:hAnsi="仿宋_GB2312" w:cs="仿宋_GB2312" w:eastAsia="仿宋_GB2312"/>
              </w:rPr>
              <w:t>五、商务要求</w:t>
            </w:r>
          </w:p>
          <w:p>
            <w:pPr>
              <w:pStyle w:val="null3"/>
              <w:ind w:firstLine="400"/>
              <w:jc w:val="both"/>
            </w:pPr>
            <w:r>
              <w:rPr>
                <w:rFonts w:ascii="仿宋_GB2312" w:hAnsi="仿宋_GB2312" w:cs="仿宋_GB2312" w:eastAsia="仿宋_GB2312"/>
              </w:rPr>
              <w:t>1.服务期限：自合同签订之日起一年</w:t>
            </w:r>
          </w:p>
          <w:p>
            <w:pPr>
              <w:pStyle w:val="null3"/>
            </w:pPr>
            <w:r>
              <w:rPr>
                <w:rFonts w:ascii="仿宋_GB2312" w:hAnsi="仿宋_GB2312" w:cs="仿宋_GB2312" w:eastAsia="仿宋_GB2312"/>
              </w:rPr>
              <w:t xml:space="preserve">     2.服务质量：合格。</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满足本项目服务要求，按需配备。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满足本项目服务要求，按需配备。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西安浐灞国际港范围内。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符合国家法律法规规定的标准、竞争性磋商文件和供应商竞争性磋商响应文件所要求的技术标准。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待服务期限结束并经采购人验收合格后，支付全部合同价款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详见合同内容。</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成交供应商在领取成交通知书前须无偿为采购人提供盖章齐全的纸质版投标文件三套，正本1套，副本2套，纸质版应与电子投标文件保持一致。正本应为彩色打印件，副本可采用正本的复印件。纸质版文件与电子投标文件不一致由此造成的一切责任及后果由供应商自行承担。纸质版投标文件递交地址：西安市高新区唐延路1号旺座国际城座A座12楼，张经理 王经理，029-88825655。 3.4.2本项目专门面向中小企业，供应商应为中型、小型、微型企业或监狱企业或残疾人福利性单位。项目所属行业：（根据《工业和信息化部、国家统计局、国家发展和改革委员会、财政部关于印发中小企业划型标准规定的通知》（工信部联企业〔2011〕300 号）规定的划分标准：（十六）其他未列明行业。从业人员300人以下的为中小微型企业。其中，从业人员100人及以上的为中型企业；从业人员10人及以上的为小型企业；从业人员10人以下的为微型企业。 3.4.3落实政府采购政策： ①《关于进一步加大政府采购支持中小企业力度的通知》（财库〔2022〕19号）、《政府采购促进中小企业发展管理办法》（财库〔2020〕46号）、《财政部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②《国务院办公厅关于建立政府强制采购节能产品制度的通知》（国办发〔2007〕51号）、《财政部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③《关于运用政府采购政策支持乡村产业振兴的通知》（财库〔2021〕19 号）、《关于印发&lt;关于深入开展政府采购脱贫地区农副产品工作推进乡村产业振兴的实施意见&gt;的通知》（财库〔2021〕20 号）。 ④《国家互联网信息办公室 工业和信息化部 公安部 财政部 国家认证认可监督管理委员会关于调整网络安全专用产品安全管理有关事项的公告》（2023年第1号）。 ⑤《陕西省财政厅关于加快推进我省中小企业政府采购信用融资工作的通知》（陕财办采〔2020〕15 号）、《陕西省财政厅关于印发&lt;陕西省中小企业政府采购信用融资办法&gt;的通知》（陕财办采〔2018〕23 号）。 ⑥《关于扩大政府采购支持绿色建材促进建筑品质提升政策实施范围的通知》（财库〔2022〕35号）、《财政部办公厅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 财办库〔2023〕52号）。 若享受以上政策优惠的企业，提供相应声明函或品目清单范围内产品的有效认证证书。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供应商需在项目电子化交易系统中按要求填写《响应函》完成承诺，提交相应资格证明文件并进行电子签章。</w:t>
            </w:r>
          </w:p>
        </w:tc>
        <w:tc>
          <w:tcPr>
            <w:tcW w:type="dxa" w:w="1661"/>
          </w:tcPr>
          <w:p>
            <w:pPr>
              <w:pStyle w:val="null3"/>
            </w:pPr>
            <w:r>
              <w:rPr>
                <w:rFonts w:ascii="仿宋_GB2312" w:hAnsi="仿宋_GB2312" w:cs="仿宋_GB2312" w:eastAsia="仿宋_GB2312"/>
              </w:rPr>
              <w:t>供应商应提供的资格证明文件-采购包1.docx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 （1）提供递交响应文件截止之日前两年内任意一个年度经审计的财务报告，应满足以下要求：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供应商应提供的资格证明文件-采购包1.docx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供应商应提供的资格证明文件-采购包1.docx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本项目为专门面向中小企业的项目，供应商应为中小微企业、监狱企业或残疾人福利性单位。</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法定代表人或单位负责人参加磋商的，应提供法定代表人或单位负责人身份证明。授权代表参加磋商的，应提供法定代表人或单位负责人身份证明、授权委托书及授权代表在本单位的社保缴纳证明；</w:t>
            </w:r>
          </w:p>
        </w:tc>
        <w:tc>
          <w:tcPr>
            <w:tcW w:type="dxa" w:w="1661"/>
          </w:tcPr>
          <w:p>
            <w:pPr>
              <w:pStyle w:val="null3"/>
            </w:pPr>
            <w:r>
              <w:rPr>
                <w:rFonts w:ascii="仿宋_GB2312" w:hAnsi="仿宋_GB2312" w:cs="仿宋_GB2312" w:eastAsia="仿宋_GB2312"/>
              </w:rPr>
              <w:t>供应商应提供的资格证明文件-采购包1.docx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递交竞争性磋商响应文件截止时间前被“信用中国”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供应商应提供的资格证明文件-采购包1.docx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供应商须具备合法有效的《检验检测机构资质认定证书》（CMA），且检测能力附表包含水和废水、环境空气和废气、土壤和沉积物、噪声。</w:t>
            </w:r>
          </w:p>
        </w:tc>
        <w:tc>
          <w:tcPr>
            <w:tcW w:type="dxa" w:w="1661"/>
          </w:tcPr>
          <w:p>
            <w:pPr>
              <w:pStyle w:val="null3"/>
            </w:pPr>
            <w:r>
              <w:rPr>
                <w:rFonts w:ascii="仿宋_GB2312" w:hAnsi="仿宋_GB2312" w:cs="仿宋_GB2312" w:eastAsia="仿宋_GB2312"/>
              </w:rPr>
              <w:t>供应商应提供的资格证明文件-采购包1.docx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供应商应提供的资格证明文件-采购包1.docx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相关法律法规对供应商报价有规定的，从其规定。 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 2.供应商提交的相关证明材料，应当加盖供应商（法定名称）电子印章，在磋商小组要求的时间内通过项目电子化交易系统进行提交，否则提交的相关证明材料无效。响应供应商不能提供书面说明、证明材料，或者提供的书面说明、证明材料不能证明其报价合理性的，磋商小组应当将其作为无效响应处理。</w:t>
            </w:r>
          </w:p>
        </w:tc>
        <w:tc>
          <w:tcPr>
            <w:tcW w:type="dxa" w:w="1661"/>
          </w:tcPr>
          <w:p>
            <w:pPr>
              <w:pStyle w:val="null3"/>
            </w:pPr>
            <w:r>
              <w:rPr>
                <w:rFonts w:ascii="仿宋_GB2312" w:hAnsi="仿宋_GB2312" w:cs="仿宋_GB2312" w:eastAsia="仿宋_GB2312"/>
              </w:rPr>
              <w:t>标的清单 报价表 首次磋商报价表及分项报价表-采购包1.docx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商务应答表.docx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政府采购供应商拒绝政府采购领域商业贿赂承诺书.docx 业绩一览表.docx 中小企业声明函 残疾人福利性单位声明函 供应商应提供的资格证明文件-采购包1.docx 标的清单 报价表 首次磋商报价表及分项报价表-采购包1.docx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有效期应符合磋商文件要求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供应商报价是固定价且未超过预算金额（磋商文件有最高限价（最高含税完全综合单价限价）的，报价未超过最高限价（最高含税完全综合单价限价））</w:t>
            </w:r>
          </w:p>
        </w:tc>
        <w:tc>
          <w:tcPr>
            <w:tcW w:type="dxa" w:w="1661"/>
          </w:tcPr>
          <w:p>
            <w:pPr>
              <w:pStyle w:val="null3"/>
            </w:pPr>
            <w:r>
              <w:rPr>
                <w:rFonts w:ascii="仿宋_GB2312" w:hAnsi="仿宋_GB2312" w:cs="仿宋_GB2312" w:eastAsia="仿宋_GB2312"/>
              </w:rPr>
              <w:t>标的清单 报价表 首次磋商报价表及分项报价表-采购包1.docx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应符合磋商文件规定的其他实质性要求</w:t>
            </w:r>
          </w:p>
        </w:tc>
        <w:tc>
          <w:tcPr>
            <w:tcW w:type="dxa" w:w="1661"/>
          </w:tcPr>
          <w:p>
            <w:pPr>
              <w:pStyle w:val="null3"/>
            </w:pPr>
            <w:r>
              <w:rPr>
                <w:rFonts w:ascii="仿宋_GB2312" w:hAnsi="仿宋_GB2312" w:cs="仿宋_GB2312" w:eastAsia="仿宋_GB2312"/>
              </w:rPr>
              <w:t>政府采购供应商拒绝政府采购领域商业贿赂承诺书.docx 服务内容及服务要求应答表.docx 商务应答表.docx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提出针对于本项目的服务方案，方案内容包含：①工作方案及工作流程；②采样分析；③总结报送； 二、评审标准 1、完整性：方案须全面，对评审内容中的各项要求有详细描述及说明； 2、可实施性：切合本项目实际情况，实施步骤清晰、合理，能保障项目顺利实施和持续稳定运行； 3、针对性：方案能够紧扣项目实际情况，内容科学合理。 三、赋分标准（满分18分） ①工作方案及工作流程：每完全满足一项评审标准得2分，不满足不得分，本项满分6分； ②采样分析：每完全满足一项评审标准得2分，不满足不得分，本项满分6分； ③总结报送：每完全满足一项评审标准得2分，不满足不得分，本项满分6分。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服务方案-采购包1.docx</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一、评审内容 提供针对本项目的质量控制措施，内容包含：①监测取样；②质量保证体系；③样品运输保存；④化验分析过程中质量管理制度及控制措施；⑤数据报送方案；⑥相关设备校准及保障措施。 二、评审标准 1、完整性：方案须全面，对评审内容中的各项要求有详细描述及说明； 2、可实施性：切合本项目实际情况，实施步骤清晰、合理； 3、针对性：方案能够紧扣项目实际情况，内容科学合理。 三、赋分标准（满分9分） ①监测取样：每完全满足一项评审标准得0.5分，不满足不得分，本项满分1.5分； ②质量保证体系：每完全满足一项评审标准得0.5分，不满足不得分，本项满分1.5分； ③样品运输保存：每完全满足一项评审标准得0.5分，不满足不得分，本项满分1.5分； ④化验分析过程中质量管理制度及控制措施：每完全满足一项评审标准得0.5分，不满足不得分，本项满分1.5分； ⑤数据报送方案：每完全满足一项评审标准得0.5分，不满足不得分，本项满分1.5分； ⑥相关设备校准及保障措施等内容：每完全满足一项评审标准得0.5分，不满足不得分，本项满分1.5分。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服务方案-采购包1.docx</w:t>
            </w:r>
          </w:p>
        </w:tc>
      </w:tr>
      <w:tr>
        <w:tc>
          <w:tcPr>
            <w:tcW w:type="dxa" w:w="831"/>
            <w:vMerge/>
          </w:tcPr>
          <w:p/>
        </w:tc>
        <w:tc>
          <w:tcPr>
            <w:tcW w:type="dxa" w:w="1661"/>
          </w:tcPr>
          <w:p>
            <w:pPr>
              <w:pStyle w:val="null3"/>
            </w:pPr>
            <w:r>
              <w:rPr>
                <w:rFonts w:ascii="仿宋_GB2312" w:hAnsi="仿宋_GB2312" w:cs="仿宋_GB2312" w:eastAsia="仿宋_GB2312"/>
              </w:rPr>
              <w:t>投入设备情况</w:t>
            </w:r>
          </w:p>
        </w:tc>
        <w:tc>
          <w:tcPr>
            <w:tcW w:type="dxa" w:w="2492"/>
          </w:tcPr>
          <w:p>
            <w:pPr>
              <w:pStyle w:val="null3"/>
            </w:pPr>
            <w:r>
              <w:rPr>
                <w:rFonts w:ascii="仿宋_GB2312" w:hAnsi="仿宋_GB2312" w:cs="仿宋_GB2312" w:eastAsia="仿宋_GB2312"/>
              </w:rPr>
              <w:t>一、评审内容 根据供应商拟投入本次监测服务的专业设备清单进行评审。 二、评审标准 1、齐全程度：对设备清单中的各项工具（或设备）的数量和种类有详细描述，能完全满足磋商文件要求； 2、合规性：设备在国家规定范围内、符合国家相关标准及规范，设备渠道安全可靠（提供不限于产品检验报告等证明性文件、购买发票、租赁合同或其他能证明来源的材料） 3、针对性：设备工具能紧扣项目实际情况，配置合理科学。 （三）赋分标准（满分9分） 每完全满足一项评审标准得3分，不满足不得分，满分9分。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服务方案-采购包1.docx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针对本项目提供人员配备情况（包括不限于服务人员的年龄/学历/专业资格/相关工作经验等）。 （二）评审标准 1、完整性：组织机构的运行配备完善、各岗位人员分工明确合理； 2、针对性：人员数量配备、人员资格/年龄等能够确保项目顺利实施； 3、专业性：人员相关岗位经验丰富，切合本项目实际情况。 （三）赋分标准（满分9分） 每完全满足一项评审标准得3分，不满足不得分，满分9分。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服务方案-采购包1.docx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一、评审内容 供应商根据项目特点，提供项目实施的监测进度安排及保障措施，确保项目高效、高质量完成。 二、评审标准 1、完整性：方案完整，对评审内容中的要求有详细描述及说明； 2、可实施性：切合本项目实际情况，实施步骤清晰、合理； 3、针对性：方案能够紧扣项目实际情况，内容科学合理。 三、赋分标准（满分9分） 每完全满足一项评审标准得3分，不满足不得分，满分9分。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服务方案-采购包1.docx</w:t>
            </w:r>
          </w:p>
        </w:tc>
      </w:tr>
      <w:tr>
        <w:tc>
          <w:tcPr>
            <w:tcW w:type="dxa" w:w="831"/>
            <w:vMerge/>
          </w:tcPr>
          <w:p/>
        </w:tc>
        <w:tc>
          <w:tcPr>
            <w:tcW w:type="dxa" w:w="1661"/>
          </w:tcPr>
          <w:p>
            <w:pPr>
              <w:pStyle w:val="null3"/>
            </w:pPr>
            <w:r>
              <w:rPr>
                <w:rFonts w:ascii="仿宋_GB2312" w:hAnsi="仿宋_GB2312" w:cs="仿宋_GB2312" w:eastAsia="仿宋_GB2312"/>
              </w:rPr>
              <w:t>特殊情况、突发情况的应急保障措施</w:t>
            </w:r>
          </w:p>
        </w:tc>
        <w:tc>
          <w:tcPr>
            <w:tcW w:type="dxa" w:w="2492"/>
          </w:tcPr>
          <w:p>
            <w:pPr>
              <w:pStyle w:val="null3"/>
            </w:pPr>
            <w:r>
              <w:rPr>
                <w:rFonts w:ascii="仿宋_GB2312" w:hAnsi="仿宋_GB2312" w:cs="仿宋_GB2312" w:eastAsia="仿宋_GB2312"/>
              </w:rPr>
              <w:t>一、评审内容 根据供应商提供的特殊情况、突发情况的应急保障措施进行评审，内容包含：①项目实施难点；②各类不可预期风险以及各类临时性、突发性应急事件的应对措施；③风险控制方法和应急处理预案； 二、评审标准 1、完整性：方案须全面，对评审内容中的各项要求有详细描述及说明； 2、可实施性：切合本项目实际情况，实施步骤清晰、合理； 3、针对性：方案能够紧扣项目实际情况，内容科学合理。 三、赋分标准（满分9分） ①项目实施难点：每完全满足一项评审标准得1分，不满足不得分，本项满分3分； ②各类不可预期风险以及各类临时性、突发性应急事件的应对措施：每完全满足一项评审标准得1分，不满足不得分，本项满分3分； ③风险控制方法和应急处理预案：每完全满足一项评审标准得1分，不满足不得分，本项满分3分。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服务方案-采购包1.docx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提供针对本项目的服务承诺，内容包含：①服务品质；②人员到位情况；③后期服务； 二、评审标准 1、完整性：方案须全面，对评审内容中的各项要求有详细描述及说明； 2、可实施性：切合本项目实际情况，实施步骤清晰、合理； 3、针对性：方案能够紧扣项目实际情况，内容科学合理。 三、赋分标准（满分9分） ①服务品质：每完全满足一项评审标准得1分，不满足不得分，本项满分3分； ②人员到位情况：每完全满足一项评审标准得1分，不满足不得分，本项满分3分； ③后期服务：每完全满足一项评审标准得1分，不满足不得分，本项满分3分。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提供2023年1月1日至今类似项目业绩，提供1份得2分，满分8分。（以合同签订时间为准，提供合同复印件）未提供不得分。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详见附件：供应商应提供的资格证明文件-采购包1.docx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详见附件：服务方案-采购包1.docx</w:t>
      </w:r>
    </w:p>
    <w:p>
      <w:pPr>
        <w:pStyle w:val="null3"/>
        <w:ind w:firstLine="960"/>
      </w:pPr>
      <w:r>
        <w:rPr>
          <w:rFonts w:ascii="仿宋_GB2312" w:hAnsi="仿宋_GB2312" w:cs="仿宋_GB2312" w:eastAsia="仿宋_GB2312"/>
        </w:rPr>
        <w:t>详见附件：首次磋商报价表及分项报价表-采购包1.docx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详见附件：西安浐灞国际港2026年环境监测辅助服务-采购包1.docx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