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3260F">
      <w:pPr>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48"/>
          <w:szCs w:val="48"/>
          <w:highlight w:val="none"/>
          <w:lang w:eastAsia="zh-CN"/>
        </w:rPr>
      </w:pPr>
    </w:p>
    <w:p w14:paraId="210D38C0">
      <w:pPr>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lang w:val="en-US" w:eastAsia="zh-CN"/>
        </w:rPr>
        <w:t>办公用品采购项目</w:t>
      </w:r>
    </w:p>
    <w:p w14:paraId="7DB0BC22">
      <w:pPr>
        <w:pStyle w:val="3"/>
        <w:rPr>
          <w:rFonts w:hint="eastAsia" w:ascii="仿宋" w:hAnsi="仿宋" w:eastAsia="仿宋" w:cs="仿宋"/>
          <w:b/>
          <w:color w:val="auto"/>
          <w:sz w:val="44"/>
          <w:szCs w:val="44"/>
          <w:highlight w:val="none"/>
        </w:rPr>
      </w:pPr>
    </w:p>
    <w:p w14:paraId="7F7BD9C9">
      <w:pPr>
        <w:pStyle w:val="3"/>
        <w:rPr>
          <w:rFonts w:hint="eastAsia" w:ascii="仿宋" w:hAnsi="仿宋" w:eastAsia="仿宋" w:cs="仿宋"/>
          <w:b/>
          <w:color w:val="auto"/>
          <w:sz w:val="44"/>
          <w:szCs w:val="44"/>
          <w:highlight w:val="none"/>
        </w:rPr>
      </w:pPr>
    </w:p>
    <w:p w14:paraId="3FA15DAB">
      <w:pPr>
        <w:pStyle w:val="3"/>
        <w:jc w:val="both"/>
        <w:rPr>
          <w:rFonts w:hint="eastAsia" w:ascii="仿宋" w:hAnsi="仿宋" w:eastAsia="仿宋" w:cs="仿宋"/>
          <w:b/>
          <w:color w:val="auto"/>
          <w:sz w:val="44"/>
          <w:szCs w:val="44"/>
          <w:highlight w:val="none"/>
        </w:rPr>
      </w:pPr>
    </w:p>
    <w:p w14:paraId="3CF4E9F3">
      <w:pPr>
        <w:pStyle w:val="3"/>
        <w:jc w:val="both"/>
        <w:rPr>
          <w:rFonts w:hint="eastAsia" w:ascii="仿宋" w:hAnsi="仿宋" w:eastAsia="仿宋" w:cs="仿宋"/>
          <w:b/>
          <w:color w:val="auto"/>
          <w:sz w:val="44"/>
          <w:szCs w:val="44"/>
          <w:highlight w:val="none"/>
        </w:rPr>
      </w:pPr>
    </w:p>
    <w:p w14:paraId="587F0874">
      <w:pPr>
        <w:rPr>
          <w:rFonts w:hint="eastAsia"/>
          <w:color w:val="auto"/>
          <w:highlight w:val="none"/>
        </w:rPr>
      </w:pPr>
    </w:p>
    <w:p w14:paraId="0484509D">
      <w:pPr>
        <w:keepLines w:val="0"/>
        <w:pageBreakBefore w:val="0"/>
        <w:kinsoku/>
        <w:wordWrap/>
        <w:overflowPunct/>
        <w:topLinePunct w:val="0"/>
        <w:autoSpaceDE/>
        <w:autoSpaceDN/>
        <w:bidi w:val="0"/>
        <w:spacing w:line="540" w:lineRule="exact"/>
        <w:jc w:val="center"/>
        <w:textAlignment w:val="auto"/>
        <w:rPr>
          <w:rFonts w:hint="default"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合同主要条款</w:t>
      </w:r>
    </w:p>
    <w:p w14:paraId="029245D4">
      <w:pPr>
        <w:pStyle w:val="2"/>
        <w:keepLines w:val="0"/>
        <w:pageBreakBefore w:val="0"/>
        <w:kinsoku/>
        <w:wordWrap/>
        <w:overflowPunct/>
        <w:topLinePunct w:val="0"/>
        <w:autoSpaceDE/>
        <w:autoSpaceDN/>
        <w:bidi w:val="0"/>
        <w:spacing w:line="540" w:lineRule="exact"/>
        <w:jc w:val="center"/>
        <w:textAlignment w:val="auto"/>
        <w:rPr>
          <w:rFonts w:hint="eastAsia"/>
          <w:color w:val="auto"/>
          <w:sz w:val="22"/>
          <w:szCs w:val="22"/>
          <w:highlight w:val="none"/>
        </w:rPr>
      </w:pPr>
      <w:r>
        <w:rPr>
          <w:rFonts w:hint="eastAsia" w:ascii="仿宋" w:hAnsi="仿宋" w:eastAsia="仿宋" w:cs="仿宋"/>
          <w:b/>
          <w:color w:val="auto"/>
          <w:kern w:val="0"/>
          <w:sz w:val="28"/>
          <w:szCs w:val="28"/>
          <w:highlight w:val="none"/>
        </w:rPr>
        <w:t>（本格式条款供双方签订合同参考，采购人可根据项目的实际情况增加条款和内容）</w:t>
      </w:r>
    </w:p>
    <w:p w14:paraId="5A7F5DE0">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8"/>
          <w:szCs w:val="48"/>
          <w:highlight w:val="none"/>
        </w:rPr>
      </w:pPr>
    </w:p>
    <w:p w14:paraId="28E6B8F6">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6DA800FA">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highlight w:val="none"/>
        </w:rPr>
      </w:pPr>
    </w:p>
    <w:p w14:paraId="64B3B471">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highlight w:val="none"/>
        </w:rPr>
      </w:pPr>
    </w:p>
    <w:p w14:paraId="1C3705BD">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highlight w:val="none"/>
        </w:rPr>
      </w:pPr>
    </w:p>
    <w:p w14:paraId="6A76BB1E">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highlight w:val="none"/>
        </w:rPr>
      </w:pPr>
    </w:p>
    <w:p w14:paraId="0EFACA8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highlight w:val="none"/>
        </w:rPr>
      </w:pPr>
    </w:p>
    <w:p w14:paraId="26C4BF87">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highlight w:val="none"/>
        </w:rPr>
      </w:pPr>
    </w:p>
    <w:p w14:paraId="5469167A">
      <w:pPr>
        <w:keepLines w:val="0"/>
        <w:pageBreakBefore w:val="0"/>
        <w:kinsoku/>
        <w:wordWrap/>
        <w:overflowPunct/>
        <w:topLinePunct w:val="0"/>
        <w:autoSpaceDE/>
        <w:autoSpaceDN/>
        <w:bidi w:val="0"/>
        <w:spacing w:line="540" w:lineRule="exact"/>
        <w:textAlignment w:val="auto"/>
        <w:rPr>
          <w:rFonts w:hint="eastAsia"/>
          <w:color w:val="auto"/>
          <w:highlight w:val="none"/>
        </w:rPr>
      </w:pPr>
    </w:p>
    <w:p w14:paraId="5DB0D186">
      <w:pPr>
        <w:keepLines w:val="0"/>
        <w:pageBreakBefore w:val="0"/>
        <w:kinsoku/>
        <w:wordWrap/>
        <w:overflowPunct/>
        <w:topLinePunct w:val="0"/>
        <w:autoSpaceDE/>
        <w:autoSpaceDN/>
        <w:bidi w:val="0"/>
        <w:spacing w:line="540" w:lineRule="exact"/>
        <w:textAlignment w:val="auto"/>
        <w:rPr>
          <w:rFonts w:hint="eastAsia"/>
          <w:color w:val="auto"/>
          <w:highlight w:val="none"/>
        </w:rPr>
      </w:pPr>
    </w:p>
    <w:p w14:paraId="4B284916">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val="en-US" w:eastAsia="zh-CN"/>
        </w:rPr>
        <w:t>采购人</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3CD362E5">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073A24BF">
      <w:pPr>
        <w:keepLines w:val="0"/>
        <w:pageBreakBefore w:val="0"/>
        <w:kinsoku/>
        <w:wordWrap/>
        <w:overflowPunct/>
        <w:topLinePunct w:val="0"/>
        <w:autoSpaceDE/>
        <w:autoSpaceDN/>
        <w:bidi w:val="0"/>
        <w:spacing w:line="540" w:lineRule="exact"/>
        <w:jc w:val="center"/>
        <w:textAlignment w:val="auto"/>
        <w:rPr>
          <w:rFonts w:hint="eastAsia"/>
          <w:color w:val="auto"/>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61672DE9">
      <w:pPr>
        <w:keepLines w:val="0"/>
        <w:pageBreakBefore w:val="0"/>
        <w:widowControl/>
        <w:kinsoku/>
        <w:wordWrap/>
        <w:overflowPunct/>
        <w:topLinePunct w:val="0"/>
        <w:autoSpaceDE/>
        <w:autoSpaceDN/>
        <w:bidi w:val="0"/>
        <w:spacing w:line="540" w:lineRule="exact"/>
        <w:jc w:val="both"/>
        <w:textAlignment w:val="auto"/>
        <w:rPr>
          <w:rFonts w:hint="eastAsia" w:ascii="仿宋" w:hAnsi="仿宋" w:eastAsia="仿宋" w:cs="仿宋"/>
          <w:b/>
          <w:color w:val="auto"/>
          <w:sz w:val="30"/>
          <w:szCs w:val="30"/>
          <w:highlight w:val="none"/>
          <w:lang w:bidi="ar"/>
        </w:rPr>
      </w:pPr>
    </w:p>
    <w:p w14:paraId="4F782114">
      <w:pPr>
        <w:keepLines w:val="0"/>
        <w:pageBreakBefore w:val="0"/>
        <w:widowControl/>
        <w:kinsoku/>
        <w:wordWrap/>
        <w:overflowPunct/>
        <w:topLinePunct w:val="0"/>
        <w:autoSpaceDE/>
        <w:autoSpaceDN/>
        <w:bidi w:val="0"/>
        <w:spacing w:line="540" w:lineRule="exact"/>
        <w:jc w:val="both"/>
        <w:textAlignment w:val="auto"/>
        <w:rPr>
          <w:rFonts w:hint="eastAsia" w:ascii="仿宋" w:hAnsi="仿宋" w:eastAsia="仿宋" w:cs="仿宋"/>
          <w:b/>
          <w:color w:val="auto"/>
          <w:sz w:val="30"/>
          <w:szCs w:val="30"/>
          <w:highlight w:val="none"/>
          <w:lang w:bidi="ar"/>
        </w:rPr>
      </w:pPr>
    </w:p>
    <w:p w14:paraId="103F20FD">
      <w:pPr>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8"/>
          <w:szCs w:val="28"/>
          <w:highlight w:val="none"/>
          <w:lang w:bidi="ar"/>
        </w:rPr>
      </w:pPr>
      <w:r>
        <w:rPr>
          <w:rFonts w:hint="eastAsia" w:ascii="仿宋" w:hAnsi="仿宋" w:eastAsia="仿宋" w:cs="仿宋"/>
          <w:b/>
          <w:color w:val="auto"/>
          <w:sz w:val="30"/>
          <w:szCs w:val="30"/>
          <w:highlight w:val="none"/>
          <w:lang w:bidi="ar"/>
        </w:rPr>
        <w:t>合同范本</w:t>
      </w:r>
    </w:p>
    <w:p w14:paraId="2CA6618B">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val="en-US" w:eastAsia="zh-CN" w:bidi="ar"/>
        </w:rPr>
        <w:t>采购人</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single"/>
          <w:lang w:bidi="ar"/>
        </w:rPr>
        <w:t xml:space="preserve">           </w:t>
      </w:r>
    </w:p>
    <w:p w14:paraId="0DB1688A">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u w:val="single"/>
          <w:lang w:bidi="ar"/>
        </w:rPr>
        <w:t xml:space="preserve">           </w:t>
      </w:r>
    </w:p>
    <w:p w14:paraId="0FA8510A">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甲乙双方根据  年  月  日</w:t>
      </w:r>
      <w:r>
        <w:rPr>
          <w:rFonts w:hint="eastAsia" w:ascii="仿宋" w:hAnsi="仿宋" w:eastAsia="仿宋" w:cs="仿宋"/>
          <w:color w:val="auto"/>
          <w:sz w:val="28"/>
          <w:szCs w:val="28"/>
          <w:highlight w:val="none"/>
          <w:lang w:eastAsia="zh-CN"/>
        </w:rPr>
        <w:t>就</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项目</w:t>
      </w:r>
      <w:r>
        <w:rPr>
          <w:rFonts w:hint="eastAsia" w:ascii="仿宋" w:hAnsi="仿宋" w:eastAsia="仿宋" w:cs="仿宋"/>
          <w:bCs/>
          <w:color w:val="auto"/>
          <w:sz w:val="28"/>
          <w:szCs w:val="28"/>
          <w:highlight w:val="none"/>
        </w:rPr>
        <w:t>（项目编号：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r>
        <w:rPr>
          <w:rFonts w:hint="eastAsia" w:ascii="仿宋" w:hAnsi="仿宋" w:eastAsia="仿宋" w:cs="仿宋"/>
          <w:color w:val="auto"/>
          <w:sz w:val="28"/>
          <w:szCs w:val="28"/>
          <w:highlight w:val="none"/>
        </w:rPr>
        <w:t>采购结果及相关招标文件及投标文件，本合同经双方友好协商平等、诚信、协作的原则，按照</w:t>
      </w:r>
      <w:r>
        <w:rPr>
          <w:rFonts w:hint="eastAsia" w:ascii="仿宋" w:hAnsi="仿宋" w:eastAsia="仿宋" w:cs="仿宋"/>
          <w:color w:val="auto"/>
          <w:kern w:val="0"/>
          <w:sz w:val="28"/>
          <w:szCs w:val="28"/>
          <w:highlight w:val="none"/>
        </w:rPr>
        <w:t>《中华人民共和国政府采购法》和《中华人民共和国民法典》</w:t>
      </w:r>
      <w:r>
        <w:rPr>
          <w:rFonts w:hint="eastAsia" w:ascii="仿宋" w:hAnsi="仿宋" w:eastAsia="仿宋" w:cs="仿宋"/>
          <w:color w:val="auto"/>
          <w:sz w:val="28"/>
          <w:szCs w:val="28"/>
          <w:highlight w:val="none"/>
        </w:rPr>
        <w:t>经协商一致，订立本合同，供双方共同遵守：</w:t>
      </w:r>
    </w:p>
    <w:p w14:paraId="68AB1F47">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一</w:t>
      </w:r>
      <w:r>
        <w:rPr>
          <w:rFonts w:hint="eastAsia" w:ascii="仿宋" w:hAnsi="仿宋" w:eastAsia="仿宋" w:cs="仿宋"/>
          <w:b/>
          <w:color w:val="auto"/>
          <w:sz w:val="28"/>
          <w:szCs w:val="28"/>
          <w:highlight w:val="none"/>
          <w:lang w:bidi="ar"/>
        </w:rPr>
        <w:t>条  甲方采购的货物内容和含税价格：</w:t>
      </w:r>
    </w:p>
    <w:p w14:paraId="15AD3E9E">
      <w:pPr>
        <w:keepNext w:val="0"/>
        <w:keepLines w:val="0"/>
        <w:pageBreakBefore w:val="0"/>
        <w:widowControl/>
        <w:wordWrap/>
        <w:overflowPunct/>
        <w:topLinePunct w:val="0"/>
        <w:bidi w:val="0"/>
        <w:spacing w:line="360" w:lineRule="auto"/>
        <w:ind w:left="839" w:leftChars="266" w:hanging="280" w:hangingChars="100"/>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bCs/>
          <w:color w:val="auto"/>
          <w:sz w:val="28"/>
          <w:szCs w:val="28"/>
          <w:highlight w:val="none"/>
          <w:lang w:val="en-US" w:eastAsia="zh-CN" w:bidi="ar"/>
        </w:rPr>
        <w:t>1、</w:t>
      </w:r>
      <w:r>
        <w:rPr>
          <w:rFonts w:hint="eastAsia" w:ascii="仿宋" w:hAnsi="仿宋" w:eastAsia="仿宋" w:cs="仿宋"/>
          <w:bCs/>
          <w:color w:val="auto"/>
          <w:sz w:val="28"/>
          <w:szCs w:val="28"/>
          <w:highlight w:val="none"/>
          <w:lang w:eastAsia="zh-CN" w:bidi="ar"/>
        </w:rPr>
        <w:t>合同暂定总价：大写：人民币</w:t>
      </w:r>
      <w:r>
        <w:rPr>
          <w:rFonts w:hint="eastAsia" w:ascii="仿宋" w:hAnsi="仿宋" w:eastAsia="仿宋" w:cs="仿宋"/>
          <w:bCs/>
          <w:color w:val="auto"/>
          <w:sz w:val="28"/>
          <w:szCs w:val="28"/>
          <w:highlight w:val="none"/>
          <w:u w:val="single"/>
          <w:lang w:val="en-US" w:eastAsia="zh-CN" w:bidi="ar"/>
        </w:rPr>
        <w:t>壹佰贰拾万元</w:t>
      </w:r>
      <w:r>
        <w:rPr>
          <w:rFonts w:hint="eastAsia" w:ascii="仿宋" w:hAnsi="仿宋" w:eastAsia="仿宋" w:cs="仿宋"/>
          <w:bCs/>
          <w:color w:val="auto"/>
          <w:sz w:val="28"/>
          <w:szCs w:val="28"/>
          <w:highlight w:val="none"/>
          <w:u w:val="single"/>
          <w:lang w:eastAsia="zh-CN" w:bidi="ar"/>
        </w:rPr>
        <w:t>整</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u w:val="none"/>
          <w:lang w:val="en-US" w:eastAsia="zh-CN" w:bidi="ar"/>
        </w:rPr>
        <w:t>小写：¥</w:t>
      </w:r>
      <w:r>
        <w:rPr>
          <w:rFonts w:hint="eastAsia" w:ascii="仿宋" w:hAnsi="仿宋" w:eastAsia="仿宋" w:cs="仿宋"/>
          <w:bCs/>
          <w:color w:val="auto"/>
          <w:sz w:val="28"/>
          <w:szCs w:val="28"/>
          <w:highlight w:val="none"/>
          <w:u w:val="single"/>
          <w:lang w:val="en-US" w:eastAsia="zh-CN" w:bidi="ar"/>
        </w:rPr>
        <w:t xml:space="preserve"> 1200000.00</w:t>
      </w:r>
    </w:p>
    <w:p w14:paraId="60118412">
      <w:pPr>
        <w:keepNext w:val="0"/>
        <w:keepLines w:val="0"/>
        <w:pageBreakBefore w:val="0"/>
        <w:widowControl/>
        <w:wordWrap/>
        <w:overflowPunct/>
        <w:topLinePunct w:val="0"/>
        <w:bidi w:val="0"/>
        <w:spacing w:line="360" w:lineRule="auto"/>
        <w:ind w:left="839" w:leftChars="266" w:hanging="280" w:hangingChars="100"/>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Cs/>
          <w:color w:val="auto"/>
          <w:sz w:val="28"/>
          <w:szCs w:val="28"/>
          <w:highlight w:val="none"/>
          <w:u w:val="none"/>
          <w:lang w:val="en-US" w:eastAsia="zh-CN" w:bidi="ar"/>
        </w:rPr>
        <w:t>2、合同</w:t>
      </w:r>
      <w:r>
        <w:rPr>
          <w:rFonts w:hint="eastAsia" w:ascii="仿宋" w:hAnsi="仿宋" w:eastAsia="仿宋" w:cs="仿宋"/>
          <w:b w:val="0"/>
          <w:bCs/>
          <w:color w:val="auto"/>
          <w:kern w:val="2"/>
          <w:sz w:val="28"/>
          <w:szCs w:val="28"/>
          <w:highlight w:val="none"/>
          <w:lang w:val="en-US" w:eastAsia="zh-CN" w:bidi="ar-SA"/>
        </w:rPr>
        <w:t>下浮率为：</w:t>
      </w:r>
      <w:r>
        <w:rPr>
          <w:rFonts w:hint="eastAsia" w:ascii="仿宋" w:hAnsi="仿宋" w:eastAsia="仿宋" w:cs="仿宋"/>
          <w:b w:val="0"/>
          <w:bCs/>
          <w:color w:val="auto"/>
          <w:kern w:val="2"/>
          <w:sz w:val="28"/>
          <w:szCs w:val="28"/>
          <w:highlight w:val="none"/>
          <w:u w:val="single"/>
          <w:lang w:val="en-US" w:eastAsia="zh-CN" w:bidi="ar-SA"/>
        </w:rPr>
        <w:t xml:space="preserve">      </w:t>
      </w:r>
      <w:r>
        <w:rPr>
          <w:rFonts w:hint="eastAsia" w:ascii="仿宋" w:hAnsi="仿宋" w:eastAsia="仿宋" w:cs="仿宋"/>
          <w:b w:val="0"/>
          <w:bCs/>
          <w:color w:val="auto"/>
          <w:kern w:val="2"/>
          <w:sz w:val="28"/>
          <w:szCs w:val="28"/>
          <w:highlight w:val="none"/>
          <w:lang w:val="en-US" w:eastAsia="zh-CN" w:bidi="ar-SA"/>
        </w:rPr>
        <w:t>%</w:t>
      </w:r>
    </w:p>
    <w:p w14:paraId="338430C4">
      <w:pPr>
        <w:keepNext w:val="0"/>
        <w:keepLines w:val="0"/>
        <w:pageBreakBefore w:val="0"/>
        <w:widowControl/>
        <w:wordWrap/>
        <w:overflowPunct/>
        <w:topLinePunct w:val="0"/>
        <w:bidi w:val="0"/>
        <w:spacing w:line="360" w:lineRule="auto"/>
        <w:ind w:left="838" w:leftChars="399" w:firstLine="0" w:firstLineChars="0"/>
        <w:rPr>
          <w:color w:val="auto"/>
          <w:highlight w:val="none"/>
          <w:u w:val="none"/>
          <w:lang w:eastAsia="zh-CN"/>
        </w:rPr>
      </w:pPr>
      <w:r>
        <w:rPr>
          <w:rFonts w:hint="eastAsia" w:ascii="仿宋" w:hAnsi="仿宋" w:eastAsia="仿宋" w:cs="仿宋"/>
          <w:bCs/>
          <w:color w:val="auto"/>
          <w:sz w:val="28"/>
          <w:szCs w:val="28"/>
          <w:highlight w:val="none"/>
          <w:lang w:eastAsia="zh-CN" w:bidi="ar"/>
        </w:rPr>
        <w:t>合同单价：合同单价=基准价*（1-合同下浮率）</w:t>
      </w:r>
    </w:p>
    <w:p w14:paraId="71A863C2">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t>采购清单及货物参数见附表。</w:t>
      </w:r>
    </w:p>
    <w:p w14:paraId="092C8D6D">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highlight w:val="none"/>
          <w:lang w:eastAsia="zh-CN"/>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val="en-US" w:eastAsia="zh-CN" w:bidi="ar"/>
        </w:rPr>
        <w:t>合同价款</w:t>
      </w:r>
      <w:r>
        <w:rPr>
          <w:rFonts w:hint="eastAsia" w:ascii="仿宋" w:hAnsi="仿宋" w:eastAsia="仿宋" w:cs="仿宋"/>
          <w:bCs/>
          <w:color w:val="auto"/>
          <w:sz w:val="28"/>
          <w:szCs w:val="28"/>
          <w:highlight w:val="none"/>
          <w:lang w:bidi="ar"/>
        </w:rPr>
        <w:t>包括但不限于货物价款(含通常配备的备品备件、易损件）、人工费、运杂费（含保险费）、验收费、售后服务、招标代理服务费、利润、风险、税金及在项目实施过程中所发生的所有费用</w:t>
      </w:r>
      <w:r>
        <w:rPr>
          <w:rFonts w:hint="eastAsia" w:ascii="仿宋" w:hAnsi="仿宋" w:eastAsia="仿宋" w:cs="仿宋"/>
          <w:bCs/>
          <w:color w:val="auto"/>
          <w:sz w:val="28"/>
          <w:szCs w:val="28"/>
          <w:highlight w:val="none"/>
          <w:lang w:eastAsia="zh-CN" w:bidi="ar"/>
        </w:rPr>
        <w:t>。</w:t>
      </w:r>
    </w:p>
    <w:p w14:paraId="797617B5">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货物的质量技术标准、乙方售后服务及损害赔偿</w:t>
      </w:r>
    </w:p>
    <w:p w14:paraId="1615819F">
      <w:pPr>
        <w:keepNext w:val="0"/>
        <w:keepLines w:val="0"/>
        <w:pageBreakBefore w:val="0"/>
        <w:widowControl/>
        <w:wordWrap/>
        <w:overflowPunct/>
        <w:topLinePunct w:val="0"/>
        <w:bidi w:val="0"/>
        <w:spacing w:line="360" w:lineRule="auto"/>
        <w:ind w:firstLine="560" w:firstLineChars="200"/>
        <w:rPr>
          <w:rFonts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1、货物的质量</w:t>
      </w:r>
      <w:r>
        <w:rPr>
          <w:color w:val="auto"/>
          <w:highlight w:val="none"/>
        </w:rPr>
        <w:fldChar w:fldCharType="begin"/>
      </w:r>
      <w:r>
        <w:rPr>
          <w:color w:val="auto"/>
          <w:highlight w:val="none"/>
        </w:rPr>
        <w:instrText xml:space="preserve"> HYPERLINK "http://set2.mail.qq.com/cgi-bin/mail_spam?action=check_link&amp;spam=0&amp;url=http%3A%2F%2Fwww%2Ebaidu%2Ecom%2Fs%3Fwd%3D%25E6%258A%2580%25E6%259C%25AF%25E6%25A0%2587%25E5%2587%2586%26hl_tag%3Dtextlink%26tn%3DSE_hldp01350_v6v6zkg6" </w:instrText>
      </w:r>
      <w:r>
        <w:rPr>
          <w:color w:val="auto"/>
          <w:highlight w:val="none"/>
        </w:rPr>
        <w:fldChar w:fldCharType="separate"/>
      </w:r>
      <w:r>
        <w:rPr>
          <w:rFonts w:hint="eastAsia" w:ascii="仿宋" w:hAnsi="仿宋" w:eastAsia="仿宋" w:cs="仿宋"/>
          <w:bCs/>
          <w:color w:val="auto"/>
          <w:sz w:val="28"/>
          <w:szCs w:val="28"/>
          <w:highlight w:val="none"/>
          <w:lang w:eastAsia="zh-CN" w:bidi="ar"/>
        </w:rPr>
        <w:t>技术标准</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按国家法律法规规定的合格标准、</w:t>
      </w:r>
      <w:r>
        <w:rPr>
          <w:color w:val="auto"/>
          <w:highlight w:val="none"/>
        </w:rPr>
        <w:fldChar w:fldCharType="begin"/>
      </w:r>
      <w:r>
        <w:rPr>
          <w:color w:val="auto"/>
          <w:highlight w:val="none"/>
        </w:rPr>
        <w:instrText xml:space="preserve"> HYPERLINK "http://set2.mail.qq.com/cgi-bin/mail_spam?action=check_link&amp;spam=0&amp;url=http%3A%2F%2Fwww%2Ebaidu%2Ecom%2Fs%3Fwd%3D%25E6%258B%259B%25E6%25A0%2587%25E6%2596%2587%25E4%25BB%25B6%26hl_tag%3Dtextlink%26tn%3DSE_hldp01350_v6v6zkg6" </w:instrText>
      </w:r>
      <w:r>
        <w:rPr>
          <w:color w:val="auto"/>
          <w:highlight w:val="none"/>
        </w:rPr>
        <w:fldChar w:fldCharType="separate"/>
      </w:r>
      <w:r>
        <w:rPr>
          <w:rFonts w:hint="eastAsia" w:ascii="仿宋" w:hAnsi="仿宋" w:eastAsia="仿宋" w:cs="仿宋"/>
          <w:bCs/>
          <w:color w:val="auto"/>
          <w:sz w:val="28"/>
          <w:szCs w:val="28"/>
          <w:highlight w:val="none"/>
          <w:lang w:eastAsia="zh-CN" w:bidi="ar"/>
        </w:rPr>
        <w:t>招标文件</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所要求的</w:t>
      </w:r>
      <w:r>
        <w:rPr>
          <w:color w:val="auto"/>
          <w:highlight w:val="none"/>
        </w:rPr>
        <w:fldChar w:fldCharType="begin"/>
      </w:r>
      <w:r>
        <w:rPr>
          <w:color w:val="auto"/>
          <w:highlight w:val="none"/>
        </w:rPr>
        <w:instrText xml:space="preserve"> HYPERLINK "http://set2.mail.qq.com/cgi-bin/mail_spam?action=check_link&amp;spam=0&amp;url=http%3A%2F%2Fwww%2Ebaidu%2Ecom%2Fs%3Fwd%3D%25E6%258A%2580%25E6%259C%25AF%25E6%25A0%2587%25E5%2587%2586%26hl_tag%3Dtextlink%26tn%3DSE_hldp01350_v6v6zkg6" </w:instrText>
      </w:r>
      <w:r>
        <w:rPr>
          <w:color w:val="auto"/>
          <w:highlight w:val="none"/>
        </w:rPr>
        <w:fldChar w:fldCharType="separate"/>
      </w:r>
      <w:r>
        <w:rPr>
          <w:rFonts w:hint="eastAsia" w:ascii="仿宋" w:hAnsi="仿宋" w:eastAsia="仿宋" w:cs="仿宋"/>
          <w:bCs/>
          <w:color w:val="auto"/>
          <w:sz w:val="28"/>
          <w:szCs w:val="28"/>
          <w:highlight w:val="none"/>
          <w:lang w:eastAsia="zh-CN" w:bidi="ar"/>
        </w:rPr>
        <w:t>技术标准</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执行。</w:t>
      </w:r>
    </w:p>
    <w:p w14:paraId="51866DB9">
      <w:pPr>
        <w:keepNext w:val="0"/>
        <w:keepLines w:val="0"/>
        <w:pageBreakBefore w:val="0"/>
        <w:widowControl/>
        <w:wordWrap/>
        <w:overflowPunct/>
        <w:topLinePunct w:val="0"/>
        <w:bidi w:val="0"/>
        <w:spacing w:line="360" w:lineRule="auto"/>
        <w:ind w:firstLine="560" w:firstLineChars="200"/>
        <w:rPr>
          <w:rFonts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2、乙方提供的货物，均应按标准保护措施进行包装。应适应于远距离运输、防潮、防震、和防野蛮装卸，以确保货物安全无损抵达指定地点。</w:t>
      </w:r>
    </w:p>
    <w:p w14:paraId="52BC3831">
      <w:pPr>
        <w:keepNext w:val="0"/>
        <w:keepLines w:val="0"/>
        <w:pageBreakBefore w:val="0"/>
        <w:widowControl/>
        <w:wordWrap/>
        <w:overflowPunct/>
        <w:topLinePunct w:val="0"/>
        <w:bidi w:val="0"/>
        <w:spacing w:line="360" w:lineRule="auto"/>
        <w:ind w:firstLine="560" w:firstLineChars="200"/>
        <w:rPr>
          <w:rFonts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3、乙方售后服务</w:t>
      </w:r>
      <w:r>
        <w:rPr>
          <w:color w:val="auto"/>
          <w:highlight w:val="none"/>
        </w:rPr>
        <w:fldChar w:fldCharType="begin"/>
      </w:r>
      <w:r>
        <w:rPr>
          <w:color w:val="auto"/>
          <w:highlight w:val="none"/>
        </w:rPr>
        <w:instrText xml:space="preserve"> HYPERLINK "http://set2.mail.qq.com/cgi-bin/mail_spam?action=check_link&amp;spam=0&amp;url=http%3A%2F%2Fwww%2Ebaidu%2Ecom%2Fs%3Fwd%3D%25E5%2593%258D%25E5%25BA%2594%25E6%2597%25B6%25E9%2597%25B4%26hl_tag%3Dtextlink%26tn%3DSE_hldp01350_v6v6zkg6" </w:instrText>
      </w:r>
      <w:r>
        <w:rPr>
          <w:color w:val="auto"/>
          <w:highlight w:val="none"/>
        </w:rPr>
        <w:fldChar w:fldCharType="separate"/>
      </w:r>
      <w:r>
        <w:rPr>
          <w:rFonts w:hint="eastAsia" w:ascii="仿宋" w:hAnsi="仿宋" w:eastAsia="仿宋" w:cs="仿宋"/>
          <w:bCs/>
          <w:color w:val="auto"/>
          <w:sz w:val="28"/>
          <w:szCs w:val="28"/>
          <w:highlight w:val="none"/>
          <w:lang w:eastAsia="zh-CN" w:bidi="ar"/>
        </w:rPr>
        <w:t>响应</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如乙方所供货物出现质量问题，乙方必须更换或退货，费用由乙方负责。如乙方在接到通知工作日的24小时内没有答复和处理问题，则视为乙方承认质量问题并承担由此而发生的一切费用。因产品本身质量问题原因造成的直接经济损失应全部由乙方自行负责。</w:t>
      </w:r>
    </w:p>
    <w:p w14:paraId="08A1CC55">
      <w:pPr>
        <w:keepNext w:val="0"/>
        <w:keepLines w:val="0"/>
        <w:pageBreakBefore w:val="0"/>
        <w:widowControl/>
        <w:wordWrap/>
        <w:overflowPunct/>
        <w:topLinePunct w:val="0"/>
        <w:bidi w:val="0"/>
        <w:spacing w:line="360" w:lineRule="auto"/>
        <w:ind w:firstLine="560" w:firstLineChars="200"/>
        <w:rPr>
          <w:rFonts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4、乙方安排至少一名熟悉该项目的实施人员全时负责项目实施和服务，在合同履行中未经甲方同意不得擅自更换他人。</w:t>
      </w:r>
    </w:p>
    <w:p w14:paraId="07AEA161">
      <w:pPr>
        <w:keepNext w:val="0"/>
        <w:keepLines w:val="0"/>
        <w:pageBreakBefore w:val="0"/>
        <w:widowControl/>
        <w:wordWrap/>
        <w:overflowPunct/>
        <w:topLinePunct w:val="0"/>
        <w:bidi w:val="0"/>
        <w:spacing w:line="360" w:lineRule="auto"/>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乙方项目负责人：</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 xml:space="preserve"> 联系电话：</w:t>
      </w:r>
      <w:r>
        <w:rPr>
          <w:rFonts w:hint="eastAsia" w:ascii="仿宋" w:hAnsi="仿宋" w:eastAsia="仿宋" w:cs="仿宋"/>
          <w:bCs/>
          <w:color w:val="auto"/>
          <w:sz w:val="28"/>
          <w:szCs w:val="28"/>
          <w:highlight w:val="none"/>
          <w:u w:val="single"/>
          <w:lang w:bidi="ar"/>
        </w:rPr>
        <w:t xml:space="preserve">            </w:t>
      </w:r>
    </w:p>
    <w:p w14:paraId="516ED6A3">
      <w:pPr>
        <w:keepNext w:val="0"/>
        <w:keepLines w:val="0"/>
        <w:pageBreakBefore w:val="0"/>
        <w:widowControl/>
        <w:wordWrap/>
        <w:overflowPunct/>
        <w:topLinePunct w:val="0"/>
        <w:bidi w:val="0"/>
        <w:spacing w:line="360" w:lineRule="auto"/>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5</w:t>
      </w:r>
      <w:bookmarkStart w:id="1" w:name="_GoBack"/>
      <w:bookmarkEnd w:id="1"/>
      <w:r>
        <w:rPr>
          <w:rFonts w:hint="eastAsia" w:ascii="仿宋" w:hAnsi="仿宋" w:eastAsia="仿宋" w:cs="仿宋"/>
          <w:bCs/>
          <w:color w:val="auto"/>
          <w:sz w:val="28"/>
          <w:szCs w:val="28"/>
          <w:highlight w:val="none"/>
          <w:lang w:bidi="ar"/>
        </w:rPr>
        <w:t>、如因乙方货物质量原因，导致甲方损失，乙方应予以赔偿。</w:t>
      </w:r>
    </w:p>
    <w:p w14:paraId="384DFCA1">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  交付和验收</w:t>
      </w:r>
    </w:p>
    <w:p w14:paraId="0891C0BA">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lang w:val="en-US" w:eastAsia="zh-CN" w:bidi="ar"/>
        </w:rPr>
      </w:pPr>
      <w:r>
        <w:rPr>
          <w:rFonts w:hint="eastAsia" w:ascii="仿宋" w:hAnsi="仿宋" w:eastAsia="仿宋" w:cs="仿宋"/>
          <w:color w:val="auto"/>
          <w:sz w:val="28"/>
          <w:szCs w:val="28"/>
          <w:highlight w:val="none"/>
          <w:lang w:bidi="ar"/>
        </w:rPr>
        <w:t>1、</w:t>
      </w:r>
      <w:r>
        <w:rPr>
          <w:rFonts w:hint="eastAsia" w:ascii="仿宋" w:hAnsi="仿宋" w:eastAsia="仿宋" w:cs="仿宋"/>
          <w:color w:val="auto"/>
          <w:sz w:val="28"/>
          <w:szCs w:val="28"/>
          <w:highlight w:val="none"/>
          <w:lang w:val="en-US" w:eastAsia="zh-CN" w:bidi="ar"/>
        </w:rPr>
        <w:t>服务期一年，</w:t>
      </w:r>
    </w:p>
    <w:p w14:paraId="7A4DA905">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lang w:val="en-US" w:eastAsia="zh-CN" w:bidi="ar"/>
        </w:rPr>
      </w:pPr>
      <w:r>
        <w:rPr>
          <w:rFonts w:hint="eastAsia" w:ascii="仿宋" w:hAnsi="仿宋" w:eastAsia="仿宋" w:cs="仿宋"/>
          <w:color w:val="auto"/>
          <w:sz w:val="28"/>
          <w:szCs w:val="28"/>
          <w:highlight w:val="none"/>
          <w:lang w:val="en-US" w:eastAsia="zh-CN" w:bidi="ar"/>
        </w:rPr>
        <w:t>交货期：接到甲方需求单2个日历日内交货</w:t>
      </w:r>
    </w:p>
    <w:p w14:paraId="702AFE65">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lang w:val="en-US" w:eastAsia="zh-CN" w:bidi="ar"/>
        </w:rPr>
      </w:pPr>
      <w:r>
        <w:rPr>
          <w:rFonts w:hint="eastAsia" w:ascii="仿宋" w:hAnsi="仿宋" w:eastAsia="仿宋" w:cs="仿宋"/>
          <w:color w:val="auto"/>
          <w:sz w:val="28"/>
          <w:szCs w:val="28"/>
          <w:highlight w:val="none"/>
          <w:lang w:eastAsia="zh-CN" w:bidi="ar"/>
        </w:rPr>
        <w:t>交付地点：甲方指定地点</w:t>
      </w:r>
    </w:p>
    <w:p w14:paraId="0E34DA2B">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2、乙方负责货物的包装、运送等工作，直至该货物可以正常使用；提供货物的相应产品的检定证书及产品合格证书等相关资料；并承担由此产生的全部费用。</w:t>
      </w:r>
    </w:p>
    <w:p w14:paraId="7CB04193">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3</w:t>
      </w:r>
      <w:r>
        <w:rPr>
          <w:rFonts w:hint="eastAsia" w:ascii="仿宋" w:hAnsi="仿宋" w:eastAsia="仿宋" w:cs="仿宋"/>
          <w:color w:val="auto"/>
          <w:sz w:val="28"/>
          <w:szCs w:val="28"/>
          <w:highlight w:val="none"/>
          <w:lang w:bidi="ar"/>
        </w:rPr>
        <w:t>、验收时间：乙方提出验收申请后，甲方应及时组织验收，甲方验收合格后应当出具验收报告。</w:t>
      </w:r>
    </w:p>
    <w:p w14:paraId="6D593B30">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4</w:t>
      </w:r>
      <w:r>
        <w:rPr>
          <w:rFonts w:hint="eastAsia" w:ascii="仿宋" w:hAnsi="仿宋" w:eastAsia="仿宋" w:cs="仿宋"/>
          <w:color w:val="auto"/>
          <w:sz w:val="28"/>
          <w:szCs w:val="28"/>
          <w:highlight w:val="none"/>
          <w:lang w:bidi="ar"/>
        </w:rPr>
        <w:t>、验收标准</w:t>
      </w:r>
    </w:p>
    <w:p w14:paraId="7B9D62D3">
      <w:pPr>
        <w:keepNext w:val="0"/>
        <w:keepLines w:val="0"/>
        <w:pageBreakBefore w:val="0"/>
        <w:widowControl/>
        <w:kinsoku/>
        <w:wordWrap/>
        <w:overflowPunct/>
        <w:topLinePunct w:val="0"/>
        <w:autoSpaceDE/>
        <w:autoSpaceDN/>
        <w:bidi w:val="0"/>
        <w:adjustRightInd/>
        <w:spacing w:line="360" w:lineRule="auto"/>
        <w:ind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(1)产品合格证和其它应具有的单证；</w:t>
      </w:r>
    </w:p>
    <w:p w14:paraId="1C73D02C">
      <w:pPr>
        <w:keepNext w:val="0"/>
        <w:keepLines w:val="0"/>
        <w:pageBreakBefore w:val="0"/>
        <w:widowControl/>
        <w:kinsoku/>
        <w:wordWrap/>
        <w:overflowPunct/>
        <w:topLinePunct w:val="0"/>
        <w:autoSpaceDE/>
        <w:autoSpaceDN/>
        <w:bidi w:val="0"/>
        <w:adjustRightInd/>
        <w:spacing w:line="360" w:lineRule="auto"/>
        <w:ind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(2)质量符合国家法律法规规定的标准、招标文件和投标文件的要求。</w:t>
      </w:r>
    </w:p>
    <w:p w14:paraId="77CF52FD">
      <w:pPr>
        <w:keepNext w:val="0"/>
        <w:keepLines w:val="0"/>
        <w:pageBreakBefore w:val="0"/>
        <w:widowControl/>
        <w:kinsoku/>
        <w:wordWrap/>
        <w:overflowPunct/>
        <w:topLinePunct w:val="0"/>
        <w:autoSpaceDE/>
        <w:autoSpaceDN/>
        <w:bidi w:val="0"/>
        <w:adjustRightInd/>
        <w:spacing w:line="360" w:lineRule="auto"/>
        <w:ind w:firstLine="56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z w:val="28"/>
          <w:szCs w:val="28"/>
          <w:highlight w:val="none"/>
          <w:lang w:val="en-US" w:eastAsia="zh-CN" w:bidi="ar"/>
        </w:rPr>
        <w:t>5</w:t>
      </w:r>
      <w:r>
        <w:rPr>
          <w:rFonts w:hint="eastAsia" w:ascii="仿宋" w:hAnsi="仿宋" w:eastAsia="仿宋" w:cs="仿宋"/>
          <w:color w:val="auto"/>
          <w:sz w:val="28"/>
          <w:szCs w:val="28"/>
          <w:highlight w:val="none"/>
          <w:lang w:bidi="ar"/>
        </w:rPr>
        <w:t>、质量保证</w:t>
      </w:r>
    </w:p>
    <w:p w14:paraId="00686CBC">
      <w:pPr>
        <w:keepNext w:val="0"/>
        <w:keepLines w:val="0"/>
        <w:pageBreakBefore w:val="0"/>
        <w:widowControl/>
        <w:kinsoku/>
        <w:wordWrap/>
        <w:overflowPunct/>
        <w:topLinePunct w:val="0"/>
        <w:autoSpaceDE/>
        <w:autoSpaceDN/>
        <w:bidi w:val="0"/>
        <w:adjustRightInd/>
        <w:spacing w:line="360" w:lineRule="auto"/>
        <w:ind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w:t>
      </w:r>
      <w:r>
        <w:rPr>
          <w:rFonts w:hint="eastAsia" w:ascii="仿宋" w:hAnsi="仿宋" w:eastAsia="仿宋" w:cs="仿宋"/>
          <w:color w:val="auto"/>
          <w:sz w:val="28"/>
          <w:szCs w:val="28"/>
          <w:highlight w:val="none"/>
          <w:lang w:val="en-US" w:eastAsia="zh-CN" w:bidi="ar"/>
        </w:rPr>
        <w:t>1</w:t>
      </w:r>
      <w:r>
        <w:rPr>
          <w:rFonts w:hint="eastAsia" w:ascii="仿宋" w:hAnsi="仿宋" w:eastAsia="仿宋" w:cs="仿宋"/>
          <w:color w:val="auto"/>
          <w:sz w:val="28"/>
          <w:szCs w:val="28"/>
          <w:highlight w:val="none"/>
          <w:lang w:bidi="ar"/>
        </w:rPr>
        <w:t>）所有产品质量必须符合国家有关规范和相关政策。所有产品及辅材必须是未使用过的新产品，质量优良、渠道正当，配置合理。</w:t>
      </w:r>
    </w:p>
    <w:p w14:paraId="284F9825">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bidi="ar"/>
        </w:rPr>
        <w:t>（</w:t>
      </w:r>
      <w:r>
        <w:rPr>
          <w:rFonts w:hint="eastAsia" w:ascii="仿宋" w:hAnsi="仿宋" w:eastAsia="仿宋" w:cs="仿宋"/>
          <w:color w:val="auto"/>
          <w:sz w:val="28"/>
          <w:szCs w:val="28"/>
          <w:highlight w:val="none"/>
          <w:lang w:val="en-US" w:eastAsia="zh-CN" w:bidi="ar"/>
        </w:rPr>
        <w:t>2</w:t>
      </w:r>
      <w:r>
        <w:rPr>
          <w:rFonts w:hint="eastAsia" w:ascii="仿宋" w:hAnsi="仿宋" w:eastAsia="仿宋" w:cs="仿宋"/>
          <w:color w:val="auto"/>
          <w:sz w:val="28"/>
          <w:szCs w:val="28"/>
          <w:highlight w:val="none"/>
          <w:lang w:bidi="ar"/>
        </w:rPr>
        <w:t>）</w:t>
      </w:r>
      <w:r>
        <w:rPr>
          <w:rFonts w:hint="eastAsia" w:ascii="仿宋" w:hAnsi="仿宋" w:eastAsia="仿宋" w:cs="仿宋"/>
          <w:color w:val="auto"/>
          <w:sz w:val="28"/>
          <w:szCs w:val="28"/>
          <w:highlight w:val="none"/>
          <w:lang w:val="en-US" w:eastAsia="zh-CN" w:bidi="ar"/>
        </w:rPr>
        <w:t>部分产品</w:t>
      </w:r>
      <w:r>
        <w:rPr>
          <w:rFonts w:hint="eastAsia" w:ascii="仿宋" w:hAnsi="仿宋" w:eastAsia="仿宋" w:cs="仿宋"/>
          <w:color w:val="auto"/>
          <w:sz w:val="28"/>
          <w:szCs w:val="28"/>
          <w:highlight w:val="none"/>
          <w:lang w:bidi="ar"/>
        </w:rPr>
        <w:t>质保期出现的质量问题由乙方负责解决并承担所有费用。质保期后如需更换零部件，乙方应以优惠价提供。</w:t>
      </w:r>
    </w:p>
    <w:p w14:paraId="6C72992D">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价款的结算</w:t>
      </w:r>
    </w:p>
    <w:p w14:paraId="68C3D2C6">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付款方式：经甲方验收合格后，</w:t>
      </w:r>
      <w:r>
        <w:rPr>
          <w:rFonts w:hint="eastAsia" w:ascii="仿宋" w:hAnsi="仿宋" w:eastAsia="仿宋" w:cs="仿宋"/>
          <w:b w:val="0"/>
          <w:bCs/>
          <w:color w:val="auto"/>
          <w:sz w:val="28"/>
          <w:szCs w:val="28"/>
          <w:highlight w:val="none"/>
          <w:lang w:val="en-US" w:eastAsia="zh-CN" w:bidi="ar"/>
        </w:rPr>
        <w:t>每</w:t>
      </w:r>
      <w:r>
        <w:rPr>
          <w:rFonts w:hint="eastAsia" w:ascii="仿宋" w:hAnsi="仿宋" w:eastAsia="仿宋" w:cs="仿宋"/>
          <w:b w:val="0"/>
          <w:bCs/>
          <w:color w:val="auto"/>
          <w:sz w:val="28"/>
          <w:szCs w:val="28"/>
          <w:highlight w:val="none"/>
          <w:lang w:bidi="ar"/>
        </w:rPr>
        <w:t>季度根据实际采购量及合同单价据实结算后一次性支付。</w:t>
      </w:r>
    </w:p>
    <w:p w14:paraId="5446F1D2">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付款依据：招标文件、投标文件、采购合同、乙方销售发票、甲方出具的验收报告。</w:t>
      </w:r>
    </w:p>
    <w:p w14:paraId="7F5BC71C">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权利</w:t>
      </w:r>
      <w:r>
        <w:rPr>
          <w:rFonts w:hint="eastAsia" w:ascii="仿宋" w:hAnsi="仿宋" w:eastAsia="仿宋" w:cs="仿宋"/>
          <w:b/>
          <w:color w:val="auto"/>
          <w:sz w:val="28"/>
          <w:szCs w:val="28"/>
          <w:highlight w:val="none"/>
          <w:lang w:bidi="ar"/>
        </w:rPr>
        <w:t>义务</w:t>
      </w:r>
    </w:p>
    <w:p w14:paraId="3F710EAB">
      <w:pPr>
        <w:keepNext w:val="0"/>
        <w:keepLines w:val="0"/>
        <w:pageBreakBefore w:val="0"/>
        <w:widowControl/>
        <w:kinsoku/>
        <w:wordWrap/>
        <w:overflowPunct/>
        <w:topLinePunct w:val="0"/>
        <w:autoSpaceDE/>
        <w:autoSpaceDN/>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、甲方的</w:t>
      </w:r>
      <w:r>
        <w:rPr>
          <w:rFonts w:hint="eastAsia" w:ascii="仿宋" w:hAnsi="仿宋" w:eastAsia="仿宋" w:cs="仿宋"/>
          <w:color w:val="auto"/>
          <w:sz w:val="28"/>
          <w:szCs w:val="28"/>
          <w:highlight w:val="none"/>
          <w:lang w:eastAsia="zh-CN"/>
        </w:rPr>
        <w:t>权利</w:t>
      </w:r>
      <w:r>
        <w:rPr>
          <w:rFonts w:hint="eastAsia" w:ascii="仿宋" w:hAnsi="仿宋" w:eastAsia="仿宋" w:cs="仿宋"/>
          <w:color w:val="auto"/>
          <w:sz w:val="28"/>
          <w:szCs w:val="28"/>
          <w:highlight w:val="none"/>
        </w:rPr>
        <w:t>和义务</w:t>
      </w:r>
    </w:p>
    <w:p w14:paraId="2B67A295">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1、甲方有权监督乙方工作执行情况。</w:t>
      </w:r>
    </w:p>
    <w:p w14:paraId="6C07FD83">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2、甲方有权向乙方提出合理化建议，乙方应予以采纳</w:t>
      </w:r>
      <w:r>
        <w:rPr>
          <w:rFonts w:hint="eastAsia" w:ascii="仿宋" w:hAnsi="仿宋" w:eastAsia="仿宋" w:cs="仿宋"/>
          <w:color w:val="auto"/>
          <w:kern w:val="0"/>
          <w:sz w:val="28"/>
          <w:szCs w:val="28"/>
          <w:highlight w:val="none"/>
          <w:lang w:eastAsia="zh-CN"/>
        </w:rPr>
        <w:t>。</w:t>
      </w:r>
    </w:p>
    <w:p w14:paraId="12EA59DE">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3、甲方有权对乙方的质量、进度、货物</w:t>
      </w:r>
      <w:r>
        <w:rPr>
          <w:rFonts w:hint="eastAsia" w:ascii="仿宋" w:hAnsi="仿宋" w:eastAsia="仿宋" w:cs="仿宋"/>
          <w:color w:val="auto"/>
          <w:kern w:val="0"/>
          <w:sz w:val="28"/>
          <w:szCs w:val="28"/>
          <w:highlight w:val="none"/>
          <w:lang w:val="en-US" w:eastAsia="zh-CN"/>
        </w:rPr>
        <w:t>等</w:t>
      </w:r>
      <w:r>
        <w:rPr>
          <w:rFonts w:hint="eastAsia" w:ascii="仿宋" w:hAnsi="仿宋" w:eastAsia="仿宋" w:cs="仿宋"/>
          <w:color w:val="auto"/>
          <w:kern w:val="0"/>
          <w:sz w:val="28"/>
          <w:szCs w:val="28"/>
          <w:highlight w:val="none"/>
        </w:rPr>
        <w:t>情况进行监督检查，如乙方未达到标准或出现不合格情况，甲方有权要求乙方进行整改和完善。逾期未整改的，甲方有权按照甲方相关规定对乙方进行经济处罚。</w:t>
      </w:r>
    </w:p>
    <w:p w14:paraId="0C30B285">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4、甲方有权要求乙方人员遵守甲方的规章制度，并对甲方相关信息资料进行保密。</w:t>
      </w:r>
    </w:p>
    <w:p w14:paraId="7F67E03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5、甲方有权对乙方配备的人员进行审核，乙方如更换工作人员，应征得甲方同意后更换。</w:t>
      </w:r>
    </w:p>
    <w:p w14:paraId="4B08042F">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6、甲方应按合同约定及时向乙方支付服务费用。</w:t>
      </w:r>
    </w:p>
    <w:p w14:paraId="4818F02A">
      <w:pPr>
        <w:pStyle w:val="2"/>
        <w:keepNext w:val="0"/>
        <w:keepLines w:val="0"/>
        <w:pageBreakBefore w:val="0"/>
        <w:widowControl/>
        <w:kinsoku/>
        <w:wordWrap/>
        <w:overflowPunct/>
        <w:topLinePunct w:val="0"/>
        <w:autoSpaceDE/>
        <w:autoSpaceDN/>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7、甲方违反合同规定拒绝接货的，应当承担由此对乙方造成的损失。</w:t>
      </w:r>
    </w:p>
    <w:p w14:paraId="4151B78D">
      <w:pPr>
        <w:pStyle w:val="2"/>
        <w:keepNext w:val="0"/>
        <w:keepLines w:val="0"/>
        <w:pageBreakBefore w:val="0"/>
        <w:widowControl/>
        <w:kinsoku/>
        <w:wordWrap/>
        <w:overflowPunct/>
        <w:topLinePunct w:val="0"/>
        <w:autoSpaceDE/>
        <w:autoSpaceDN/>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、乙方的</w:t>
      </w:r>
      <w:r>
        <w:rPr>
          <w:rFonts w:hint="eastAsia" w:ascii="仿宋" w:hAnsi="仿宋" w:eastAsia="仿宋" w:cs="仿宋"/>
          <w:color w:val="auto"/>
          <w:sz w:val="28"/>
          <w:szCs w:val="28"/>
          <w:highlight w:val="none"/>
          <w:lang w:eastAsia="zh-CN"/>
        </w:rPr>
        <w:t>权利</w:t>
      </w:r>
      <w:r>
        <w:rPr>
          <w:rFonts w:hint="eastAsia" w:ascii="仿宋" w:hAnsi="仿宋" w:eastAsia="仿宋" w:cs="仿宋"/>
          <w:color w:val="auto"/>
          <w:sz w:val="28"/>
          <w:szCs w:val="28"/>
          <w:highlight w:val="none"/>
        </w:rPr>
        <w:t>和义务</w:t>
      </w:r>
    </w:p>
    <w:p w14:paraId="60B6795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1、建立健全岗位责任制度和管理制度等服务管理制度体系,并加强对人员的管理。</w:t>
      </w:r>
    </w:p>
    <w:p w14:paraId="042BEB4A">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2、乙方应识别</w:t>
      </w:r>
      <w:bookmarkStart w:id="0" w:name="_Hlk134979745"/>
      <w:r>
        <w:rPr>
          <w:rFonts w:hint="eastAsia" w:ascii="仿宋" w:hAnsi="仿宋" w:eastAsia="仿宋" w:cs="仿宋"/>
          <w:color w:val="auto"/>
          <w:kern w:val="0"/>
          <w:sz w:val="28"/>
          <w:szCs w:val="28"/>
          <w:highlight w:val="none"/>
        </w:rPr>
        <w:t>设备存放</w:t>
      </w:r>
      <w:bookmarkEnd w:id="0"/>
      <w:r>
        <w:rPr>
          <w:rFonts w:hint="eastAsia" w:ascii="仿宋" w:hAnsi="仿宋" w:eastAsia="仿宋" w:cs="仿宋"/>
          <w:color w:val="auto"/>
          <w:kern w:val="0"/>
          <w:sz w:val="28"/>
          <w:szCs w:val="28"/>
          <w:highlight w:val="none"/>
        </w:rPr>
        <w:t>场所可能发生的环境因素和危险源，按甲方的要求实施管理、检查和控制。</w:t>
      </w:r>
    </w:p>
    <w:p w14:paraId="15B2EB22">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3、如因乙方原因，对甲方造成经济损失或不良社会影响，乙方负责消除不良影响并自行承担由此发生的费用，甲方有权视情况终止合同，乙方有义务承担赔偿责任。</w:t>
      </w:r>
    </w:p>
    <w:p w14:paraId="05F6E08B">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4、接受甲方的管理、监督、检查，对甲方发出的整改通知，应及时按甲方的要求进行整改。乙方无正当理由拒绝整改时，甲方可以另行委托他人予以整改，所发生的费用由乙方承担。</w:t>
      </w:r>
    </w:p>
    <w:p w14:paraId="4D779DB2">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5、乙方所交货物需符合国家法律法规和合同规定，如提供的货物不合格，甲方有权拒收，并由乙方承担一切费用。</w:t>
      </w:r>
    </w:p>
    <w:p w14:paraId="35BD0F5A">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乙方应承担工作现场的责任和风险以及期间发生的一切费用，乙方若因工作现场而发生的人身伤亡、财产或其他损失，由乙方承担相关责任。乙方应确保项目人员均购买人身保险。</w:t>
      </w:r>
    </w:p>
    <w:p w14:paraId="53386D4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第</w:t>
      </w:r>
      <w:r>
        <w:rPr>
          <w:rFonts w:hint="eastAsia" w:ascii="仿宋" w:hAnsi="仿宋" w:eastAsia="仿宋" w:cs="仿宋"/>
          <w:b/>
          <w:color w:val="auto"/>
          <w:kern w:val="0"/>
          <w:sz w:val="28"/>
          <w:szCs w:val="28"/>
          <w:highlight w:val="none"/>
          <w:lang w:val="en-US" w:eastAsia="zh-CN"/>
        </w:rPr>
        <w:t>六</w:t>
      </w:r>
      <w:r>
        <w:rPr>
          <w:rFonts w:hint="eastAsia" w:ascii="仿宋" w:hAnsi="仿宋" w:eastAsia="仿宋" w:cs="仿宋"/>
          <w:b/>
          <w:color w:val="auto"/>
          <w:kern w:val="0"/>
          <w:sz w:val="28"/>
          <w:szCs w:val="28"/>
          <w:highlight w:val="none"/>
        </w:rPr>
        <w:t xml:space="preserve">条  </w:t>
      </w:r>
      <w:r>
        <w:rPr>
          <w:rFonts w:hint="eastAsia" w:ascii="仿宋" w:hAnsi="仿宋" w:eastAsia="仿宋" w:cs="仿宋"/>
          <w:b/>
          <w:color w:val="auto"/>
          <w:kern w:val="0"/>
          <w:sz w:val="28"/>
          <w:szCs w:val="28"/>
          <w:highlight w:val="none"/>
        </w:rPr>
        <w:fldChar w:fldCharType="begin"/>
      </w:r>
      <w:r>
        <w:rPr>
          <w:rFonts w:hint="eastAsia" w:ascii="仿宋" w:hAnsi="仿宋" w:eastAsia="仿宋" w:cs="仿宋"/>
          <w:b/>
          <w:color w:val="auto"/>
          <w:kern w:val="0"/>
          <w:sz w:val="28"/>
          <w:szCs w:val="28"/>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kern w:val="0"/>
          <w:sz w:val="28"/>
          <w:szCs w:val="28"/>
          <w:highlight w:val="none"/>
        </w:rPr>
        <w:fldChar w:fldCharType="separate"/>
      </w:r>
      <w:r>
        <w:rPr>
          <w:rFonts w:hint="eastAsia" w:ascii="仿宋" w:hAnsi="仿宋" w:eastAsia="仿宋" w:cs="仿宋"/>
          <w:b/>
          <w:color w:val="auto"/>
          <w:kern w:val="0"/>
          <w:sz w:val="28"/>
          <w:szCs w:val="28"/>
          <w:highlight w:val="none"/>
        </w:rPr>
        <w:t>违约责任</w:t>
      </w:r>
      <w:r>
        <w:rPr>
          <w:rFonts w:hint="eastAsia" w:ascii="仿宋" w:hAnsi="仿宋" w:eastAsia="仿宋" w:cs="仿宋"/>
          <w:b/>
          <w:color w:val="auto"/>
          <w:kern w:val="0"/>
          <w:sz w:val="28"/>
          <w:szCs w:val="28"/>
          <w:highlight w:val="none"/>
        </w:rPr>
        <w:fldChar w:fldCharType="end"/>
      </w:r>
    </w:p>
    <w:p w14:paraId="7E677E5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1、甲方违反合同规定拒绝收货的，应当承担由此对乙方造成的损失。</w:t>
      </w:r>
    </w:p>
    <w:p w14:paraId="24B2CCE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2、乙方不能按期交货的，每逾期1日，乙方应向甲方赔付合同</w:t>
      </w:r>
      <w:r>
        <w:rPr>
          <w:rFonts w:hint="eastAsia" w:ascii="仿宋" w:hAnsi="仿宋" w:eastAsia="仿宋" w:cs="仿宋"/>
          <w:color w:val="auto"/>
          <w:kern w:val="0"/>
          <w:sz w:val="28"/>
          <w:szCs w:val="28"/>
          <w:highlight w:val="none"/>
          <w:lang w:val="en-US" w:eastAsia="zh-CN"/>
        </w:rPr>
        <w:t>暂定</w:t>
      </w:r>
      <w:r>
        <w:rPr>
          <w:rFonts w:hint="eastAsia" w:ascii="仿宋" w:hAnsi="仿宋" w:eastAsia="仿宋" w:cs="仿宋"/>
          <w:color w:val="auto"/>
          <w:kern w:val="0"/>
          <w:sz w:val="28"/>
          <w:szCs w:val="28"/>
          <w:highlight w:val="none"/>
        </w:rPr>
        <w:t>金额的1%作为违约金，乙方超过7日不能交货的，甲方有权从其他渠道获取，由此产生的费用由乙方承担。</w:t>
      </w:r>
    </w:p>
    <w:p w14:paraId="3BAB826A">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3、乙方所交货物超过3次不符合甲方验收要求或超过15日不能交货的，甲方有权解除采购合同，乙方需按合同</w:t>
      </w:r>
      <w:r>
        <w:rPr>
          <w:rFonts w:hint="eastAsia" w:ascii="仿宋" w:hAnsi="仿宋" w:eastAsia="仿宋" w:cs="仿宋"/>
          <w:color w:val="auto"/>
          <w:kern w:val="0"/>
          <w:sz w:val="28"/>
          <w:szCs w:val="28"/>
          <w:highlight w:val="none"/>
          <w:lang w:val="en-US" w:eastAsia="zh-CN"/>
        </w:rPr>
        <w:t>暂定</w:t>
      </w:r>
      <w:r>
        <w:rPr>
          <w:rFonts w:hint="eastAsia" w:ascii="仿宋" w:hAnsi="仿宋" w:eastAsia="仿宋" w:cs="仿宋"/>
          <w:color w:val="auto"/>
          <w:kern w:val="0"/>
          <w:sz w:val="28"/>
          <w:szCs w:val="28"/>
          <w:highlight w:val="none"/>
        </w:rPr>
        <w:t>金额的30%向甲方支付违约金，并承担由此产生的费用和一切责任。</w:t>
      </w:r>
    </w:p>
    <w:p w14:paraId="5C7C5A1E">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48411EA5">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5A0DAABF">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八</w:t>
      </w:r>
      <w:r>
        <w:rPr>
          <w:rFonts w:hint="eastAsia" w:ascii="仿宋" w:hAnsi="仿宋" w:eastAsia="仿宋" w:cs="仿宋"/>
          <w:b/>
          <w:color w:val="auto"/>
          <w:sz w:val="28"/>
          <w:szCs w:val="28"/>
          <w:highlight w:val="none"/>
          <w:lang w:bidi="ar"/>
        </w:rPr>
        <w:t>条  争议解决</w:t>
      </w:r>
    </w:p>
    <w:p w14:paraId="4977C9BB">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31CF5C04">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条  监督和管理</w:t>
      </w:r>
    </w:p>
    <w:p w14:paraId="524765FA">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67AD1962">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3A4E2AC8">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73AD1C03">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的，一切责任概由过错方承担。</w:t>
      </w:r>
    </w:p>
    <w:p w14:paraId="1123C385">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一</w:t>
      </w:r>
      <w:r>
        <w:rPr>
          <w:rFonts w:hint="eastAsia" w:ascii="仿宋" w:hAnsi="仿宋" w:eastAsia="仿宋" w:cs="仿宋"/>
          <w:b/>
          <w:color w:val="auto"/>
          <w:sz w:val="28"/>
          <w:szCs w:val="28"/>
          <w:highlight w:val="none"/>
          <w:lang w:bidi="ar"/>
        </w:rPr>
        <w:t>条  信用融资（如有）</w:t>
      </w:r>
    </w:p>
    <w:p w14:paraId="436E508C">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bCs/>
          <w:color w:val="auto"/>
          <w:sz w:val="28"/>
          <w:szCs w:val="28"/>
          <w:highlight w:val="none"/>
          <w:lang w:bidi="ar"/>
        </w:rPr>
        <w:t>银行名称：</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 xml:space="preserve"> ，收款账号：</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u w:val="single"/>
          <w:lang w:val="en-US" w:eastAsia="zh-CN" w:bidi="ar"/>
        </w:rPr>
        <w:t xml:space="preserve">                </w:t>
      </w:r>
    </w:p>
    <w:p w14:paraId="283EC98B">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条附则</w:t>
      </w:r>
    </w:p>
    <w:p w14:paraId="74302774">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招标文件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、中标通知书、乙方投标文件及澄清说明文件都是本合同的组成部分，甲、乙双方必须全面遵守，如有违反，应承担违约责任。</w:t>
      </w:r>
    </w:p>
    <w:p w14:paraId="04EF94D2">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w:t>
      </w:r>
      <w:r>
        <w:rPr>
          <w:rFonts w:hint="eastAsia" w:ascii="仿宋" w:hAnsi="仿宋" w:eastAsia="仿宋" w:cs="仿宋"/>
          <w:bCs/>
          <w:color w:val="auto"/>
          <w:sz w:val="28"/>
          <w:szCs w:val="28"/>
          <w:highlight w:val="none"/>
          <w:lang w:val="en-US" w:eastAsia="zh-CN" w:bidi="ar"/>
        </w:rPr>
        <w:t>，</w:t>
      </w:r>
      <w:r>
        <w:rPr>
          <w:rFonts w:hint="eastAsia" w:ascii="仿宋" w:hAnsi="仿宋" w:eastAsia="仿宋" w:cs="仿宋"/>
          <w:bCs/>
          <w:color w:val="auto"/>
          <w:sz w:val="28"/>
          <w:szCs w:val="28"/>
          <w:highlight w:val="none"/>
          <w:lang w:bidi="ar"/>
        </w:rPr>
        <w:t>政府采购监督管理机构</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份,政府采购代理机构两份。</w:t>
      </w:r>
    </w:p>
    <w:p w14:paraId="221AAD9C">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3、本合同自签订之日起生效。</w:t>
      </w:r>
    </w:p>
    <w:p w14:paraId="0ABC5CF0">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4、附件：产品清单及货物参数</w:t>
      </w:r>
    </w:p>
    <w:p w14:paraId="41E13E35">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采购人</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供应商(乙方)：</w:t>
      </w:r>
    </w:p>
    <w:p w14:paraId="5BA3C15C">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1FB62394">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3AA034D5">
      <w:pPr>
        <w:keepNext w:val="0"/>
        <w:keepLines w:val="0"/>
        <w:pageBreakBefore w:val="0"/>
        <w:widowControl/>
        <w:kinsoku/>
        <w:wordWrap/>
        <w:overflowPunct/>
        <w:topLinePunct w:val="0"/>
        <w:autoSpaceDE/>
        <w:autoSpaceDN/>
        <w:bidi w:val="0"/>
        <w:spacing w:line="54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F0B9C1F">
      <w:pPr>
        <w:keepNext w:val="0"/>
        <w:keepLines w:val="0"/>
        <w:pageBreakBefore w:val="0"/>
        <w:widowControl/>
        <w:kinsoku/>
        <w:wordWrap/>
        <w:overflowPunct/>
        <w:topLinePunct w:val="0"/>
        <w:autoSpaceDE/>
        <w:autoSpaceDN/>
        <w:bidi w:val="0"/>
        <w:spacing w:line="54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    号：账    号：</w:t>
      </w:r>
    </w:p>
    <w:p w14:paraId="245CDB9C">
      <w:pPr>
        <w:keepNext w:val="0"/>
        <w:keepLines w:val="0"/>
        <w:pageBreakBefore w:val="0"/>
        <w:widowControl/>
        <w:kinsoku/>
        <w:wordWrap/>
        <w:overflowPunct/>
        <w:topLinePunct w:val="0"/>
        <w:autoSpaceDE/>
        <w:autoSpaceDN/>
        <w:bidi w:val="0"/>
        <w:spacing w:line="54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6EBF7920">
      <w:pPr>
        <w:keepNext w:val="0"/>
        <w:keepLines w:val="0"/>
        <w:pageBreakBefore w:val="0"/>
        <w:widowControl/>
        <w:kinsoku/>
        <w:wordWrap/>
        <w:overflowPunct/>
        <w:topLinePunct w:val="0"/>
        <w:autoSpaceDE/>
        <w:autoSpaceDN/>
        <w:bidi w:val="0"/>
        <w:spacing w:line="54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159B3E91">
      <w:pPr>
        <w:rPr>
          <w:rFonts w:hint="eastAsia" w:ascii="仿宋" w:hAnsi="仿宋" w:eastAsia="仿宋" w:cs="仿宋"/>
          <w:bCs/>
          <w:color w:val="auto"/>
          <w:sz w:val="28"/>
          <w:szCs w:val="28"/>
          <w:highlight w:val="none"/>
          <w:lang w:val="en-US" w:eastAsia="zh-CN" w:bidi="ar"/>
        </w:rPr>
        <w:sectPr>
          <w:footerReference r:id="rId3" w:type="default"/>
          <w:pgSz w:w="11906" w:h="16838"/>
          <w:pgMar w:top="1134" w:right="1134" w:bottom="1134" w:left="1134" w:header="851" w:footer="992" w:gutter="0"/>
          <w:cols w:space="425" w:num="1"/>
          <w:docGrid w:type="lines" w:linePitch="312" w:charSpace="0"/>
        </w:sectPr>
      </w:pPr>
    </w:p>
    <w:p w14:paraId="15A07BCD">
      <w:pPr>
        <w:ind w:firstLine="280" w:firstLineChars="100"/>
        <w:rPr>
          <w:rFonts w:hint="eastAsia" w:ascii="仿宋" w:hAnsi="仿宋" w:eastAsia="仿宋" w:cs="仿宋"/>
          <w:b/>
          <w:bCs/>
          <w:color w:val="auto"/>
          <w:sz w:val="44"/>
          <w:szCs w:val="44"/>
          <w:highlight w:val="none"/>
        </w:rPr>
      </w:pPr>
      <w:r>
        <w:rPr>
          <w:rFonts w:hint="eastAsia" w:ascii="仿宋" w:hAnsi="仿宋" w:eastAsia="仿宋" w:cs="仿宋"/>
          <w:bCs/>
          <w:color w:val="auto"/>
          <w:sz w:val="28"/>
          <w:szCs w:val="28"/>
          <w:highlight w:val="none"/>
          <w:lang w:val="en-US" w:eastAsia="zh-CN" w:bidi="ar"/>
        </w:rPr>
        <w:t>附件：</w:t>
      </w:r>
      <w:r>
        <w:rPr>
          <w:rFonts w:ascii="仿宋" w:hAnsi="仿宋" w:eastAsia="仿宋" w:cs="仿宋"/>
          <w:bCs/>
          <w:sz w:val="28"/>
          <w:szCs w:val="28"/>
          <w:highlight w:val="none"/>
          <w:lang w:bidi="ar"/>
        </w:rPr>
        <w:t>产品清单</w:t>
      </w:r>
      <w:r>
        <w:rPr>
          <w:rFonts w:ascii="仿宋" w:hAnsi="仿宋" w:eastAsia="仿宋" w:cs="仿宋"/>
          <w:bCs/>
          <w:sz w:val="28"/>
          <w:szCs w:val="28"/>
          <w:highlight w:val="none"/>
          <w:lang w:eastAsia="zh-CN" w:bidi="ar"/>
        </w:rPr>
        <w:t>及货物参数</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1333"/>
        <w:gridCol w:w="2100"/>
        <w:gridCol w:w="955"/>
        <w:gridCol w:w="941"/>
        <w:gridCol w:w="995"/>
        <w:gridCol w:w="955"/>
        <w:gridCol w:w="803"/>
      </w:tblGrid>
      <w:tr w14:paraId="0693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dxa"/>
            <w:noWrap w:val="0"/>
            <w:vAlign w:val="center"/>
          </w:tcPr>
          <w:p w14:paraId="043BB0E4">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序号</w:t>
            </w:r>
          </w:p>
        </w:tc>
        <w:tc>
          <w:tcPr>
            <w:tcW w:w="1333" w:type="dxa"/>
            <w:noWrap w:val="0"/>
            <w:vAlign w:val="center"/>
          </w:tcPr>
          <w:p w14:paraId="5C63BE7D">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名称</w:t>
            </w:r>
          </w:p>
        </w:tc>
        <w:tc>
          <w:tcPr>
            <w:tcW w:w="2100" w:type="dxa"/>
            <w:noWrap w:val="0"/>
            <w:vAlign w:val="center"/>
          </w:tcPr>
          <w:p w14:paraId="6A3C08FA">
            <w:pPr>
              <w:spacing w:line="420" w:lineRule="exac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品牌、规格型号</w:t>
            </w:r>
          </w:p>
        </w:tc>
        <w:tc>
          <w:tcPr>
            <w:tcW w:w="955" w:type="dxa"/>
            <w:noWrap w:val="0"/>
            <w:vAlign w:val="center"/>
          </w:tcPr>
          <w:p w14:paraId="5C80D66A">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产地</w:t>
            </w:r>
          </w:p>
        </w:tc>
        <w:tc>
          <w:tcPr>
            <w:tcW w:w="941" w:type="dxa"/>
            <w:noWrap w:val="0"/>
            <w:vAlign w:val="center"/>
          </w:tcPr>
          <w:p w14:paraId="1106DC2E">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单位</w:t>
            </w:r>
          </w:p>
        </w:tc>
        <w:tc>
          <w:tcPr>
            <w:tcW w:w="995" w:type="dxa"/>
            <w:noWrap w:val="0"/>
            <w:vAlign w:val="center"/>
          </w:tcPr>
          <w:p w14:paraId="5AD2279F">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数量</w:t>
            </w:r>
          </w:p>
        </w:tc>
        <w:tc>
          <w:tcPr>
            <w:tcW w:w="955" w:type="dxa"/>
            <w:noWrap w:val="0"/>
            <w:vAlign w:val="center"/>
          </w:tcPr>
          <w:p w14:paraId="59236DA6">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单价</w:t>
            </w:r>
          </w:p>
        </w:tc>
        <w:tc>
          <w:tcPr>
            <w:tcW w:w="803" w:type="dxa"/>
            <w:noWrap w:val="0"/>
            <w:vAlign w:val="center"/>
          </w:tcPr>
          <w:p w14:paraId="58FA052C">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备注</w:t>
            </w:r>
          </w:p>
        </w:tc>
      </w:tr>
      <w:tr w14:paraId="0872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6547939E">
            <w:pPr>
              <w:spacing w:line="288" w:lineRule="auto"/>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1</w:t>
            </w:r>
          </w:p>
        </w:tc>
        <w:tc>
          <w:tcPr>
            <w:tcW w:w="1333" w:type="dxa"/>
            <w:noWrap w:val="0"/>
            <w:vAlign w:val="center"/>
          </w:tcPr>
          <w:p w14:paraId="3EAFDD18">
            <w:pPr>
              <w:spacing w:line="288" w:lineRule="auto"/>
              <w:jc w:val="center"/>
              <w:rPr>
                <w:rFonts w:hint="eastAsia" w:ascii="仿宋" w:hAnsi="仿宋" w:eastAsia="仿宋" w:cs="仿宋"/>
                <w:color w:val="auto"/>
                <w:sz w:val="26"/>
                <w:szCs w:val="28"/>
                <w:highlight w:val="none"/>
              </w:rPr>
            </w:pPr>
          </w:p>
        </w:tc>
        <w:tc>
          <w:tcPr>
            <w:tcW w:w="2100" w:type="dxa"/>
            <w:noWrap w:val="0"/>
            <w:vAlign w:val="center"/>
          </w:tcPr>
          <w:p w14:paraId="265E3E59">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18DF68ED">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330CF2BA">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789F1FDA">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5BEA1B78">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026C88CB">
            <w:pPr>
              <w:spacing w:line="500" w:lineRule="atLeast"/>
              <w:jc w:val="center"/>
              <w:rPr>
                <w:rFonts w:hint="eastAsia" w:ascii="仿宋" w:hAnsi="仿宋" w:eastAsia="仿宋" w:cs="仿宋"/>
                <w:color w:val="auto"/>
                <w:kern w:val="0"/>
                <w:sz w:val="26"/>
                <w:szCs w:val="28"/>
                <w:highlight w:val="none"/>
              </w:rPr>
            </w:pPr>
          </w:p>
        </w:tc>
      </w:tr>
      <w:tr w14:paraId="3E71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2BBA1B62">
            <w:pPr>
              <w:spacing w:line="288" w:lineRule="auto"/>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2</w:t>
            </w:r>
          </w:p>
        </w:tc>
        <w:tc>
          <w:tcPr>
            <w:tcW w:w="1333" w:type="dxa"/>
            <w:noWrap w:val="0"/>
            <w:vAlign w:val="center"/>
          </w:tcPr>
          <w:p w14:paraId="37D224A0">
            <w:pPr>
              <w:spacing w:line="288" w:lineRule="auto"/>
              <w:jc w:val="center"/>
              <w:rPr>
                <w:rFonts w:hint="eastAsia" w:ascii="仿宋" w:hAnsi="仿宋" w:eastAsia="仿宋" w:cs="仿宋"/>
                <w:color w:val="auto"/>
                <w:sz w:val="26"/>
                <w:szCs w:val="28"/>
                <w:highlight w:val="none"/>
              </w:rPr>
            </w:pPr>
          </w:p>
        </w:tc>
        <w:tc>
          <w:tcPr>
            <w:tcW w:w="2100" w:type="dxa"/>
            <w:noWrap w:val="0"/>
            <w:vAlign w:val="center"/>
          </w:tcPr>
          <w:p w14:paraId="5D7EC864">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181F8121">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449349DD">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302D04BF">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202BC0F4">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2DA07C03">
            <w:pPr>
              <w:spacing w:line="500" w:lineRule="atLeast"/>
              <w:jc w:val="center"/>
              <w:rPr>
                <w:rFonts w:hint="eastAsia" w:ascii="仿宋" w:hAnsi="仿宋" w:eastAsia="仿宋" w:cs="仿宋"/>
                <w:color w:val="auto"/>
                <w:kern w:val="0"/>
                <w:sz w:val="26"/>
                <w:szCs w:val="28"/>
                <w:highlight w:val="none"/>
              </w:rPr>
            </w:pPr>
          </w:p>
        </w:tc>
      </w:tr>
      <w:tr w14:paraId="44F0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317D21A7">
            <w:pPr>
              <w:spacing w:line="288" w:lineRule="auto"/>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3</w:t>
            </w:r>
          </w:p>
        </w:tc>
        <w:tc>
          <w:tcPr>
            <w:tcW w:w="1333" w:type="dxa"/>
            <w:noWrap w:val="0"/>
            <w:vAlign w:val="center"/>
          </w:tcPr>
          <w:p w14:paraId="54428D67">
            <w:pPr>
              <w:spacing w:line="288" w:lineRule="auto"/>
              <w:jc w:val="center"/>
              <w:rPr>
                <w:rFonts w:hint="eastAsia" w:ascii="仿宋" w:hAnsi="仿宋" w:eastAsia="仿宋" w:cs="仿宋"/>
                <w:color w:val="auto"/>
                <w:sz w:val="26"/>
                <w:szCs w:val="28"/>
                <w:highlight w:val="none"/>
              </w:rPr>
            </w:pPr>
          </w:p>
        </w:tc>
        <w:tc>
          <w:tcPr>
            <w:tcW w:w="2100" w:type="dxa"/>
            <w:noWrap w:val="0"/>
            <w:vAlign w:val="center"/>
          </w:tcPr>
          <w:p w14:paraId="7560868E">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5102EA89">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73506C8A">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05DF8C80">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6D275051">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24F1D044">
            <w:pPr>
              <w:spacing w:line="500" w:lineRule="atLeast"/>
              <w:jc w:val="center"/>
              <w:rPr>
                <w:rFonts w:hint="eastAsia" w:ascii="仿宋" w:hAnsi="仿宋" w:eastAsia="仿宋" w:cs="仿宋"/>
                <w:color w:val="auto"/>
                <w:kern w:val="0"/>
                <w:sz w:val="26"/>
                <w:szCs w:val="28"/>
                <w:highlight w:val="none"/>
              </w:rPr>
            </w:pPr>
          </w:p>
        </w:tc>
      </w:tr>
      <w:tr w14:paraId="3392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241F89BA">
            <w:pPr>
              <w:spacing w:line="288" w:lineRule="auto"/>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4</w:t>
            </w:r>
          </w:p>
        </w:tc>
        <w:tc>
          <w:tcPr>
            <w:tcW w:w="1333" w:type="dxa"/>
            <w:noWrap w:val="0"/>
            <w:vAlign w:val="center"/>
          </w:tcPr>
          <w:p w14:paraId="534D6689">
            <w:pPr>
              <w:spacing w:line="288" w:lineRule="auto"/>
              <w:jc w:val="center"/>
              <w:rPr>
                <w:rFonts w:hint="eastAsia" w:ascii="仿宋" w:hAnsi="仿宋" w:eastAsia="仿宋" w:cs="仿宋"/>
                <w:color w:val="auto"/>
                <w:sz w:val="26"/>
                <w:szCs w:val="28"/>
                <w:highlight w:val="none"/>
              </w:rPr>
            </w:pPr>
          </w:p>
        </w:tc>
        <w:tc>
          <w:tcPr>
            <w:tcW w:w="2100" w:type="dxa"/>
            <w:noWrap w:val="0"/>
            <w:vAlign w:val="center"/>
          </w:tcPr>
          <w:p w14:paraId="623CF4B2">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1BBE8861">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657437D4">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1FE13F6F">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00046BFC">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7419FF25">
            <w:pPr>
              <w:spacing w:line="500" w:lineRule="atLeast"/>
              <w:jc w:val="center"/>
              <w:rPr>
                <w:rFonts w:hint="eastAsia" w:ascii="仿宋" w:hAnsi="仿宋" w:eastAsia="仿宋" w:cs="仿宋"/>
                <w:color w:val="auto"/>
                <w:kern w:val="0"/>
                <w:sz w:val="26"/>
                <w:szCs w:val="28"/>
                <w:highlight w:val="none"/>
              </w:rPr>
            </w:pPr>
          </w:p>
        </w:tc>
      </w:tr>
      <w:tr w14:paraId="7480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58754AC1">
            <w:pPr>
              <w:spacing w:line="288" w:lineRule="auto"/>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5</w:t>
            </w:r>
          </w:p>
        </w:tc>
        <w:tc>
          <w:tcPr>
            <w:tcW w:w="1333" w:type="dxa"/>
            <w:noWrap w:val="0"/>
            <w:vAlign w:val="center"/>
          </w:tcPr>
          <w:p w14:paraId="50170490">
            <w:pPr>
              <w:spacing w:line="288" w:lineRule="auto"/>
              <w:jc w:val="center"/>
              <w:rPr>
                <w:rFonts w:hint="eastAsia" w:ascii="仿宋" w:hAnsi="仿宋" w:eastAsia="仿宋" w:cs="仿宋"/>
                <w:color w:val="auto"/>
                <w:sz w:val="26"/>
                <w:szCs w:val="28"/>
                <w:highlight w:val="none"/>
              </w:rPr>
            </w:pPr>
          </w:p>
        </w:tc>
        <w:tc>
          <w:tcPr>
            <w:tcW w:w="2100" w:type="dxa"/>
            <w:noWrap w:val="0"/>
            <w:vAlign w:val="center"/>
          </w:tcPr>
          <w:p w14:paraId="059EFB37">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0BDAAFCA">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62A92D3A">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17FF5A83">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118162BE">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2DA1C54C">
            <w:pPr>
              <w:spacing w:line="500" w:lineRule="atLeast"/>
              <w:jc w:val="center"/>
              <w:rPr>
                <w:rFonts w:hint="eastAsia" w:ascii="仿宋" w:hAnsi="仿宋" w:eastAsia="仿宋" w:cs="仿宋"/>
                <w:color w:val="auto"/>
                <w:kern w:val="0"/>
                <w:sz w:val="26"/>
                <w:szCs w:val="28"/>
                <w:highlight w:val="none"/>
              </w:rPr>
            </w:pPr>
          </w:p>
        </w:tc>
      </w:tr>
      <w:tr w14:paraId="473D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5E93E8FA">
            <w:pPr>
              <w:spacing w:line="288" w:lineRule="auto"/>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6</w:t>
            </w:r>
          </w:p>
        </w:tc>
        <w:tc>
          <w:tcPr>
            <w:tcW w:w="1333" w:type="dxa"/>
            <w:noWrap w:val="0"/>
            <w:vAlign w:val="center"/>
          </w:tcPr>
          <w:p w14:paraId="762B9552">
            <w:pPr>
              <w:spacing w:line="288" w:lineRule="auto"/>
              <w:jc w:val="center"/>
              <w:rPr>
                <w:rFonts w:hint="eastAsia" w:ascii="仿宋" w:hAnsi="仿宋" w:eastAsia="仿宋" w:cs="仿宋"/>
                <w:color w:val="auto"/>
                <w:sz w:val="26"/>
                <w:szCs w:val="28"/>
                <w:highlight w:val="none"/>
              </w:rPr>
            </w:pPr>
          </w:p>
        </w:tc>
        <w:tc>
          <w:tcPr>
            <w:tcW w:w="2100" w:type="dxa"/>
            <w:noWrap w:val="0"/>
            <w:vAlign w:val="center"/>
          </w:tcPr>
          <w:p w14:paraId="1448043A">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18AF6C22">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3BDD4A98">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13D716B1">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419358A0">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48E107E2">
            <w:pPr>
              <w:spacing w:line="500" w:lineRule="atLeast"/>
              <w:jc w:val="center"/>
              <w:rPr>
                <w:rFonts w:hint="eastAsia" w:ascii="仿宋" w:hAnsi="仿宋" w:eastAsia="仿宋" w:cs="仿宋"/>
                <w:color w:val="auto"/>
                <w:kern w:val="0"/>
                <w:sz w:val="26"/>
                <w:szCs w:val="28"/>
                <w:highlight w:val="none"/>
              </w:rPr>
            </w:pPr>
          </w:p>
        </w:tc>
      </w:tr>
      <w:tr w14:paraId="3A70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7C945314">
            <w:pPr>
              <w:spacing w:line="340" w:lineRule="exact"/>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7</w:t>
            </w:r>
          </w:p>
        </w:tc>
        <w:tc>
          <w:tcPr>
            <w:tcW w:w="1333" w:type="dxa"/>
            <w:noWrap w:val="0"/>
            <w:vAlign w:val="center"/>
          </w:tcPr>
          <w:p w14:paraId="2636B651">
            <w:pPr>
              <w:spacing w:line="340" w:lineRule="exact"/>
              <w:jc w:val="center"/>
              <w:rPr>
                <w:rFonts w:hint="eastAsia" w:ascii="仿宋" w:hAnsi="仿宋" w:eastAsia="仿宋" w:cs="仿宋"/>
                <w:color w:val="auto"/>
                <w:sz w:val="26"/>
                <w:szCs w:val="28"/>
                <w:highlight w:val="none"/>
              </w:rPr>
            </w:pPr>
          </w:p>
        </w:tc>
        <w:tc>
          <w:tcPr>
            <w:tcW w:w="2100" w:type="dxa"/>
            <w:noWrap w:val="0"/>
            <w:vAlign w:val="center"/>
          </w:tcPr>
          <w:p w14:paraId="24AC5CB5">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5B399ED4">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4A6E78B3">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009D91A0">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6C2C03A4">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3F1DC9B2">
            <w:pPr>
              <w:spacing w:line="500" w:lineRule="atLeast"/>
              <w:jc w:val="center"/>
              <w:rPr>
                <w:rFonts w:hint="eastAsia" w:ascii="仿宋" w:hAnsi="仿宋" w:eastAsia="仿宋" w:cs="仿宋"/>
                <w:color w:val="auto"/>
                <w:kern w:val="0"/>
                <w:sz w:val="26"/>
                <w:szCs w:val="28"/>
                <w:highlight w:val="none"/>
              </w:rPr>
            </w:pPr>
          </w:p>
        </w:tc>
      </w:tr>
      <w:tr w14:paraId="6191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617F3E38">
            <w:pPr>
              <w:spacing w:line="288" w:lineRule="auto"/>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8</w:t>
            </w:r>
          </w:p>
        </w:tc>
        <w:tc>
          <w:tcPr>
            <w:tcW w:w="1333" w:type="dxa"/>
            <w:noWrap w:val="0"/>
            <w:vAlign w:val="center"/>
          </w:tcPr>
          <w:p w14:paraId="0964D197">
            <w:pPr>
              <w:spacing w:line="288" w:lineRule="auto"/>
              <w:jc w:val="center"/>
              <w:rPr>
                <w:rFonts w:hint="eastAsia" w:ascii="仿宋" w:hAnsi="仿宋" w:eastAsia="仿宋" w:cs="仿宋"/>
                <w:color w:val="auto"/>
                <w:sz w:val="26"/>
                <w:szCs w:val="28"/>
                <w:highlight w:val="none"/>
              </w:rPr>
            </w:pPr>
          </w:p>
        </w:tc>
        <w:tc>
          <w:tcPr>
            <w:tcW w:w="2100" w:type="dxa"/>
            <w:noWrap w:val="0"/>
            <w:vAlign w:val="center"/>
          </w:tcPr>
          <w:p w14:paraId="69CE1E20">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3564B0B6">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233076CD">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6F94471A">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37ED3558">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5FC86432">
            <w:pPr>
              <w:spacing w:line="500" w:lineRule="atLeast"/>
              <w:jc w:val="center"/>
              <w:rPr>
                <w:rFonts w:hint="eastAsia" w:ascii="仿宋" w:hAnsi="仿宋" w:eastAsia="仿宋" w:cs="仿宋"/>
                <w:color w:val="auto"/>
                <w:kern w:val="0"/>
                <w:sz w:val="26"/>
                <w:szCs w:val="28"/>
                <w:highlight w:val="none"/>
              </w:rPr>
            </w:pPr>
          </w:p>
        </w:tc>
      </w:tr>
      <w:tr w14:paraId="3014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noWrap w:val="0"/>
            <w:vAlign w:val="center"/>
          </w:tcPr>
          <w:p w14:paraId="4DD5D792">
            <w:pPr>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w:t>
            </w:r>
          </w:p>
        </w:tc>
        <w:tc>
          <w:tcPr>
            <w:tcW w:w="1333" w:type="dxa"/>
            <w:noWrap w:val="0"/>
            <w:vAlign w:val="center"/>
          </w:tcPr>
          <w:p w14:paraId="14F72E57">
            <w:pPr>
              <w:spacing w:line="288" w:lineRule="auto"/>
              <w:jc w:val="center"/>
              <w:rPr>
                <w:rFonts w:hint="eastAsia" w:ascii="仿宋" w:hAnsi="仿宋" w:eastAsia="仿宋" w:cs="仿宋"/>
                <w:color w:val="auto"/>
                <w:sz w:val="26"/>
                <w:szCs w:val="28"/>
                <w:highlight w:val="none"/>
              </w:rPr>
            </w:pPr>
          </w:p>
        </w:tc>
        <w:tc>
          <w:tcPr>
            <w:tcW w:w="2100" w:type="dxa"/>
            <w:noWrap w:val="0"/>
            <w:vAlign w:val="center"/>
          </w:tcPr>
          <w:p w14:paraId="658E4531">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40759D1A">
            <w:pPr>
              <w:spacing w:line="500" w:lineRule="atLeast"/>
              <w:jc w:val="center"/>
              <w:rPr>
                <w:rFonts w:hint="eastAsia" w:ascii="仿宋" w:hAnsi="仿宋" w:eastAsia="仿宋" w:cs="仿宋"/>
                <w:color w:val="auto"/>
                <w:kern w:val="0"/>
                <w:sz w:val="26"/>
                <w:szCs w:val="28"/>
                <w:highlight w:val="none"/>
              </w:rPr>
            </w:pPr>
          </w:p>
        </w:tc>
        <w:tc>
          <w:tcPr>
            <w:tcW w:w="941" w:type="dxa"/>
            <w:noWrap w:val="0"/>
            <w:vAlign w:val="center"/>
          </w:tcPr>
          <w:p w14:paraId="3DD163F2">
            <w:pPr>
              <w:spacing w:line="500" w:lineRule="atLeast"/>
              <w:jc w:val="center"/>
              <w:rPr>
                <w:rFonts w:hint="eastAsia" w:ascii="仿宋" w:hAnsi="仿宋" w:eastAsia="仿宋" w:cs="仿宋"/>
                <w:color w:val="auto"/>
                <w:kern w:val="0"/>
                <w:sz w:val="26"/>
                <w:szCs w:val="28"/>
                <w:highlight w:val="none"/>
              </w:rPr>
            </w:pPr>
          </w:p>
        </w:tc>
        <w:tc>
          <w:tcPr>
            <w:tcW w:w="995" w:type="dxa"/>
            <w:noWrap w:val="0"/>
            <w:vAlign w:val="center"/>
          </w:tcPr>
          <w:p w14:paraId="0507E42E">
            <w:pPr>
              <w:spacing w:line="500" w:lineRule="atLeast"/>
              <w:jc w:val="center"/>
              <w:rPr>
                <w:rFonts w:hint="eastAsia" w:ascii="仿宋" w:hAnsi="仿宋" w:eastAsia="仿宋" w:cs="仿宋"/>
                <w:color w:val="auto"/>
                <w:kern w:val="0"/>
                <w:sz w:val="26"/>
                <w:szCs w:val="28"/>
                <w:highlight w:val="none"/>
              </w:rPr>
            </w:pPr>
          </w:p>
        </w:tc>
        <w:tc>
          <w:tcPr>
            <w:tcW w:w="955" w:type="dxa"/>
            <w:noWrap w:val="0"/>
            <w:vAlign w:val="center"/>
          </w:tcPr>
          <w:p w14:paraId="55EBDA2D">
            <w:pPr>
              <w:spacing w:line="500" w:lineRule="atLeast"/>
              <w:jc w:val="center"/>
              <w:rPr>
                <w:rFonts w:hint="eastAsia" w:ascii="仿宋" w:hAnsi="仿宋" w:eastAsia="仿宋" w:cs="仿宋"/>
                <w:color w:val="auto"/>
                <w:kern w:val="0"/>
                <w:sz w:val="26"/>
                <w:szCs w:val="28"/>
                <w:highlight w:val="none"/>
              </w:rPr>
            </w:pPr>
          </w:p>
        </w:tc>
        <w:tc>
          <w:tcPr>
            <w:tcW w:w="803" w:type="dxa"/>
            <w:noWrap w:val="0"/>
            <w:vAlign w:val="center"/>
          </w:tcPr>
          <w:p w14:paraId="523CB742">
            <w:pPr>
              <w:spacing w:line="500" w:lineRule="atLeast"/>
              <w:jc w:val="center"/>
              <w:rPr>
                <w:rFonts w:hint="eastAsia" w:ascii="仿宋" w:hAnsi="仿宋" w:eastAsia="仿宋" w:cs="仿宋"/>
                <w:color w:val="auto"/>
                <w:kern w:val="0"/>
                <w:sz w:val="26"/>
                <w:szCs w:val="28"/>
                <w:highlight w:val="none"/>
              </w:rPr>
            </w:pPr>
          </w:p>
        </w:tc>
      </w:tr>
    </w:tbl>
    <w:p w14:paraId="703F93FD">
      <w:pPr>
        <w:pStyle w:val="6"/>
        <w:spacing w:line="360" w:lineRule="auto"/>
        <w:ind w:firstLine="480" w:firstLineChars="200"/>
        <w:rPr>
          <w:rFonts w:hint="default"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 xml:space="preserve">                </w:t>
      </w:r>
    </w:p>
    <w:p w14:paraId="51DFF678"/>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63805">
    <w:pPr>
      <w:spacing w:line="230" w:lineRule="auto"/>
      <w:ind w:left="4174"/>
      <w:rPr>
        <w:rFonts w:ascii="宋体" w:hAnsi="宋体" w:eastAsia="宋体" w:cs="宋体"/>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D548E"/>
    <w:rsid w:val="44D44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Body Text"/>
    <w:basedOn w:val="1"/>
    <w:semiHidden/>
    <w:qFormat/>
    <w:uiPriority w:val="0"/>
    <w:pPr>
      <w:jc w:val="center"/>
    </w:pPr>
    <w:rPr>
      <w:rFonts w:ascii="仿宋" w:hAnsi="仿宋" w:eastAsia="仿宋" w:cs="仿宋"/>
      <w:b/>
      <w:bCs/>
      <w:sz w:val="32"/>
      <w:szCs w:val="44"/>
      <w:lang w:eastAsia="zh-CN"/>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2834</Words>
  <Characters>2858</Characters>
  <Lines>0</Lines>
  <Paragraphs>0</Paragraphs>
  <TotalTime>0</TotalTime>
  <ScaleCrop>false</ScaleCrop>
  <LinksUpToDate>false</LinksUpToDate>
  <CharactersWithSpaces>3031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2026-04-17T03:21:00Z</dcterms:created>
  <dc:creator>Administrator</dc:creator>
  <cp:lastModifiedBy>七安</cp:lastModifiedBy>
  <dcterms:modified xsi:type="dcterms:W3CDTF">2026-04-17T04:19:24Z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F9DD1FCD89084BF6B7EE99FC7EA31BF9_12</vt:lpwstr>
  </property>
</Properties>
</file>