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C2340">
      <w:pPr>
        <w:widowControl/>
        <w:shd w:val="clear" w:color="auto" w:fill="FFFFFF"/>
        <w:spacing w:before="100" w:beforeAutospacing="1" w:after="100" w:afterAutospacing="1" w:line="360" w:lineRule="atLeast"/>
        <w:jc w:val="center"/>
        <w:outlineLvl w:val="1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  <w:t>响应方案说明</w:t>
      </w:r>
    </w:p>
    <w:p w14:paraId="4350F49D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1、供应商企业简介；</w:t>
      </w:r>
    </w:p>
    <w:p w14:paraId="13C504E1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2、提供详细的租赁服务方案（包括但不限于①出租人对本项目的了解情况；②拟出租房屋状况描述；③房屋地理位置、交通情况描述；④与采购人工作配合的保障措施）；</w:t>
      </w:r>
    </w:p>
    <w:p w14:paraId="14E0F8CE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3、提供详细的物业服务管理方案（包括但不限于①服务定位及目标；②人员配备③工器具的投入④管理制度）；</w:t>
      </w:r>
    </w:p>
    <w:p w14:paraId="0858D70D">
      <w:pPr>
        <w:spacing w:line="480" w:lineRule="auto"/>
        <w:ind w:firstLine="840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、针对本项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目提供详细的服务保证措施（包括但不限于①房屋租赁时交接与退租时的实施方案；②满足采购人需求（提供布局的平面图）；③房屋主体质量问题的维修保证措施）；</w:t>
      </w:r>
    </w:p>
    <w:p w14:paraId="533EC0BF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、提供租赁办公用房的基础设施情况；</w:t>
      </w:r>
    </w:p>
    <w:p w14:paraId="297553FA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、提供房屋运营权证明材料；</w:t>
      </w:r>
    </w:p>
    <w:p w14:paraId="15236993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、提供服务承诺；</w:t>
      </w:r>
    </w:p>
    <w:p w14:paraId="3666821F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、供应商认为有必要提供而增加其竞争性的其它资料。</w:t>
      </w:r>
    </w:p>
    <w:p w14:paraId="7CF5CD8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37DE4"/>
    <w:rsid w:val="5773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2026-04-23T06:27:00Z</dcterms:created>
  <dc:creator>唰唰</dc:creator>
  <cp:lastModifiedBy>唰唰</cp:lastModifiedBy>
  <dcterms:modified xsi:type="dcterms:W3CDTF">2026-04-23T06:27:49Z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5B7F01DD93AF48B8B8FBCCCFA8B71384_11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