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版本号：CGZC-2026-02620260424001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重点防汛风险点位视频监控增补及汇集项目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CGZC-2026-026</w:t>
      </w:r>
      <w:r>
        <w:br/>
      </w:r>
      <w:r>
        <w:br/>
      </w:r>
      <w:r>
        <w:br/>
      </w:r>
    </w:p>
    <w:p>
      <w:pPr>
        <w:pStyle w:val="null3"/>
        <w:jc w:val="center"/>
        <w:outlineLvl w:val="2"/>
      </w:pPr>
      <w:r>
        <w:rPr>
          <w:rFonts w:ascii="仿宋_GB2312" w:hAnsi="仿宋_GB2312" w:cs="仿宋_GB2312" w:eastAsia="仿宋_GB2312"/>
          <w:sz w:val="28"/>
          <w:b/>
        </w:rPr>
        <w:t>西安浐灞国际港应急管理局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西安浐灞国际港应急管理局</w:t>
      </w:r>
      <w:r>
        <w:rPr>
          <w:rFonts w:ascii="仿宋_GB2312" w:hAnsi="仿宋_GB2312" w:cs="仿宋_GB2312" w:eastAsia="仿宋_GB2312"/>
        </w:rPr>
        <w:t>委托，拟对</w:t>
      </w:r>
      <w:r>
        <w:rPr>
          <w:rFonts w:ascii="仿宋_GB2312" w:hAnsi="仿宋_GB2312" w:cs="仿宋_GB2312" w:eastAsia="仿宋_GB2312"/>
        </w:rPr>
        <w:t>重点防汛风险点位视频监控增补及汇集项目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重点防汛风险点位视频监控增补及汇集项目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重点防汛风险点位视频监控增补及汇集项目，具体详见第三章。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w:t>
      </w:r>
    </w:p>
    <w:p>
      <w:pPr>
        <w:pStyle w:val="null3"/>
      </w:pPr>
      <w:r>
        <w:rPr>
          <w:rFonts w:ascii="仿宋_GB2312" w:hAnsi="仿宋_GB2312" w:cs="仿宋_GB2312" w:eastAsia="仿宋_GB2312"/>
        </w:rPr>
        <w:t>3、法定代表人授权委托书/身份证明：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采购包1：347,100.00元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转账事由：CGZC-2026-026项目代理服务费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西安浐灞国际港应急管理局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西安浐灞国际港应急管理局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重点防汛风险点位视频监控增补及汇集项目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347,100.00</w:t>
      </w:r>
    </w:p>
    <w:p>
      <w:pPr>
        <w:pStyle w:val="null3"/>
      </w:pPr>
      <w:r>
        <w:rPr>
          <w:rFonts w:ascii="仿宋_GB2312" w:hAnsi="仿宋_GB2312" w:cs="仿宋_GB2312" w:eastAsia="仿宋_GB2312"/>
        </w:rPr>
        <w:t>采购包最高限价（元）: 347,100.00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重点防汛风险点位视频监控增补及汇集项目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347,100.00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标的名称：重点防汛风险点位视频监控增补及汇集项目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rPr>
              <w:t>一、项目概况</w:t>
            </w:r>
          </w:p>
          <w:p>
            <w:pPr>
              <w:pStyle w:val="null3"/>
              <w:ind w:firstLine="420"/>
              <w:jc w:val="left"/>
            </w:pPr>
            <w:r>
              <w:rPr>
                <w:rFonts w:ascii="仿宋_GB2312" w:hAnsi="仿宋_GB2312" w:cs="仿宋_GB2312" w:eastAsia="仿宋_GB2312"/>
                <w:sz w:val="21"/>
                <w:color w:val="000000"/>
              </w:rPr>
              <w:t>重点防汛风险点位视频监控增补及汇集服务。</w:t>
            </w:r>
          </w:p>
          <w:p>
            <w:pPr>
              <w:pStyle w:val="null3"/>
              <w:ind w:firstLine="420"/>
              <w:jc w:val="left"/>
            </w:pPr>
            <w:r>
              <w:rPr>
                <w:rFonts w:ascii="仿宋_GB2312" w:hAnsi="仿宋_GB2312" w:cs="仿宋_GB2312" w:eastAsia="仿宋_GB2312"/>
                <w:sz w:val="21"/>
                <w:color w:val="000000"/>
              </w:rPr>
              <w:t>二、服务内容</w:t>
            </w:r>
          </w:p>
          <w:p>
            <w:pPr>
              <w:pStyle w:val="null3"/>
              <w:ind w:firstLine="420"/>
              <w:jc w:val="both"/>
            </w:pPr>
            <w:r>
              <w:rPr>
                <w:rFonts w:ascii="仿宋_GB2312" w:hAnsi="仿宋_GB2312" w:cs="仿宋_GB2312" w:eastAsia="仿宋_GB2312"/>
                <w:sz w:val="21"/>
                <w:color w:val="000000"/>
              </w:rPr>
              <w:t>通过对浐灞国际港重点防汛风险点位增补视频监控设备、对多平台数据融合处理，基本实现监控平台的互联互通，为防汛协同调度、险情应对提供信息依据。</w:t>
            </w:r>
          </w:p>
          <w:tbl>
            <w:tblPr>
              <w:tblInd w:type="dxa" w:w="12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分类</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r>
                    <w:rPr>
                      <w:rFonts w:ascii="仿宋_GB2312" w:hAnsi="仿宋_GB2312" w:cs="仿宋_GB2312" w:eastAsia="仿宋_GB2312"/>
                      <w:sz w:val="21"/>
                      <w:color w:val="000000"/>
                    </w:rPr>
                    <w:t>/规格</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一张图软件服务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社会资源重点视频接入服务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对浐灞国际港所要求的重点社会单位视频进行汇聚接入服务</w:t>
                  </w:r>
                  <w:r>
                    <w:rPr>
                      <w:rFonts w:ascii="仿宋_GB2312" w:hAnsi="仿宋_GB2312" w:cs="仿宋_GB2312" w:eastAsia="仿宋_GB2312"/>
                      <w:sz w:val="21"/>
                      <w:color w:val="000000"/>
                    </w:rPr>
                    <w:t>(包括但不限于现场勘查设备接入、系统配置等)，实现社会视频资源的正常调阅。按照GB/T28181完成指定场所前端摄像机接入。</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重点信息一张图汇总展示服务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对浐灞国际港辖区内所有重点场景及周边资源信息汇总，进行信息展示，提供统一导航入口、视频资源统一接入服务、视频资源综合查询服务、资源信息绘制上图服务、视频资源综合调阅服务。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地图数据服务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基于浐灞国际港辖区范围，提供个性化底层地图，支撑应用数据展示，提供浐灞国际港辖区全量地图。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数据治理服务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1.POI数据治理：对浐灞国际港关注的重点场所基础数据治理并在应用模块中展示。</w:t>
                  </w:r>
                  <w:r>
                    <w:br/>
                  </w:r>
                  <w:r>
                    <w:rPr>
                      <w:rFonts w:ascii="仿宋_GB2312" w:hAnsi="仿宋_GB2312" w:cs="仿宋_GB2312" w:eastAsia="仿宋_GB2312"/>
                      <w:sz w:val="21"/>
                      <w:color w:val="000000"/>
                    </w:rPr>
                    <w:t>2.AOI数据治理：对浐灞国际港关注的辖区边界、网格边界进行治理并在应用模块中展示。</w:t>
                  </w:r>
                  <w:r>
                    <w:br/>
                  </w:r>
                  <w:r>
                    <w:rPr>
                      <w:rFonts w:ascii="仿宋_GB2312" w:hAnsi="仿宋_GB2312" w:cs="仿宋_GB2312" w:eastAsia="仿宋_GB2312"/>
                      <w:sz w:val="21"/>
                      <w:color w:val="000000"/>
                    </w:rPr>
                    <w:t>3.视频监控治理：对接入场所的原有的视频监控，以及对接西安市雪亮工程的重点场所视频监控进行治理，实现对重点场所视频的关联。</w:t>
                  </w:r>
                  <w:r>
                    <w:br/>
                  </w:r>
                  <w:r>
                    <w:rPr>
                      <w:rFonts w:ascii="仿宋_GB2312" w:hAnsi="仿宋_GB2312" w:cs="仿宋_GB2312" w:eastAsia="仿宋_GB2312"/>
                      <w:sz w:val="21"/>
                      <w:color w:val="000000"/>
                    </w:rPr>
                    <w:t>4.数据资源梳理及建库：实现目录分类、目录体系构建、资源目录、资源目录共享的能力。</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可视化数据看板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通过交互式图表与图形，将所接入系统数据进行分析分类展示，动态呈现核心业务数据，直观洞察趋势、定位问题，驱动精准决策。</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视频在线状态监测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提供前端接入点在线状态实时监测；</w:t>
                  </w:r>
                  <w:r>
                    <w:br/>
                  </w:r>
                  <w:r>
                    <w:rPr>
                      <w:rFonts w:ascii="仿宋_GB2312" w:hAnsi="仿宋_GB2312" w:cs="仿宋_GB2312" w:eastAsia="仿宋_GB2312"/>
                      <w:sz w:val="21"/>
                      <w:color w:val="000000"/>
                    </w:rPr>
                    <w:t>提供传输链路状态实时监测。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技术支撑与运维服务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技术运维：</w:t>
                  </w:r>
                </w:p>
                <w:p>
                  <w:pPr>
                    <w:pStyle w:val="null3"/>
                    <w:jc w:val="left"/>
                  </w:pPr>
                  <w:r>
                    <w:rPr>
                      <w:rFonts w:ascii="仿宋_GB2312" w:hAnsi="仿宋_GB2312" w:cs="仿宋_GB2312" w:eastAsia="仿宋_GB2312"/>
                      <w:sz w:val="21"/>
                      <w:color w:val="000000"/>
                    </w:rPr>
                    <w:t>1.软件系统运维：提供安装部署调试及系统维护；</w:t>
                  </w:r>
                </w:p>
                <w:p>
                  <w:pPr>
                    <w:pStyle w:val="null3"/>
                    <w:jc w:val="left"/>
                  </w:pPr>
                  <w:r>
                    <w:rPr>
                      <w:rFonts w:ascii="仿宋_GB2312" w:hAnsi="仿宋_GB2312" w:cs="仿宋_GB2312" w:eastAsia="仿宋_GB2312"/>
                      <w:sz w:val="21"/>
                      <w:color w:val="000000"/>
                    </w:rPr>
                    <w:t>2.数据治理维护：提供数据问题的修正。</w:t>
                  </w:r>
                  <w:r>
                    <w:br/>
                  </w:r>
                  <w:r>
                    <w:rPr>
                      <w:rFonts w:ascii="仿宋_GB2312" w:hAnsi="仿宋_GB2312" w:cs="仿宋_GB2312" w:eastAsia="仿宋_GB2312"/>
                      <w:sz w:val="21"/>
                      <w:color w:val="000000"/>
                    </w:rPr>
                    <w:t>技术支撑：</w:t>
                  </w:r>
                </w:p>
                <w:p>
                  <w:pPr>
                    <w:pStyle w:val="null3"/>
                    <w:jc w:val="left"/>
                  </w:pPr>
                  <w:r>
                    <w:rPr>
                      <w:rFonts w:ascii="仿宋_GB2312" w:hAnsi="仿宋_GB2312" w:cs="仿宋_GB2312" w:eastAsia="仿宋_GB2312"/>
                      <w:sz w:val="21"/>
                      <w:color w:val="000000"/>
                    </w:rPr>
                    <w:t>1.远程技术服务：提供7*24小时远程技术支持，可通过热线及时获取相关咨询及问题解决方案；</w:t>
                  </w:r>
                  <w:r>
                    <w:br/>
                  </w:r>
                  <w:r>
                    <w:rPr>
                      <w:rFonts w:ascii="仿宋_GB2312" w:hAnsi="仿宋_GB2312" w:cs="仿宋_GB2312" w:eastAsia="仿宋_GB2312"/>
                      <w:sz w:val="21"/>
                      <w:color w:val="000000"/>
                    </w:rPr>
                    <w:t>2.提供日常培训服务（电话、微信、视频等），每年提供2次现场集中培训服务。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新增监控设备</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太阳能球机</w:t>
                  </w:r>
                  <w:r>
                    <w:rPr>
                      <w:rFonts w:ascii="仿宋_GB2312" w:hAnsi="仿宋_GB2312" w:cs="仿宋_GB2312" w:eastAsia="仿宋_GB2312"/>
                      <w:sz w:val="21"/>
                      <w:color w:val="000000"/>
                    </w:rPr>
                    <w:t>1</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1.内置可插拔物联网卡；≥400万像素；变焦；周界检测；人脸抓拍；≥1路报警输出；</w:t>
                  </w:r>
                </w:p>
                <w:p>
                  <w:pPr>
                    <w:pStyle w:val="null3"/>
                    <w:jc w:val="left"/>
                  </w:pPr>
                  <w:r>
                    <w:rPr>
                      <w:rFonts w:ascii="仿宋_GB2312" w:hAnsi="仿宋_GB2312" w:cs="仿宋_GB2312" w:eastAsia="仿宋_GB2312"/>
                      <w:sz w:val="21"/>
                      <w:color w:val="000000"/>
                    </w:rPr>
                    <w:t xml:space="preserve">2.支持区域入侵侦测，越界侦测；采用高效补光阵列，低功耗，红外补光≥100 m； </w:t>
                  </w:r>
                  <w:r>
                    <w:br/>
                  </w:r>
                  <w:r>
                    <w:rPr>
                      <w:rFonts w:ascii="仿宋_GB2312" w:hAnsi="仿宋_GB2312" w:cs="仿宋_GB2312" w:eastAsia="仿宋_GB2312"/>
                      <w:sz w:val="21"/>
                      <w:color w:val="000000"/>
                    </w:rPr>
                    <w:t xml:space="preserve">3.支持≥20倍光学变倍，≥16倍数字变倍； </w:t>
                  </w:r>
                  <w:r>
                    <w:br/>
                  </w:r>
                  <w:r>
                    <w:rPr>
                      <w:rFonts w:ascii="仿宋_GB2312" w:hAnsi="仿宋_GB2312" w:cs="仿宋_GB2312" w:eastAsia="仿宋_GB2312"/>
                      <w:sz w:val="21"/>
                      <w:color w:val="000000"/>
                    </w:rPr>
                    <w:t xml:space="preserve">4.开放型网络视频接口，支持SDK，ISAPI；   </w:t>
                  </w:r>
                  <w:r>
                    <w:br/>
                  </w:r>
                  <w:r>
                    <w:rPr>
                      <w:rFonts w:ascii="仿宋_GB2312" w:hAnsi="仿宋_GB2312" w:cs="仿宋_GB2312" w:eastAsia="仿宋_GB2312"/>
                      <w:sz w:val="21"/>
                      <w:color w:val="000000"/>
                    </w:rPr>
                    <w:t xml:space="preserve">5. 支持≥256 GB MicroSD卡存储 ；  </w:t>
                  </w:r>
                  <w:r>
                    <w:br/>
                  </w:r>
                  <w:r>
                    <w:rPr>
                      <w:rFonts w:ascii="仿宋_GB2312" w:hAnsi="仿宋_GB2312" w:cs="仿宋_GB2312" w:eastAsia="仿宋_GB2312"/>
                      <w:sz w:val="21"/>
                      <w:color w:val="000000"/>
                    </w:rPr>
                    <w:t>6. 防护等级≥IP66，电磁抗干扰能力，符合GB/T17626.2/3/4/5/6四级标准 ；</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太阳能球机</w:t>
                  </w:r>
                  <w:r>
                    <w:rPr>
                      <w:rFonts w:ascii="仿宋_GB2312" w:hAnsi="仿宋_GB2312" w:cs="仿宋_GB2312" w:eastAsia="仿宋_GB2312"/>
                      <w:sz w:val="21"/>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内置可插拔物联网卡；</w:t>
                  </w:r>
                  <w:r>
                    <w:rPr>
                      <w:rFonts w:ascii="仿宋_GB2312" w:hAnsi="仿宋_GB2312" w:cs="仿宋_GB2312" w:eastAsia="仿宋_GB2312"/>
                      <w:sz w:val="21"/>
                      <w:color w:val="000000"/>
                    </w:rPr>
                    <w:t>≥600万像素；变焦；周界检测；人脸抓拍；≥1路报警输出；</w:t>
                  </w:r>
                </w:p>
                <w:p>
                  <w:pPr>
                    <w:pStyle w:val="null3"/>
                    <w:jc w:val="left"/>
                  </w:pPr>
                  <w:r>
                    <w:rPr>
                      <w:rFonts w:ascii="仿宋_GB2312" w:hAnsi="仿宋_GB2312" w:cs="仿宋_GB2312" w:eastAsia="仿宋_GB2312"/>
                      <w:sz w:val="21"/>
                      <w:color w:val="000000"/>
                    </w:rPr>
                    <w:t>2.支持区域入侵侦测，越界侦测，进入区域侦测和离开区域侦测等智能侦测；采用高效补光阵列，低功耗，红外补光≥150m；</w:t>
                  </w:r>
                </w:p>
                <w:p>
                  <w:pPr>
                    <w:pStyle w:val="null3"/>
                    <w:jc w:val="left"/>
                  </w:pPr>
                  <w:r>
                    <w:rPr>
                      <w:rFonts w:ascii="仿宋_GB2312" w:hAnsi="仿宋_GB2312" w:cs="仿宋_GB2312" w:eastAsia="仿宋_GB2312"/>
                      <w:sz w:val="21"/>
                      <w:color w:val="000000"/>
                    </w:rPr>
                    <w:t xml:space="preserve">3.支持≥20倍光学变倍，≥16倍数字变倍； </w:t>
                  </w:r>
                  <w:r>
                    <w:br/>
                  </w:r>
                  <w:r>
                    <w:rPr>
                      <w:rFonts w:ascii="仿宋_GB2312" w:hAnsi="仿宋_GB2312" w:cs="仿宋_GB2312" w:eastAsia="仿宋_GB2312"/>
                      <w:sz w:val="21"/>
                      <w:color w:val="000000"/>
                    </w:rPr>
                    <w:t>4.开放型网络视频接口，支持SDK，ISAPI；</w:t>
                  </w:r>
                  <w:r>
                    <w:br/>
                  </w:r>
                  <w:r>
                    <w:rPr>
                      <w:rFonts w:ascii="仿宋_GB2312" w:hAnsi="仿宋_GB2312" w:cs="仿宋_GB2312" w:eastAsia="仿宋_GB2312"/>
                      <w:sz w:val="21"/>
                      <w:color w:val="000000"/>
                    </w:rPr>
                    <w:t xml:space="preserve">5.支持≥512 GB MicroSD卡存储； </w:t>
                  </w:r>
                  <w:r>
                    <w:br/>
                  </w:r>
                  <w:r>
                    <w:rPr>
                      <w:rFonts w:ascii="仿宋_GB2312" w:hAnsi="仿宋_GB2312" w:cs="仿宋_GB2312" w:eastAsia="仿宋_GB2312"/>
                      <w:sz w:val="21"/>
                      <w:color w:val="000000"/>
                    </w:rPr>
                    <w:t>6. 防护等级≥IP66，电磁抗干扰能力，符合GB/T17626.2/3/4/5/6四级标准 ；</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球机专用支架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1.名称：摄像头支架；</w:t>
                  </w:r>
                </w:p>
                <w:p>
                  <w:pPr>
                    <w:pStyle w:val="null3"/>
                    <w:jc w:val="left"/>
                  </w:pPr>
                  <w:r>
                    <w:rPr>
                      <w:rFonts w:ascii="仿宋_GB2312" w:hAnsi="仿宋_GB2312" w:cs="仿宋_GB2312" w:eastAsia="仿宋_GB2312"/>
                      <w:sz w:val="21"/>
                      <w:color w:val="000000"/>
                    </w:rPr>
                    <w:t>2.壁装支架/铂晶灰/铝合金；</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监控立杆</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1.材质：镀锌钢管；</w:t>
                  </w:r>
                </w:p>
                <w:p>
                  <w:pPr>
                    <w:pStyle w:val="null3"/>
                    <w:jc w:val="left"/>
                  </w:pPr>
                  <w:r>
                    <w:rPr>
                      <w:rFonts w:ascii="仿宋_GB2312" w:hAnsi="仿宋_GB2312" w:cs="仿宋_GB2312" w:eastAsia="仿宋_GB2312"/>
                      <w:sz w:val="21"/>
                      <w:color w:val="000000"/>
                    </w:rPr>
                    <w:t>2.高度：3.5米；安装方式基础安装；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1.名称：摄像头专业机箱；</w:t>
                  </w:r>
                </w:p>
                <w:p>
                  <w:pPr>
                    <w:pStyle w:val="null3"/>
                    <w:jc w:val="left"/>
                  </w:pPr>
                  <w:r>
                    <w:rPr>
                      <w:rFonts w:ascii="仿宋_GB2312" w:hAnsi="仿宋_GB2312" w:cs="仿宋_GB2312" w:eastAsia="仿宋_GB2312"/>
                      <w:sz w:val="21"/>
                      <w:color w:val="000000"/>
                    </w:rPr>
                    <w:t>2.材质：钢铁；</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1.8口全千兆以太网，8个10/100/1000Mbps RJ45 端口；</w:t>
                  </w:r>
                </w:p>
                <w:p>
                  <w:pPr>
                    <w:pStyle w:val="null3"/>
                    <w:jc w:val="left"/>
                  </w:pPr>
                  <w:r>
                    <w:rPr>
                      <w:rFonts w:ascii="仿宋_GB2312" w:hAnsi="仿宋_GB2312" w:cs="仿宋_GB2312" w:eastAsia="仿宋_GB2312"/>
                      <w:sz w:val="21"/>
                      <w:color w:val="000000"/>
                    </w:rPr>
                    <w:t>2.背板带宽：≥15Gbps；</w:t>
                  </w:r>
                </w:p>
                <w:p>
                  <w:pPr>
                    <w:pStyle w:val="null3"/>
                    <w:jc w:val="left"/>
                  </w:pPr>
                  <w:r>
                    <w:rPr>
                      <w:rFonts w:ascii="仿宋_GB2312" w:hAnsi="仿宋_GB2312" w:cs="仿宋_GB2312" w:eastAsia="仿宋_GB2312"/>
                      <w:sz w:val="21"/>
                      <w:color w:val="000000"/>
                    </w:rPr>
                    <w:t>3.包转发率：≥11Mpps；</w:t>
                  </w:r>
                </w:p>
                <w:p>
                  <w:pPr>
                    <w:pStyle w:val="null3"/>
                    <w:jc w:val="left"/>
                  </w:pPr>
                  <w:r>
                    <w:rPr>
                      <w:rFonts w:ascii="仿宋_GB2312" w:hAnsi="仿宋_GB2312" w:cs="仿宋_GB2312" w:eastAsia="仿宋_GB2312"/>
                      <w:sz w:val="21"/>
                      <w:color w:val="000000"/>
                    </w:rPr>
                    <w:t>4.支持 8K 的 MAC 地址表；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防水电源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借杆施工用于给摄像机供电；</w:t>
                  </w:r>
                  <w:r>
                    <w:rPr>
                      <w:rFonts w:ascii="仿宋_GB2312" w:hAnsi="仿宋_GB2312" w:cs="仿宋_GB2312" w:eastAsia="仿宋_GB2312"/>
                      <w:sz w:val="21"/>
                      <w:color w:val="000000"/>
                    </w:rPr>
                    <w:t>12V 120AH三元18650锂电池组；</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太阳能供电系统</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1.A级单晶硅，户外防水功能不劣于P67；</w:t>
                  </w:r>
                </w:p>
                <w:p>
                  <w:pPr>
                    <w:pStyle w:val="null3"/>
                    <w:jc w:val="left"/>
                  </w:pPr>
                  <w:r>
                    <w:rPr>
                      <w:rFonts w:ascii="仿宋_GB2312" w:hAnsi="仿宋_GB2312" w:cs="仿宋_GB2312" w:eastAsia="仿宋_GB2312"/>
                      <w:sz w:val="21"/>
                      <w:color w:val="000000"/>
                    </w:rPr>
                    <w:t>2.容量：12/24v 30A；</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设备安装调试服务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监控设备安装、调试、入网、包含前期现场勘察、测绘、立杆、辅材、施工等内容；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系统集成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设备调试、系统调试、维保，含监控设备、机房、弱电、设备供电等；</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生态局机房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实时监控并过滤网络数据流，有效阻挡外部恶意攻击与非法访问，防止数据泄露，保障内网与服务安全稳定；</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6"/>
                  <w:vMerge/>
                  <w:tcBorders>
                    <w:top w:val="none" w:color="000000" w:sz="4"/>
                    <w:left w:val="single" w:color="000000" w:sz="4"/>
                    <w:bottom w:val="single" w:color="000000" w:sz="4"/>
                    <w:right w:val="singl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链路建设</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新增一条</w:t>
                  </w:r>
                  <w:r>
                    <w:rPr>
                      <w:rFonts w:ascii="仿宋_GB2312" w:hAnsi="仿宋_GB2312" w:cs="仿宋_GB2312" w:eastAsia="仿宋_GB2312"/>
                      <w:sz w:val="21"/>
                      <w:color w:val="000000"/>
                    </w:rPr>
                    <w:t>20M视频专线，用于雪亮平台视频汇聚；</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sz w:val="21"/>
                <w:color w:val="000000"/>
              </w:rPr>
              <w:t>注：如有最新颁布的政策、规范，按最新的文件执行。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合同签订后，供应商应向采购人出具书面付款通知（注明开户行及账户信息）以及符合国家财税规定的增值税发票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交付使用一个月后，供应商应向采购人出具书面付款通知（注明开户行及账户信息）以及符合国家财税规定的增值税发票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服务期满一年后，供应商应向采购人出具书面付款通知（注明开户行及账户信息）以及符合国家财税规定的增值税发票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1.服务范围：浐灞国际港重点防汛风险点位视频监控增补及汇集； 2.服务要求：满足采购需求及磋商文件要求； 3.服务标准：符合国家及行业有关现行规范、标准的要求。 4.付款条件说明（上述“3.3.5.支付约定”付款格式为制式模板，以此处为准）： （1）预付款支付条款： 1）本合同设置预付款： 2）预付款金额：合同总价款的35%； 3）预付款支付条件：合同签订后30日内； 4）其他：本项目预付款是根据政府采购相关政策规定要求，采购人为帮助供应商解决项目前期启动资金困难，保证供应商更有条件履行合同的保障性支援性资金。供应商应保证该资金用于项目前期各项工作费用，不得挪作他用，若因此项目进展受到影响，供应商承担由此引起的所有责任。 （2）剩余款项支付条款： 交付使用一个月后，支付合同总金额的60%；服务期满一年后，支付合同总金额的5%。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法定代表人证明书及法定代表人授权书.docx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响应文件封面 服务内容及服务要求应答表.docx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磋商响应单位承诺书.docx 分项报价明细表.docx 标的清单 报价表 商务应答表.docx 服务内容及服务要求应答表.docx 法定代表人证明书及法定代表人授权书.docx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磋商响应单位承诺书.docx 类似项目业绩.docx 分项报价明细表.docx 标的清单 法定代表人证明书及法定代表人授权书.docx 服务内容及服务要求应答表.docx 商务应答表.docx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内容完整合理，针对性强，完全满足采购人需求的得12分；方案内容较完整合理，针对性较强，满足采购人需求的得10分；方案内容基本完整合理，较能基本满足采购人需求的得8分；方案内容一般，基本能满足采购人需求的得6分；方案内容部分合理可行，部分能满足采购人需求的得4分；方案内容简单笼统，不够明确的得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质量保证方案，内容完整合理，针对性强，完全满足采购人需求的得12分；方案内容较完整合理，针对性较强，满足采购人需求的得10分；方案内容基本完整合理，较能基本满足采购人需求的得8分；方案内容一般，基本能满足采购人需求的得6分；方案内容部分合理可行，部分能满足采购人需求的得4分；方案内容简单笼统，不够明确的得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针对本项目提供安全管理方案，安装安全保障措施、网络安全保障措施、设备材料安全保障措施、数据安全保障措施，内容完整合理，针对性强，完全满足采购人需求的得10分；方案内容较完整合理，针对性较强，满足采购人需求的得8分；方案内容基本完整合理，较能基本满足采购人需求的得6分；方案内容一般，基本能满足采购人需求的得4分；方案内容简单笼统，不够明确的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根据供应商对技术参数的响应情况打分，完全满足“服务内容中第一列序号中8-15”的要求得10分，每负偏离一项扣0.4分，扣完为止。 每正偏离一项加0.5分，最多加1分。提供相应的证明材料（包括但不限于符合国家要求的第三方检测机构出具的相关检验报告或产品彩页或白皮书或官网截图或功能截图等并加盖公章）。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项目团队人员经验丰富、专业性强、配备科学合理、职责任务、分工明确合理、可操作性强得10分；人员经验丰富、专业性较强、配备较科学合理、职责任务、分工较明确得8分；人员经验基本丰富、配备较合理、职责任务明确有针对性得6分；人员经验基本丰富、配备基本合理、职责任务基本明确得4分；人员经验一般、配备一般、职责任务不太明确得2分；人员经验内容简单笼统，职责任务不够明确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提供应急保障措施：方案详尽、完整、思路清晰合理、可操作性强得10分；方案较详尽、较完整、思路较清晰合理、可操作性较强得8分；方案基本完整、基本清晰合理、有一定可操作性得6分；方案部分完整、部分清晰合理得4分；方案简单笼统，不够明确的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项目提供保密方案①保密管理制度；②保密措施；③保密承诺。方案完整全面、科学合理、可操作性强得5分；方案较全面，可操作性较强得4分；方案基本合理得3分；方案简要得2分；方案内容空泛或无实质性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切实可行的培训计划，并负责为采购人培训操作技术人员，并有完整的培训方案，列出详细的培训内容、培训方式等说明。能够根据采购人要求指定培训方案，使采购人技术人员通过培训能够熟练掌握系统功能的技术操作，方案完整全面、科学合理、可操作性强得5分；方案较全面，可操作性较强得4分；方案基本合理得3分；方案简要得2分；方案内容空泛或无实质性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供应商提供2023年1月1日至今（以合同签订时间为准）类似业绩，以合同协议书为准，每份得2分，最高得10分。 注：需提供合同（包含合同首页、关键内容页及签署页）复印件并加盖本单位公章有效证明文件。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详见附件：法定代表人证明书及法定代表人授权书.docx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详见附件：磋商响应方案说明.docx</w:t>
      </w:r>
    </w:p>
    <w:p>
      <w:pPr>
        <w:pStyle w:val="null3"/>
        <w:ind w:firstLine="960"/>
      </w:pPr>
      <w:r>
        <w:rPr>
          <w:rFonts w:ascii="仿宋_GB2312" w:hAnsi="仿宋_GB2312" w:cs="仿宋_GB2312" w:eastAsia="仿宋_GB2312"/>
        </w:rPr>
        <w:t>详见附件：磋商响应单位承诺书.docx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