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新优质学校软件项目</w:t>
      </w:r>
    </w:p>
    <w:p>
      <w:pPr>
        <w:pStyle w:val="null3"/>
        <w:jc w:val="center"/>
        <w:outlineLvl w:val="2"/>
      </w:pPr>
      <w:r>
        <w:rPr>
          <w:sz w:val="28"/>
          <w:b/>
        </w:rPr>
        <w:t>采购项目编号：</w:t>
      </w:r>
      <w:r>
        <w:rPr>
          <w:sz w:val="28"/>
          <w:b/>
        </w:rPr>
        <w:t>TDZB-2024-2036</w:t>
      </w:r>
      <w:r>
        <w:br/>
      </w:r>
      <w:r>
        <w:br/>
      </w:r>
      <w:r>
        <w:br/>
      </w:r>
    </w:p>
    <w:p>
      <w:pPr>
        <w:pStyle w:val="null3"/>
        <w:jc w:val="center"/>
        <w:outlineLvl w:val="2"/>
      </w:pPr>
      <w:r>
        <w:rPr>
          <w:sz w:val="28"/>
          <w:b/>
        </w:rPr>
        <w:t>西安市经开第七中学</w:t>
      </w:r>
    </w:p>
    <w:p>
      <w:pPr>
        <w:pStyle w:val="null3"/>
        <w:jc w:val="center"/>
        <w:outlineLvl w:val="2"/>
      </w:pPr>
      <w:r>
        <w:rPr>
          <w:sz w:val="28"/>
          <w:b/>
        </w:rPr>
        <w:t>腾德工程咨询有限公司</w:t>
      </w:r>
      <w:r>
        <w:rPr>
          <w:sz w:val="28"/>
          <w:b/>
        </w:rPr>
        <w:t>共同编制</w:t>
      </w:r>
    </w:p>
    <w:p>
      <w:pPr>
        <w:pStyle w:val="null3"/>
        <w:jc w:val="center"/>
        <w:outlineLvl w:val="2"/>
      </w:pPr>
      <w:r>
        <w:rPr>
          <w:sz w:val="28"/>
          <w:b/>
        </w:rPr>
        <w:t>2024年11月08日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腾德工程咨询有限公司</w:t>
      </w:r>
      <w:r>
        <w:rPr/>
        <w:t>（以下简称“代理机构”）受</w:t>
      </w:r>
      <w:r>
        <w:rPr/>
        <w:t>西安市经开第七中学</w:t>
      </w:r>
      <w:r>
        <w:rPr/>
        <w:t>委托，拟对</w:t>
      </w:r>
      <w:r>
        <w:rPr/>
        <w:t>新优质学校软件项目</w:t>
      </w:r>
      <w:r>
        <w:rPr/>
        <w:t>采用竞争性磋商采购方式进行采购，兹邀请供应商参加本项目的竞争性磋商。</w:t>
      </w:r>
    </w:p>
    <w:p>
      <w:pPr>
        <w:pStyle w:val="null3"/>
        <w:outlineLvl w:val="2"/>
      </w:pPr>
      <w:r>
        <w:rPr>
          <w:sz w:val="28"/>
          <w:b/>
        </w:rPr>
        <w:t>一、项目编号：</w:t>
      </w:r>
      <w:r>
        <w:rPr>
          <w:sz w:val="28"/>
          <w:b/>
        </w:rPr>
        <w:t>TDZB-2024-2036</w:t>
      </w:r>
    </w:p>
    <w:p>
      <w:pPr>
        <w:pStyle w:val="null3"/>
        <w:outlineLvl w:val="2"/>
      </w:pPr>
      <w:r>
        <w:rPr>
          <w:sz w:val="28"/>
          <w:b/>
        </w:rPr>
        <w:t>二、项目名称：</w:t>
      </w:r>
      <w:r>
        <w:rPr>
          <w:sz w:val="28"/>
          <w:b/>
        </w:rPr>
        <w:t>新优质学校软件项目</w:t>
      </w:r>
    </w:p>
    <w:p>
      <w:pPr>
        <w:pStyle w:val="null3"/>
        <w:outlineLvl w:val="2"/>
      </w:pPr>
      <w:r>
        <w:rPr>
          <w:sz w:val="28"/>
          <w:b/>
        </w:rPr>
        <w:t>三、磋商项目简介</w:t>
      </w:r>
    </w:p>
    <w:p>
      <w:pPr>
        <w:pStyle w:val="null3"/>
        <w:ind w:firstLine="480"/>
      </w:pPr>
      <w:r>
        <w:rPr/>
        <w:t>根据《西安市“新优质学校成长计划”实施方案》文件要求，结合西安市经开第七中学实际情况，通过集中培训、活动组织等形式完成学校管理水平提升等8个模块的工作，达到“新优质成长计划”软件提升。</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采购包1（新优质学校软件项目）：属于专门面向中小企业采购。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1、营业执照等主体资格证明文件：提供统一社会信用代码的营业执照或其他组织经营的合法凭证或自然人的提供身份证明文件。</w:t>
      </w:r>
    </w:p>
    <w:p>
      <w:pPr>
        <w:pStyle w:val="null3"/>
      </w:pPr>
      <w:r>
        <w:rPr/>
        <w:t>2、财务状况报告：提供具有财务审计资质单位出具的2023年度财务报告或磋商前六个月内其基本账户银行出具的资信证明或财政部门认可的政府采购专业担保机构出具的担保函，以上形式的证明资料提供任何一种即可。</w:t>
      </w:r>
    </w:p>
    <w:p>
      <w:pPr>
        <w:pStyle w:val="null3"/>
      </w:pPr>
      <w:r>
        <w:rPr/>
        <w:t>3、社保缴纳证明：提交磋商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p>
      <w:pPr>
        <w:pStyle w:val="null3"/>
      </w:pPr>
      <w:r>
        <w:rPr/>
        <w:t>4、税收缴纳证明：提交磋商文件递交截止时间前一年内至少一个月的纳税证明或完税证明（增值税、营业税、企业所得税至少提供一种），纳税证明或完税证明上应有代收机构或税务机关的公章或业务专用章。依法免税的供应商应提供相关文件证明。</w:t>
      </w:r>
    </w:p>
    <w:p>
      <w:pPr>
        <w:pStyle w:val="null3"/>
      </w:pPr>
      <w:r>
        <w:rPr/>
        <w:t>5、书面声明：1.出具履行合同所必需的设备和专业技术能力的书面声明； 2.出具参加本次政府采购活动的书面声明。</w:t>
      </w:r>
    </w:p>
    <w:p>
      <w:pPr>
        <w:pStyle w:val="null3"/>
      </w:pPr>
      <w:r>
        <w:rPr/>
        <w:t>6、法定代表人授权委托书：法定代表人参加磋商的，须提供法定代表人身份证明；法定代表人授权他人参加磋商的，须提供法定代表人授权委托书，被授权代表本单位证明：有效的劳动合同或磋商截止前六个月内任意一个月养老保险缴纳证明。（法人参加只需提供法定代表人身份证明）。</w:t>
      </w:r>
    </w:p>
    <w:p>
      <w:pPr>
        <w:pStyle w:val="null3"/>
      </w:pPr>
      <w:r>
        <w:rPr/>
        <w:t>7、信用记录：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t>8、单位负责人为同一人或者存在直接控股、管理关系的不同供应商，不得同时参加同一项目投标：供应商需在项目电子化交易系统中按要求填写《响应函》完成承诺并进行电子签章。</w:t>
      </w:r>
    </w:p>
    <w:p>
      <w:pPr>
        <w:pStyle w:val="null3"/>
      </w:pPr>
      <w:r>
        <w:rPr/>
        <w:t>9、为本项目提供整体设计、规范编制或者项目管理、监理、检测等服务的供应商，不得再参加该采购项目的其他采购活动。：供应商需在项目电子化交易系统中按要求填写《响应函》完成承诺并进行电子签章。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西安市经开第七中学</w:t>
      </w:r>
    </w:p>
    <w:p>
      <w:pPr>
        <w:pStyle w:val="null3"/>
      </w:pPr>
      <w:r>
        <w:rPr/>
        <w:t xml:space="preserve"> 地址： </w:t>
      </w:r>
      <w:r>
        <w:rPr/>
        <w:t>陕西省西安市经济技术开发区高铁新城兴华路</w:t>
      </w:r>
    </w:p>
    <w:p>
      <w:pPr>
        <w:pStyle w:val="null3"/>
      </w:pPr>
      <w:r>
        <w:rPr/>
        <w:t xml:space="preserve"> 邮编： </w:t>
      </w:r>
      <w:r>
        <w:rPr/>
        <w:t>710018</w:t>
      </w:r>
    </w:p>
    <w:p>
      <w:pPr>
        <w:pStyle w:val="null3"/>
      </w:pPr>
      <w:r>
        <w:rPr/>
        <w:t xml:space="preserve"> 联系人： </w:t>
      </w:r>
      <w:r>
        <w:rPr/>
        <w:t>刘主任</w:t>
      </w:r>
    </w:p>
    <w:p>
      <w:pPr>
        <w:pStyle w:val="null3"/>
      </w:pPr>
      <w:r>
        <w:rPr/>
        <w:t xml:space="preserve"> 联系电话： </w:t>
      </w:r>
      <w:r>
        <w:rPr/>
        <w:t>029-81310655</w:t>
      </w:r>
    </w:p>
    <w:p>
      <w:pPr>
        <w:pStyle w:val="null3"/>
        <w:outlineLvl w:val="3"/>
      </w:pPr>
      <w:r>
        <w:rPr>
          <w:sz w:val="24"/>
          <w:b/>
        </w:rPr>
        <w:t>代理机构：</w:t>
      </w:r>
      <w:r>
        <w:rPr>
          <w:sz w:val="24"/>
          <w:b/>
        </w:rPr>
        <w:t>腾德工程咨询有限公司</w:t>
      </w:r>
    </w:p>
    <w:p>
      <w:pPr>
        <w:pStyle w:val="null3"/>
      </w:pPr>
      <w:r>
        <w:rPr/>
        <w:t xml:space="preserve"> 地址： </w:t>
      </w:r>
      <w:r>
        <w:rPr/>
        <w:t>西安市未央区明光路与北三环十字东北角中建财智广场5栋501室</w:t>
      </w:r>
    </w:p>
    <w:p>
      <w:pPr>
        <w:pStyle w:val="null3"/>
      </w:pPr>
      <w:r>
        <w:rPr/>
        <w:t xml:space="preserve"> 邮编： </w:t>
      </w:r>
      <w:r>
        <w:rPr/>
        <w:t>710018</w:t>
      </w:r>
    </w:p>
    <w:p>
      <w:pPr>
        <w:pStyle w:val="null3"/>
      </w:pPr>
      <w:r>
        <w:rPr/>
        <w:t xml:space="preserve"> 联系人： </w:t>
      </w:r>
      <w:r>
        <w:rPr/>
        <w:t>申工、朱工、宁工</w:t>
      </w:r>
    </w:p>
    <w:p>
      <w:pPr>
        <w:pStyle w:val="null3"/>
      </w:pPr>
      <w:r>
        <w:rPr/>
        <w:t xml:space="preserve"> 联系电话： </w:t>
      </w:r>
      <w:r>
        <w:rPr/>
        <w:t>18729107315</w:t>
      </w:r>
    </w:p>
    <w:p>
      <w:pPr>
        <w:pStyle w:val="null3"/>
        <w:outlineLvl w:val="3"/>
      </w:pPr>
      <w:r>
        <w:rPr>
          <w:sz w:val="24"/>
          <w:b/>
        </w:rPr>
        <w:t>采购监督机构：</w:t>
      </w:r>
      <w:r>
        <w:rPr>
          <w:sz w:val="24"/>
          <w:b/>
        </w:rPr>
        <w:t>西安经济技术开发区财政金融局</w:t>
      </w:r>
    </w:p>
    <w:p>
      <w:pPr>
        <w:pStyle w:val="null3"/>
        <w:ind w:firstLine="480"/>
      </w:pPr>
      <w:r>
        <w:rPr/>
        <w:t>联系人：</w:t>
      </w:r>
      <w:r>
        <w:rPr/>
        <w:t>康老师、金老师</w:t>
      </w:r>
    </w:p>
    <w:p>
      <w:pPr>
        <w:pStyle w:val="null3"/>
        <w:ind w:firstLine="480"/>
      </w:pPr>
      <w:r>
        <w:rPr/>
        <w:t>联系电话：</w:t>
      </w:r>
      <w:r>
        <w:rPr/>
        <w:t>029-86522654</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采购包1：405,450.00元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依据《国家计委关于印发招标代理服务收费管理暂行办法的通知》（计价格【2002】1980号）和国家发改委办公厅颁发的《关于招标代理服务收费有关问题的通知》（发改办价格【2003】857号）文件规定标准收取。不足6000元，按6000元计取。以上费用由成交供应商支付，具体收费金额将在成交公告中公布。 采购代理服务费缴纳账户信息： 代理机构开户名称：腾德工程咨询有限公司 开户行：中国光大银行股份有限公司西安凤城九路支行 账 号：79260188000034793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西安市经开第七中学</w:t>
      </w:r>
      <w:r>
        <w:rPr/>
        <w:t>和</w:t>
      </w:r>
      <w:r>
        <w:rPr/>
        <w:t>腾德工程咨询有限公司</w:t>
      </w:r>
      <w:r>
        <w:rPr/>
        <w:t>享有。对磋商文件中供应商参加本次政府采购活动应当具备的条件，磋商项目技术、服务、商务及其他要求，评审细则及标准由</w:t>
      </w:r>
      <w:r>
        <w:rPr/>
        <w:t>西安市经开第七中学</w:t>
      </w:r>
      <w:r>
        <w:rPr/>
        <w:t>负责解释。除上述磋商文件内容，其他内容由</w:t>
      </w:r>
      <w:r>
        <w:rPr/>
        <w:t>腾德工程咨询有限公司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西安市经开第七中学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腾德工程咨询有限公司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达到国家（行业）强制性标准。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腾德工程咨询有限公司</w:t>
      </w:r>
      <w:r>
        <w:rPr/>
        <w:t xml:space="preserve"> 负责答复；供应商对除采购需求外的采购文件的询问、质疑由</w:t>
      </w:r>
      <w:r>
        <w:rPr/>
        <w:t>腾德工程咨询有限公司</w:t>
      </w:r>
      <w:r>
        <w:rPr/>
        <w:t xml:space="preserve"> 负责答复；供应商对采购过程、采购结果的询问、质疑由 </w:t>
      </w:r>
      <w:r>
        <w:rPr/>
        <w:t>腾德工程咨询有限公司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联系人：朱经理</w:t>
      </w:r>
    </w:p>
    <w:p>
      <w:pPr>
        <w:pStyle w:val="null3"/>
      </w:pPr>
      <w:r>
        <w:rPr/>
        <w:t>联系电话：15029055783</w:t>
      </w:r>
    </w:p>
    <w:p>
      <w:pPr>
        <w:pStyle w:val="null3"/>
      </w:pPr>
      <w:r>
        <w:rPr/>
        <w:t>地址：西安市未央区明光路与北三环十字东北角中建财智广场5栋501室</w:t>
      </w:r>
    </w:p>
    <w:p>
      <w:pPr>
        <w:pStyle w:val="null3"/>
      </w:pPr>
      <w:r>
        <w:rPr/>
        <w:t>邮编：710018</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根据《西安市“新优质学校成长计划”实施方案》文件要求，结合西安市经开第七中学实际情况，通过集中培训、活动组织等形式完成学校管理水平提升等8个模块的工作，达到“新优质成长计划”软件提升。</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405,450.00</w:t>
      </w:r>
    </w:p>
    <w:p>
      <w:pPr>
        <w:pStyle w:val="null3"/>
      </w:pPr>
      <w:r>
        <w:rPr/>
        <w:t>采购包最高限价（元）: 405,450.00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新优质学校软件项目</w:t>
            </w:r>
          </w:p>
        </w:tc>
        <w:tc>
          <w:tcPr>
            <w:tcW w:type="dxa" w:w="831"/>
          </w:tcPr>
          <w:p>
            <w:pPr>
              <w:pStyle w:val="null3"/>
              <w:jc w:val="right"/>
            </w:pPr>
            <w:r>
              <w:rPr/>
              <w:t>1.00</w:t>
            </w:r>
          </w:p>
        </w:tc>
        <w:tc>
          <w:tcPr>
            <w:tcW w:type="dxa" w:w="831"/>
          </w:tcPr>
          <w:p>
            <w:pPr>
              <w:pStyle w:val="null3"/>
              <w:jc w:val="right"/>
            </w:pPr>
            <w:r>
              <w:rPr/>
              <w:t>405,450.00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标的名称：新优质学校软件项目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b/>
              </w:rPr>
              <w:t>一、项目背景</w:t>
            </w:r>
          </w:p>
          <w:p>
            <w:pPr>
              <w:pStyle w:val="null3"/>
              <w:ind w:firstLine="420"/>
              <w:jc w:val="both"/>
            </w:pPr>
            <w:r>
              <w:rPr>
                <w:rFonts w:ascii="宋体" w:hAnsi="宋体" w:cs="宋体" w:eastAsia="宋体"/>
                <w:sz w:val="21"/>
              </w:rPr>
              <w:t>为加快提升我市公办义务教育学校整体办学水平，激发学校生机活力，提高教育教学质量，扩大优质教育资源总量，办越来越多家门口的好学校，西安市教育局制定《西安市</w:t>
            </w:r>
            <w:r>
              <w:rPr>
                <w:rFonts w:ascii="宋体" w:hAnsi="宋体" w:cs="宋体" w:eastAsia="宋体"/>
                <w:sz w:val="21"/>
              </w:rPr>
              <w:t>“新优质学校成长计划”实施方案》，明确我市将用三年时间在全市培育600所教育理念科学、学校管理规范、办学特色鲜明、办学成效明显、社会声誉良好的“新优质学校”。</w:t>
            </w:r>
          </w:p>
          <w:p>
            <w:pPr>
              <w:pStyle w:val="null3"/>
            </w:pPr>
            <w:r>
              <w:rPr>
                <w:rFonts w:ascii="宋体" w:hAnsi="宋体" w:cs="宋体" w:eastAsia="宋体"/>
                <w:sz w:val="21"/>
                <w:b/>
              </w:rPr>
              <w:t>二、项目概况</w:t>
            </w:r>
          </w:p>
          <w:p>
            <w:pPr>
              <w:pStyle w:val="null3"/>
              <w:ind w:firstLine="420"/>
            </w:pPr>
            <w:r>
              <w:rPr>
                <w:rFonts w:ascii="宋体" w:hAnsi="宋体" w:cs="宋体" w:eastAsia="宋体"/>
                <w:sz w:val="21"/>
              </w:rPr>
              <w:t>1.西安市经开第七中学</w:t>
            </w:r>
            <w:r>
              <w:rPr>
                <w:rFonts w:ascii="宋体" w:hAnsi="宋体" w:cs="宋体" w:eastAsia="宋体"/>
                <w:sz w:val="21"/>
              </w:rPr>
              <w:t>入选为</w:t>
            </w:r>
            <w:r>
              <w:rPr>
                <w:rFonts w:ascii="宋体" w:hAnsi="宋体" w:cs="宋体" w:eastAsia="宋体"/>
                <w:sz w:val="21"/>
              </w:rPr>
              <w:t>202</w:t>
            </w:r>
            <w:r>
              <w:rPr>
                <w:rFonts w:ascii="宋体" w:hAnsi="宋体" w:cs="宋体" w:eastAsia="宋体"/>
                <w:sz w:val="21"/>
              </w:rPr>
              <w:t>3</w:t>
            </w:r>
            <w:r>
              <w:rPr>
                <w:rFonts w:ascii="宋体" w:hAnsi="宋体" w:cs="宋体" w:eastAsia="宋体"/>
                <w:sz w:val="21"/>
              </w:rPr>
              <w:t>年新优质学校建设对象。根据补短板、</w:t>
            </w:r>
            <w:r>
              <w:rPr>
                <w:rFonts w:ascii="宋体" w:hAnsi="宋体" w:cs="宋体" w:eastAsia="宋体"/>
                <w:sz w:val="21"/>
              </w:rPr>
              <w:t>抓</w:t>
            </w:r>
            <w:r>
              <w:rPr>
                <w:rFonts w:ascii="宋体" w:hAnsi="宋体" w:cs="宋体" w:eastAsia="宋体"/>
                <w:sz w:val="21"/>
              </w:rPr>
              <w:t>弱项、提质量的建设思路，结合学校发展实际，</w:t>
            </w:r>
            <w:r>
              <w:rPr>
                <w:rFonts w:ascii="宋体" w:hAnsi="宋体" w:cs="宋体" w:eastAsia="宋体"/>
                <w:sz w:val="21"/>
              </w:rPr>
              <w:t>完成</w:t>
            </w:r>
            <w:r>
              <w:rPr>
                <w:rFonts w:ascii="宋体" w:hAnsi="宋体" w:cs="宋体" w:eastAsia="宋体"/>
                <w:sz w:val="21"/>
              </w:rPr>
              <w:t>学校管理水平提升、课程课堂改革</w:t>
            </w:r>
            <w:r>
              <w:rPr>
                <w:rFonts w:ascii="宋体" w:hAnsi="宋体" w:cs="宋体" w:eastAsia="宋体"/>
                <w:sz w:val="21"/>
              </w:rPr>
              <w:t>、</w:t>
            </w:r>
            <w:r>
              <w:rPr>
                <w:rFonts w:ascii="宋体" w:hAnsi="宋体" w:cs="宋体" w:eastAsia="宋体"/>
                <w:sz w:val="21"/>
              </w:rPr>
              <w:t>教师专业成长</w:t>
            </w:r>
            <w:r>
              <w:rPr>
                <w:rFonts w:ascii="宋体" w:hAnsi="宋体" w:cs="宋体" w:eastAsia="宋体"/>
                <w:sz w:val="21"/>
              </w:rPr>
              <w:t>、</w:t>
            </w:r>
            <w:r>
              <w:rPr>
                <w:rFonts w:ascii="宋体" w:hAnsi="宋体" w:cs="宋体" w:eastAsia="宋体"/>
                <w:sz w:val="21"/>
              </w:rPr>
              <w:t>心理健康教育</w:t>
            </w:r>
            <w:r>
              <w:rPr>
                <w:rFonts w:ascii="宋体" w:hAnsi="宋体" w:cs="宋体" w:eastAsia="宋体"/>
                <w:sz w:val="21"/>
              </w:rPr>
              <w:t>、学生综合素质评价、学校综合实践活动、教育综合评价、家校协同育人</w:t>
            </w:r>
            <w:r>
              <w:rPr>
                <w:rFonts w:ascii="宋体" w:hAnsi="宋体" w:cs="宋体" w:eastAsia="宋体"/>
                <w:sz w:val="21"/>
              </w:rPr>
              <w:t>共</w:t>
            </w:r>
            <w:r>
              <w:rPr>
                <w:rFonts w:ascii="宋体" w:hAnsi="宋体" w:cs="宋体" w:eastAsia="宋体"/>
                <w:sz w:val="21"/>
              </w:rPr>
              <w:t>8个模块的提升工作。</w:t>
            </w:r>
          </w:p>
          <w:p>
            <w:pPr>
              <w:pStyle w:val="null3"/>
              <w:ind w:firstLine="420"/>
            </w:pPr>
            <w:r>
              <w:rPr>
                <w:rFonts w:ascii="宋体" w:hAnsi="宋体" w:cs="宋体" w:eastAsia="宋体"/>
                <w:sz w:val="21"/>
              </w:rPr>
              <w:t>2.</w:t>
            </w:r>
            <w:r>
              <w:rPr>
                <w:rFonts w:ascii="宋体" w:hAnsi="宋体" w:cs="宋体" w:eastAsia="宋体"/>
                <w:sz w:val="21"/>
              </w:rPr>
              <w:t>项目</w:t>
            </w:r>
            <w:r>
              <w:rPr>
                <w:rFonts w:ascii="宋体" w:hAnsi="宋体" w:cs="宋体" w:eastAsia="宋体"/>
                <w:sz w:val="21"/>
              </w:rPr>
              <w:t>时间：</w:t>
            </w:r>
            <w:r>
              <w:rPr>
                <w:rFonts w:ascii="宋体" w:hAnsi="宋体" w:cs="宋体" w:eastAsia="宋体"/>
                <w:sz w:val="21"/>
              </w:rPr>
              <w:t>2024年11月20日至11月30日前完成相关工作。</w:t>
            </w:r>
          </w:p>
          <w:p>
            <w:pPr>
              <w:pStyle w:val="null3"/>
            </w:pPr>
            <w:r>
              <w:rPr>
                <w:rFonts w:ascii="宋体" w:hAnsi="宋体" w:cs="宋体" w:eastAsia="宋体"/>
                <w:sz w:val="21"/>
                <w:b/>
              </w:rPr>
              <w:t>三、项目内容</w:t>
            </w:r>
          </w:p>
          <w:p>
            <w:pPr>
              <w:pStyle w:val="null3"/>
              <w:ind w:firstLine="420"/>
              <w:jc w:val="both"/>
            </w:pPr>
            <w:r>
              <w:rPr>
                <w:rFonts w:ascii="宋体" w:hAnsi="宋体" w:cs="宋体" w:eastAsia="宋体"/>
                <w:sz w:val="21"/>
              </w:rPr>
              <w:t>内容及要求如下表：</w:t>
            </w:r>
          </w:p>
          <w:tbl>
            <w:tblPr>
              <w:tblBorders>
                <w:top w:val="none" w:color="000000" w:sz="4"/>
                <w:left w:val="none" w:color="000000" w:sz="4"/>
                <w:bottom w:val="none" w:color="000000" w:sz="4"/>
                <w:right w:val="none" w:color="000000" w:sz="4"/>
                <w:insideH w:val="none"/>
                <w:insideV w:val="none"/>
              </w:tblBorders>
            </w:tblPr>
            <w:tblGrid>
              <w:gridCol w:w="499"/>
              <w:gridCol w:w="356"/>
              <w:gridCol w:w="1279"/>
              <w:gridCol w:w="419"/>
            </w:tblGrid>
            <w:tr>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项目模块</w:t>
                  </w:r>
                </w:p>
              </w:tc>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参与</w:t>
                  </w:r>
                </w:p>
                <w:p>
                  <w:pPr>
                    <w:pStyle w:val="null3"/>
                    <w:jc w:val="center"/>
                  </w:pPr>
                  <w:r>
                    <w:rPr>
                      <w:rFonts w:ascii="宋体" w:hAnsi="宋体" w:cs="宋体" w:eastAsia="宋体"/>
                      <w:sz w:val="21"/>
                      <w:b/>
                    </w:rPr>
                    <w:t>对象</w:t>
                  </w:r>
                </w:p>
              </w:tc>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项目目标</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项目形式</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模块一、</w:t>
                  </w:r>
                  <w:r>
                    <w:rPr>
                      <w:rFonts w:ascii="宋体" w:hAnsi="宋体" w:cs="宋体" w:eastAsia="宋体"/>
                      <w:sz w:val="21"/>
                    </w:rPr>
                    <w:t>学校管理水平提升</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学校校长、各部门管理人员</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使学校管理者掌握现代管理理论和方法，了解最新的教育理念和管理趋势。提高管理者在教育政策解读、规划制定、资源分配等方面的能力。</w:t>
                  </w:r>
                  <w:r>
                    <w:rPr>
                      <w:rFonts w:ascii="宋体" w:hAnsi="宋体" w:cs="宋体" w:eastAsia="宋体"/>
                      <w:sz w:val="21"/>
                    </w:rPr>
                    <w:t>提高学校管理的规范性和科学性，确保各项工作的有序进行。全面提升学校的管理水平和教育质量，为学校的可持续发展奠定坚实的基础。</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主题培训、外出交流学习</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模块二、课程课堂改革</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全体学科教师</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解读课程标准，理解核心素养培养要求和时代赋予教师的教育使命；更新和丰富相关学科知识、学科教育教学和学生素养发展的相关知识；反思教育教学现状，清晰通过校本课例研修开展课堂教学改进的方向和路径；开展尝试行动，有初步的改进成果。</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主题培训</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模块三、教师专业成长</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全体教师分学科进行</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学习先进的教学方法和策略，促进教师间的交流和优化教学方法、策略，全面提升教师的专业素养、教学能力和职业发展水平，促进教师专业成长。鼓励教师树立终身学习的理念，不断追求专业成长和进步。</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主题培训、同课异构、微报告</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模块四、学生综合素质培养</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在校学生</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促进学生全面发展和多元、个性发展的目标，构建完善的学生培养体系和评价体系。让学校成为富有人文底蕴、艺术气息、运动活力和科学精神的和谐校园，促进学生全面、健康、和谐发展。</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主题培训、举办科技节等活动</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模块五、教育综合评价</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初中段学生</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全面落实立德树人的根本任务，全力践行</w:t>
                  </w:r>
                  <w:r>
                    <w:rPr>
                      <w:rFonts w:ascii="宋体" w:hAnsi="宋体" w:cs="宋体" w:eastAsia="宋体"/>
                      <w:sz w:val="21"/>
                    </w:rPr>
                    <w:t>“五育并举 融合发展”的理念，逐步建立以发展素质教育为导向的科学评价体系。了解学生每个学科的最近发展区，因材施教。</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开展学生综合评价</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模块六、学校综合实践活动</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全体学生</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全面培养学生的综合素质，拓宽视野和学习经历，培养公民意识和社会责任感，培养创新意识，形成正确的价值观。</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开展研学活动、组织学科节</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模块七、心理健康教育</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全体教师、学生</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使教师认识到心理健康的重要性，帮助教师掌握有效的心理调适技巧，能够更好地享受工作的乐趣，提升职业幸福感和满意度。</w:t>
                  </w:r>
                </w:p>
                <w:p>
                  <w:pPr>
                    <w:pStyle w:val="null3"/>
                    <w:jc w:val="both"/>
                  </w:pPr>
                  <w:r>
                    <w:rPr>
                      <w:rFonts w:ascii="宋体" w:hAnsi="宋体" w:cs="宋体" w:eastAsia="宋体"/>
                      <w:sz w:val="21"/>
                    </w:rPr>
                    <w:t>帮助学生认识和理解自己的心理状态，了解心理健康的基本知识。</w:t>
                  </w:r>
                </w:p>
                <w:p>
                  <w:pPr>
                    <w:pStyle w:val="null3"/>
                    <w:jc w:val="both"/>
                  </w:pPr>
                  <w:r>
                    <w:rPr>
                      <w:rFonts w:ascii="宋体" w:hAnsi="宋体" w:cs="宋体" w:eastAsia="宋体"/>
                      <w:sz w:val="21"/>
                    </w:rPr>
                    <w:t>提高学生的自我认知和情绪管理能力，使其能够更好地应对学习和生活中的挑战帮助学生解决心理问题，预防和减少心理疾病的发生。</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主题培训、团建活动</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模块八、家校协同育人</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学生家长</w:t>
                  </w:r>
                </w:p>
              </w:tc>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提高家长的教育水平，为孩子提供更加和谐、有利于成长的家庭教育环境。了解学校的教育理念、课程设置和教学方法，增加强家校合作与沟通。</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主题培训、家长开放日</w:t>
                  </w:r>
                </w:p>
              </w:tc>
            </w:tr>
          </w:tbl>
          <w:p>
            <w:pPr>
              <w:pStyle w:val="null3"/>
              <w:jc w:val="both"/>
            </w:pPr>
            <w:r>
              <w:rPr>
                <w:rFonts w:ascii="宋体" w:hAnsi="宋体" w:cs="宋体" w:eastAsia="宋体"/>
                <w:sz w:val="21"/>
                <w:b/>
              </w:rPr>
              <w:t>四、服务要求：</w:t>
            </w:r>
          </w:p>
          <w:p>
            <w:pPr>
              <w:pStyle w:val="null3"/>
              <w:ind w:firstLine="420"/>
              <w:jc w:val="both"/>
            </w:pPr>
            <w:r>
              <w:rPr>
                <w:rFonts w:ascii="宋体" w:hAnsi="宋体" w:cs="宋体" w:eastAsia="宋体"/>
                <w:sz w:val="21"/>
              </w:rPr>
              <w:t>1、供应商负责整合资源，组织专家团队、安排课程、组织经验交流、现场教学等研修工作；</w:t>
            </w:r>
          </w:p>
          <w:p>
            <w:pPr>
              <w:pStyle w:val="null3"/>
              <w:ind w:firstLine="420"/>
              <w:jc w:val="both"/>
            </w:pPr>
            <w:r>
              <w:rPr>
                <w:rFonts w:ascii="宋体" w:hAnsi="宋体" w:cs="宋体" w:eastAsia="宋体"/>
                <w:sz w:val="21"/>
              </w:rPr>
              <w:t>2、负责做好培训跟时管理，与校方做好配合，确保各项工作顺利实施。</w:t>
            </w:r>
          </w:p>
        </w:tc>
      </w:tr>
    </w:tbl>
    <w:p>
      <w:pPr>
        <w:pStyle w:val="null3"/>
        <w:outlineLvl w:val="2"/>
      </w:pPr>
      <w:r>
        <w:rPr>
          <w:sz w:val="28"/>
          <w:b/>
        </w:rPr>
        <w:t>3.2.3人员配置要求</w:t>
      </w:r>
    </w:p>
    <w:p>
      <w:pPr>
        <w:pStyle w:val="null3"/>
      </w:pPr>
      <w:r>
        <w:rPr/>
        <w:t>采购包1：</w:t>
      </w:r>
    </w:p>
    <w:p>
      <w:pPr>
        <w:pStyle w:val="null3"/>
      </w:pPr>
      <w:r>
        <w:rPr/>
        <w:t>无</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2024年11月20日至11月30日前完成相关工作。</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符合国家标准、行业标准以及有关技术规范要求。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w:t>
      </w:r>
      <w:r>
        <w:rPr/>
        <w:t xml:space="preserve"> 日内，支付合同总金额的 </w:t>
      </w:r>
      <w:r>
        <w:rPr/>
        <w:t>40.00</w:t>
      </w:r>
      <w:r>
        <w:rPr/>
        <w:t>%。</w:t>
      </w:r>
    </w:p>
    <w:p>
      <w:pPr>
        <w:pStyle w:val="null3"/>
      </w:pPr>
      <w:r>
        <w:rPr/>
        <w:t>采购包1：</w:t>
      </w:r>
      <w:r>
        <w:rPr/>
        <w:t xml:space="preserve"> 付款条件说明： </w:t>
      </w:r>
      <w:r>
        <w:rPr/>
        <w:t>所有工作结束后</w:t>
      </w:r>
      <w:r>
        <w:rPr/>
        <w:t xml:space="preserve"> ，达到付款条件起 </w:t>
      </w:r>
      <w:r>
        <w:rPr/>
        <w:t>3</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凡因本合同引起的或与本合同有关的争议，双方应友好协商解决。协商不成时，双方均同意采用以下第（ 1 ）种争议解决方式：（1）甲、乙双方均同意向（甲方所在地人民法院）提起诉讼。（2）甲、乙双方均同意向（仲裁委员会）提起仲裁。</w:t>
      </w:r>
    </w:p>
    <w:p>
      <w:pPr>
        <w:pStyle w:val="null3"/>
        <w:outlineLvl w:val="2"/>
      </w:pPr>
      <w:r>
        <w:rPr>
          <w:sz w:val="28"/>
          <w:b/>
        </w:rPr>
        <w:t>3.4其他要求</w:t>
      </w:r>
    </w:p>
    <w:p>
      <w:pPr>
        <w:pStyle w:val="null3"/>
      </w:pPr>
      <w:r>
        <w:rPr/>
        <w:t>一、供应商务必在开标截止时间30分钟前，通过项目电子化交易系统进行签到，如未进行签到，产生的一起后果由供应商自行承担。 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供应商需在项目电子化交易系统中按要求填写《响应函》完成承诺进行电子签章,并按附件格式要求提供相关资格证明材料。</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t>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提供统一社会信用代码的营业执照或其他组织经营的合法凭证或自然人的提供身份证明文件。</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t>资格证明材料 响应函</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交磋商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tc>
        <w:tc>
          <w:tcPr>
            <w:tcW w:type="dxa" w:w="1661"/>
          </w:tcPr>
          <w:p>
            <w:pPr>
              <w:pStyle w:val="null3"/>
            </w:pPr>
            <w:r>
              <w:rPr/>
              <w:t>资格证明材料 响应函</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交磋商文件递交截止时间前一年内至少一个月的纳税证明或完税证明（增值税、营业税、企业所得税至少提供一种），纳税证明或完税证明上应有代收机构或税务机关的公章或业务专用章。依法免税的供应商应提供相关文件证明。</w:t>
            </w:r>
          </w:p>
        </w:tc>
        <w:tc>
          <w:tcPr>
            <w:tcW w:type="dxa" w:w="1661"/>
          </w:tcPr>
          <w:p>
            <w:pPr>
              <w:pStyle w:val="null3"/>
            </w:pPr>
            <w:r>
              <w:rPr/>
              <w:t>资格证明材料 响应函</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1.出具履行合同所必需的设备和专业技术能力的书面声明； 2.出具参加本次政府采购活动的书面声明。</w:t>
            </w:r>
          </w:p>
        </w:tc>
        <w:tc>
          <w:tcPr>
            <w:tcW w:type="dxa" w:w="1661"/>
          </w:tcPr>
          <w:p>
            <w:pPr>
              <w:pStyle w:val="null3"/>
            </w:pPr>
            <w:r>
              <w:rPr/>
              <w:t>资格证明材料 响应函</w:t>
            </w:r>
          </w:p>
        </w:tc>
      </w:tr>
      <w:tr>
        <w:tc>
          <w:tcPr>
            <w:tcW w:type="dxa" w:w="831"/>
          </w:tcPr>
          <w:p>
            <w:pPr>
              <w:pStyle w:val="null3"/>
            </w:pPr>
            <w:r>
              <w:rPr/>
              <w:t>6</w:t>
            </w:r>
          </w:p>
        </w:tc>
        <w:tc>
          <w:tcPr>
            <w:tcW w:type="dxa" w:w="2492"/>
          </w:tcPr>
          <w:p>
            <w:pPr>
              <w:pStyle w:val="null3"/>
            </w:pPr>
            <w:r>
              <w:rPr/>
              <w:t>法定代表人授权委托书</w:t>
            </w:r>
          </w:p>
        </w:tc>
        <w:tc>
          <w:tcPr>
            <w:tcW w:type="dxa" w:w="3322"/>
          </w:tcPr>
          <w:p>
            <w:pPr>
              <w:pStyle w:val="null3"/>
            </w:pPr>
            <w:r>
              <w:rPr/>
              <w:t>法定代表人参加磋商的，须提供法定代表人身份证明；法定代表人授权他人参加磋商的，须提供法定代表人授权委托书，被授权代表本单位证明：有效的劳动合同或磋商截止前六个月内任意一个月养老保险缴纳证明。（法人参加只需提供法定代表人身份证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t>资格证明材料 响应函</w:t>
            </w:r>
          </w:p>
        </w:tc>
      </w:tr>
      <w:tr>
        <w:tc>
          <w:tcPr>
            <w:tcW w:type="dxa" w:w="831"/>
          </w:tcPr>
          <w:p>
            <w:pPr>
              <w:pStyle w:val="null3"/>
            </w:pPr>
            <w:r>
              <w:rPr/>
              <w:t>8</w:t>
            </w:r>
          </w:p>
        </w:tc>
        <w:tc>
          <w:tcPr>
            <w:tcW w:type="dxa" w:w="2492"/>
          </w:tcPr>
          <w:p>
            <w:pPr>
              <w:pStyle w:val="null3"/>
            </w:pPr>
            <w:r>
              <w:rPr/>
              <w:t>单位负责人为同一人或者存在直接控股、管理关系的不同供应商，不得同时参加同一项目投标</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资格证明材料 响应函</w:t>
            </w:r>
          </w:p>
        </w:tc>
      </w:tr>
      <w:tr>
        <w:tc>
          <w:tcPr>
            <w:tcW w:type="dxa" w:w="831"/>
          </w:tcPr>
          <w:p>
            <w:pPr>
              <w:pStyle w:val="null3"/>
            </w:pPr>
            <w:r>
              <w:rPr/>
              <w:t>9</w:t>
            </w:r>
          </w:p>
        </w:tc>
        <w:tc>
          <w:tcPr>
            <w:tcW w:type="dxa" w:w="2492"/>
          </w:tcPr>
          <w:p>
            <w:pPr>
              <w:pStyle w:val="null3"/>
            </w:pPr>
            <w:r>
              <w:rPr/>
              <w:t>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商务应答表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供应商提供2021年1月1日至今同类项目业绩，提供合同复印件或中标通知书加盖公章，每提供一份得3分，满分9分。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业绩证明材料</w:t>
            </w:r>
          </w:p>
        </w:tc>
      </w:tr>
      <w:tr>
        <w:tc>
          <w:tcPr>
            <w:tcW w:type="dxa" w:w="831"/>
            <w:vMerge/>
          </w:tcPr>
          <w:p/>
        </w:tc>
        <w:tc>
          <w:tcPr>
            <w:tcW w:type="dxa" w:w="1661"/>
          </w:tcPr>
          <w:p>
            <w:pPr>
              <w:pStyle w:val="null3"/>
            </w:pPr>
            <w:r>
              <w:rPr/>
              <w:t>对项目背景与工作目标的解读与理解</w:t>
            </w:r>
          </w:p>
        </w:tc>
        <w:tc>
          <w:tcPr>
            <w:tcW w:type="dxa" w:w="2492"/>
          </w:tcPr>
          <w:p>
            <w:pPr>
              <w:pStyle w:val="null3"/>
            </w:pPr>
            <w:r>
              <w:rPr/>
              <w:t>（供应商对培训项目背景、项目内容、项目目标等理解程度）对本项目背景和工作目标熟悉、了解到位得（3-5]分；了解和熟悉情况较好（2-3]分；了解、熟悉情况一般得[0-2]分。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学校管理水平提升</w:t>
            </w:r>
          </w:p>
        </w:tc>
        <w:tc>
          <w:tcPr>
            <w:tcW w:type="dxa" w:w="2492"/>
          </w:tcPr>
          <w:p>
            <w:pPr>
              <w:pStyle w:val="null3"/>
            </w:pPr>
            <w:r>
              <w:rPr/>
              <w:t>根据供应商提供的学校管理水平提升方案赋分。 方案内容完整科学，符合项目实际及需求,得（5-7]分。 方案内容完整，基本符合项目实际需求,得（3-5]分。 方案内容不完整、存在瑕疵，得[0-3]分。 无响应说明不得分。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课程课堂改革</w:t>
            </w:r>
          </w:p>
        </w:tc>
        <w:tc>
          <w:tcPr>
            <w:tcW w:type="dxa" w:w="2492"/>
          </w:tcPr>
          <w:p>
            <w:pPr>
              <w:pStyle w:val="null3"/>
            </w:pPr>
            <w:r>
              <w:rPr/>
              <w:t>根据供应商提供的课程课堂改革提升方案赋分。 方案内容完整科学，符合项目实际及需求,得（5-7]分。 方案内容完整，基本符合项目实际需求,得（3-5]分。 方案内容不完整、存在瑕疵，得[0-3]分。 无响应说明不得分。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教师专业成长</w:t>
            </w:r>
          </w:p>
        </w:tc>
        <w:tc>
          <w:tcPr>
            <w:tcW w:type="dxa" w:w="2492"/>
          </w:tcPr>
          <w:p>
            <w:pPr>
              <w:pStyle w:val="null3"/>
            </w:pPr>
            <w:r>
              <w:rPr/>
              <w:t>根据供应商提供的教师专业成长方案赋分。 方案内容完整科学，符合项目实际及需求,得（5-7]分。 方案内容完整，基本符合项目实际需求,得（3-5]分。 方案内容不完整、存在瑕疵，得[0-3]分。 无响应说明不得分。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学生综合素质培养</w:t>
            </w:r>
          </w:p>
        </w:tc>
        <w:tc>
          <w:tcPr>
            <w:tcW w:type="dxa" w:w="2492"/>
          </w:tcPr>
          <w:p>
            <w:pPr>
              <w:pStyle w:val="null3"/>
            </w:pPr>
            <w:r>
              <w:rPr/>
              <w:t>根据供应商提供的学生综合素质培养方案赋分。 方案内容完整科学，符合项目实际及需求,得（5-7]分。 方案内容完整，基本符合项目实际需求,得（3-5]分。 方案内容不完整、存在瑕疵，得[0-3]分。 无响应说明不得分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教育综合评价</w:t>
            </w:r>
          </w:p>
        </w:tc>
        <w:tc>
          <w:tcPr>
            <w:tcW w:type="dxa" w:w="2492"/>
          </w:tcPr>
          <w:p>
            <w:pPr>
              <w:pStyle w:val="null3"/>
            </w:pPr>
            <w:r>
              <w:rPr/>
              <w:t>根据供应商提供的教育综合评价方案赋分。 方案内容完整科学，符合项目实际及需求,得（5-7]分。 方案内容完整，基本符合项目实际需求,得（3-5]分。 方案内容不完整、存在瑕疵，得[0-3]分。 无响应说明不得分。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学校综合实践活动</w:t>
            </w:r>
          </w:p>
        </w:tc>
        <w:tc>
          <w:tcPr>
            <w:tcW w:type="dxa" w:w="2492"/>
          </w:tcPr>
          <w:p>
            <w:pPr>
              <w:pStyle w:val="null3"/>
            </w:pPr>
            <w:r>
              <w:rPr/>
              <w:t>根据供应商提供的学校综合实践活动方案赋分。 方案内容完整科学，符合项目实际及需求,得（5-7]分。 方案内容完整，基本符合项目实际需求,得（3-5]分。 方案内容不完整、存在瑕疵，得[0-3]分。 无响应说明不得分。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心理健康教育</w:t>
            </w:r>
          </w:p>
        </w:tc>
        <w:tc>
          <w:tcPr>
            <w:tcW w:type="dxa" w:w="2492"/>
          </w:tcPr>
          <w:p>
            <w:pPr>
              <w:pStyle w:val="null3"/>
            </w:pPr>
            <w:r>
              <w:rPr/>
              <w:t>根据供应商提供的心理健康教育方案赋分。 方案内容完整科学，符合项目实际及需求,得（5-7]分。 方案内容完整，基本符合项目实际需求,得（3-5]分。 方案内容不完整、存在瑕疵，得[0-3]分。 无响应说明不得分。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家校协同育人</w:t>
            </w:r>
          </w:p>
        </w:tc>
        <w:tc>
          <w:tcPr>
            <w:tcW w:type="dxa" w:w="2492"/>
          </w:tcPr>
          <w:p>
            <w:pPr>
              <w:pStyle w:val="null3"/>
            </w:pPr>
            <w:r>
              <w:rPr/>
              <w:t>根据供应商提供的家校协同育人方案赋分。 方案内容完整科学，符合项目实际及需求,得（5-7]分。 方案内容完整，基本符合项目实际需求,得（3-5]分。 方案内容不完整、存在瑕疵，得[0-3]分。 无响应说明不得分。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人员配备</w:t>
            </w:r>
          </w:p>
        </w:tc>
        <w:tc>
          <w:tcPr>
            <w:tcW w:type="dxa" w:w="2492"/>
          </w:tcPr>
          <w:p>
            <w:pPr>
              <w:pStyle w:val="null3"/>
            </w:pPr>
            <w:r>
              <w:rPr/>
              <w:t>（供应商针对本包培训任务配备相关专业授课团队）授课团队配备完整合理，课程安排专业性强，从业经历及同类项目实施或服务经验丰富得（10-12]分；授课团队配备基本合理，技术实力、从业经历及同类项目实施经验较丰富得（6-10]分；授课团队配备合理性及技术实力一般得[0-6]分。（提供针对本项目所配人员的师资实力和简介）</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质量控制管理措施</w:t>
            </w:r>
          </w:p>
        </w:tc>
        <w:tc>
          <w:tcPr>
            <w:tcW w:type="dxa" w:w="2492"/>
          </w:tcPr>
          <w:p>
            <w:pPr>
              <w:pStyle w:val="null3"/>
            </w:pPr>
            <w:r>
              <w:rPr/>
              <w:t>（供应商应针对本项目提供完善的服务质量保证措施。）措施内容完善可行、内容全面具体、针对性强、可操作性强，得（2-4]分；措施内容完整性、针对性、可操作性均一般，得[0-2]分。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应急措施</w:t>
            </w:r>
          </w:p>
        </w:tc>
        <w:tc>
          <w:tcPr>
            <w:tcW w:type="dxa" w:w="2492"/>
          </w:tcPr>
          <w:p>
            <w:pPr>
              <w:pStyle w:val="null3"/>
            </w:pPr>
            <w:r>
              <w:rPr/>
              <w:t>（针对本项目的突发性事件的处理措施）应急处理措施内容详细、能考虑到服务期间可能发生的所有突发状况并制定相应预案的计（2-4]分；应急处理措施内容较详细、考虑较全面，预案较充分得[0-2]分；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价格分</w:t>
            </w:r>
          </w:p>
        </w:tc>
        <w:tc>
          <w:tcPr>
            <w:tcW w:type="dxa" w:w="2492"/>
          </w:tcPr>
          <w:p>
            <w:pPr>
              <w:pStyle w:val="null3"/>
            </w:pPr>
            <w:r>
              <w:rPr/>
              <w:t>满足磋商文件要求,以本次最低有效磋商报价单价为基准价，其价格分为满分。报价得分=（评审基准价／磋商报价单价）×10%×100。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详见附件：服务方案</w:t>
      </w:r>
    </w:p>
    <w:p>
      <w:pPr>
        <w:pStyle w:val="null3"/>
        <w:ind w:firstLine="960"/>
      </w:pPr>
      <w:r>
        <w:rPr/>
        <w:t>详见附件：业绩证明材料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