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93E5">
      <w:pPr>
        <w:shd w:val="clear"/>
        <w:adjustRightInd w:val="0"/>
        <w:snapToGrid w:val="0"/>
        <w:spacing w:line="360" w:lineRule="auto"/>
        <w:ind w:firstLine="643" w:firstLineChars="200"/>
        <w:jc w:val="center"/>
        <w:rPr>
          <w:rFonts w:hint="eastAsia" w:ascii="黑体" w:hAnsi="黑体" w:eastAsia="黑体" w:cs="黑体"/>
          <w:b/>
          <w:bCs/>
          <w:color w:val="auto"/>
          <w:kern w:val="2"/>
          <w:sz w:val="32"/>
          <w:szCs w:val="32"/>
          <w:highlight w:val="none"/>
          <w:lang w:val="zh-CN" w:eastAsia="zh-CN" w:bidi="ar-SA"/>
        </w:rPr>
      </w:pPr>
      <w:r>
        <w:rPr>
          <w:rFonts w:hint="eastAsia" w:ascii="黑体" w:hAnsi="黑体" w:eastAsia="黑体" w:cs="黑体"/>
          <w:b/>
          <w:bCs/>
          <w:color w:val="auto"/>
          <w:kern w:val="2"/>
          <w:sz w:val="32"/>
          <w:szCs w:val="32"/>
          <w:highlight w:val="none"/>
          <w:lang w:val="zh-CN" w:eastAsia="zh-CN" w:bidi="ar-SA"/>
        </w:rPr>
        <w:t>拟签订的合同条款文本</w:t>
      </w:r>
    </w:p>
    <w:p w14:paraId="34FD4911">
      <w:pPr>
        <w:adjustRightInd w:val="0"/>
        <w:snapToGrid w:val="0"/>
        <w:spacing w:line="36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p>
    <w:p w14:paraId="40333F57">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乙方：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493C0A81">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rPr>
        <w:t>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》和《中华人民共和国政府采购法》及其他有关法律法规，遵循平等、自愿、公平和诚实信用的原则，甲、乙双方就</w:t>
      </w:r>
      <w:r>
        <w:rPr>
          <w:rFonts w:hint="eastAsia" w:ascii="仿宋" w:hAnsi="仿宋" w:eastAsia="仿宋" w:cs="仿宋"/>
          <w:sz w:val="24"/>
          <w:szCs w:val="24"/>
          <w:u w:val="single"/>
          <w:lang w:val="en-US" w:eastAsia="zh-CN"/>
        </w:rPr>
        <w:t xml:space="preserve">               </w:t>
      </w:r>
      <w:r>
        <w:rPr>
          <w:rFonts w:hint="eastAsia" w:ascii="仿宋" w:hAnsi="仿宋" w:eastAsia="仿宋" w:cs="仿宋"/>
          <w:color w:val="auto"/>
          <w:sz w:val="24"/>
          <w:szCs w:val="24"/>
          <w:highlight w:val="none"/>
        </w:rPr>
        <w:t>相关事项达成一致意见，订立本合同。</w:t>
      </w:r>
    </w:p>
    <w:p w14:paraId="35A7EE74">
      <w:pPr>
        <w:adjustRightInd w:val="0"/>
        <w:snapToGrid w:val="0"/>
        <w:spacing w:line="360" w:lineRule="auto"/>
        <w:ind w:firstLine="241" w:firstLineChars="100"/>
        <w:rPr>
          <w:rFonts w:hint="default"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val="en-US" w:eastAsia="zh-CN"/>
        </w:rPr>
        <w:t>一、采购内容：</w:t>
      </w:r>
      <w:r>
        <w:rPr>
          <w:rFonts w:hint="eastAsia" w:ascii="仿宋" w:hAnsi="仿宋" w:eastAsia="仿宋" w:cs="仿宋"/>
          <w:b w:val="0"/>
          <w:bCs w:val="0"/>
          <w:color w:val="auto"/>
          <w:sz w:val="24"/>
          <w:szCs w:val="24"/>
          <w:highlight w:val="none"/>
          <w:u w:val="single"/>
          <w:lang w:val="en-US" w:eastAsia="zh-CN"/>
        </w:rPr>
        <w:t xml:space="preserve">                    </w:t>
      </w:r>
    </w:p>
    <w:p w14:paraId="2D92D3D1">
      <w:pPr>
        <w:adjustRightInd w:val="0"/>
        <w:snapToGrid w:val="0"/>
        <w:spacing w:line="360" w:lineRule="auto"/>
        <w:ind w:firstLine="241" w:firstLineChars="1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二、合同文件及解释</w:t>
      </w:r>
    </w:p>
    <w:p w14:paraId="46338F99">
      <w:pPr>
        <w:adjustRightInd w:val="0"/>
        <w:snapToGrid w:val="0"/>
        <w:spacing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合同协议书</w:t>
      </w:r>
    </w:p>
    <w:p w14:paraId="520D3902">
      <w:pPr>
        <w:adjustRightInd w:val="0"/>
        <w:snapToGrid w:val="0"/>
        <w:spacing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成交通知书</w:t>
      </w:r>
    </w:p>
    <w:p w14:paraId="60E4B148">
      <w:pPr>
        <w:adjustRightInd w:val="0"/>
        <w:snapToGrid w:val="0"/>
        <w:spacing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磋商文件</w:t>
      </w:r>
    </w:p>
    <w:p w14:paraId="1A68A67E">
      <w:pPr>
        <w:adjustRightInd w:val="0"/>
        <w:snapToGrid w:val="0"/>
        <w:spacing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成交单位磋商响应文件</w:t>
      </w:r>
    </w:p>
    <w:p w14:paraId="52F2B74B">
      <w:pPr>
        <w:adjustRightInd w:val="0"/>
        <w:snapToGrid w:val="0"/>
        <w:spacing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技术标准、规范</w:t>
      </w:r>
    </w:p>
    <w:p w14:paraId="73D2230D">
      <w:pPr>
        <w:adjustRightInd w:val="0"/>
        <w:snapToGrid w:val="0"/>
        <w:spacing w:line="360" w:lineRule="auto"/>
        <w:ind w:firstLine="720" w:firstLineChars="300"/>
        <w:rPr>
          <w:rFonts w:hint="eastAsia"/>
          <w:color w:val="auto"/>
          <w:highlight w:val="none"/>
        </w:rPr>
      </w:pPr>
      <w:r>
        <w:rPr>
          <w:rFonts w:hint="eastAsia" w:ascii="仿宋" w:hAnsi="仿宋" w:eastAsia="仿宋" w:cs="仿宋"/>
          <w:color w:val="auto"/>
          <w:sz w:val="24"/>
          <w:szCs w:val="24"/>
          <w:highlight w:val="none"/>
          <w:lang w:val="en-US" w:eastAsia="zh-CN"/>
        </w:rPr>
        <w:t>其他合同文件</w:t>
      </w:r>
    </w:p>
    <w:p w14:paraId="3C3B51EE">
      <w:pPr>
        <w:autoSpaceDE w:val="0"/>
        <w:autoSpaceDN w:val="0"/>
        <w:adjustRightInd w:val="0"/>
        <w:snapToGrid w:val="0"/>
        <w:spacing w:line="360" w:lineRule="auto"/>
        <w:ind w:firstLine="241" w:firstLineChars="100"/>
        <w:rPr>
          <w:rFonts w:hint="eastAsia"/>
          <w:color w:val="auto"/>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合同价</w:t>
      </w:r>
      <w:r>
        <w:rPr>
          <w:rFonts w:hint="eastAsia" w:ascii="仿宋" w:hAnsi="仿宋" w:eastAsia="仿宋" w:cs="仿宋"/>
          <w:b/>
          <w:bCs/>
          <w:color w:val="auto"/>
          <w:sz w:val="24"/>
          <w:szCs w:val="24"/>
          <w:highlight w:val="none"/>
          <w:lang w:val="en-US" w:eastAsia="zh-CN"/>
        </w:rPr>
        <w:t>款</w:t>
      </w:r>
    </w:p>
    <w:p w14:paraId="0969E90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合同总价：</w:t>
      </w: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default" w:ascii="Arial" w:hAnsi="Arial" w:eastAsia="仿宋" w:cs="Arial"/>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31CA5E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所供车辆型号及综合单价如下：</w:t>
      </w:r>
    </w:p>
    <w:p w14:paraId="43CABEB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highlight w:val="none"/>
        </w:rPr>
      </w:pPr>
      <w:r>
        <w:rPr>
          <w:rFonts w:hint="eastAsia" w:ascii="仿宋" w:hAnsi="仿宋" w:eastAsia="仿宋" w:cs="仿宋"/>
          <w:color w:val="auto"/>
          <w:sz w:val="24"/>
          <w:szCs w:val="24"/>
          <w:highlight w:val="none"/>
        </w:rPr>
        <w:t>五座车车辆型号：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数量：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辆</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lang w:val="en-US" w:eastAsia="zh-CN"/>
        </w:rPr>
        <w:t>综合单价</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single"/>
          <w:lang w:val="en-US" w:eastAsia="zh-CN"/>
        </w:rPr>
        <w:t xml:space="preserve">  （元/车/月）。</w:t>
      </w:r>
    </w:p>
    <w:p w14:paraId="40861E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（二）合同价款是指完成本次活动包含的所有内容，包括但不限于</w:t>
      </w:r>
      <w:r>
        <w:rPr>
          <w:rFonts w:hint="eastAsia" w:ascii="仿宋" w:hAnsi="仿宋" w:eastAsia="仿宋" w:cs="仿宋"/>
          <w:bCs/>
          <w:color w:val="auto"/>
          <w:sz w:val="24"/>
          <w:szCs w:val="24"/>
          <w:highlight w:val="none"/>
        </w:rPr>
        <w:t>车辆租赁费、</w:t>
      </w:r>
      <w:r>
        <w:rPr>
          <w:rFonts w:hint="eastAsia" w:ascii="仿宋" w:hAnsi="仿宋" w:eastAsia="仿宋" w:cs="仿宋"/>
          <w:bCs/>
          <w:color w:val="auto"/>
          <w:sz w:val="24"/>
          <w:szCs w:val="24"/>
          <w:highlight w:val="none"/>
          <w:lang w:val="en-US" w:eastAsia="zh-CN"/>
        </w:rPr>
        <w:t>年检、</w:t>
      </w:r>
      <w:r>
        <w:rPr>
          <w:rFonts w:hint="eastAsia" w:ascii="仿宋" w:hAnsi="仿宋" w:eastAsia="仿宋" w:cs="仿宋"/>
          <w:bCs/>
          <w:color w:val="auto"/>
          <w:sz w:val="24"/>
          <w:szCs w:val="24"/>
          <w:highlight w:val="none"/>
        </w:rPr>
        <w:t>保险、维修保养、管理费等一切相关费用</w:t>
      </w:r>
      <w:r>
        <w:rPr>
          <w:rFonts w:hint="eastAsia" w:ascii="仿宋" w:hAnsi="仿宋" w:eastAsia="仿宋" w:cs="仿宋"/>
          <w:color w:val="auto"/>
          <w:sz w:val="24"/>
          <w:szCs w:val="24"/>
          <w:highlight w:val="none"/>
        </w:rPr>
        <w:t>等</w:t>
      </w:r>
      <w:r>
        <w:rPr>
          <w:rFonts w:hint="eastAsia" w:ascii="仿宋" w:hAnsi="仿宋" w:eastAsia="仿宋" w:cs="仿宋"/>
          <w:color w:val="auto"/>
          <w:sz w:val="24"/>
          <w:szCs w:val="24"/>
          <w:highlight w:val="none"/>
          <w:lang w:val="en-US" w:eastAsia="zh-CN"/>
        </w:rPr>
        <w:t>的含税价格</w:t>
      </w:r>
      <w:r>
        <w:rPr>
          <w:rFonts w:hint="eastAsia" w:ascii="仿宋" w:hAnsi="仿宋" w:eastAsia="仿宋" w:cs="仿宋"/>
          <w:color w:val="auto"/>
          <w:sz w:val="24"/>
          <w:szCs w:val="24"/>
          <w:highlight w:val="none"/>
        </w:rPr>
        <w:t>，服务期内甲方不再增加任何费用。</w:t>
      </w:r>
    </w:p>
    <w:p w14:paraId="1346D786">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（三）合同总价一次性包死，不受市场价格变化因素的影响。</w:t>
      </w:r>
    </w:p>
    <w:p w14:paraId="0A1B718B">
      <w:pPr>
        <w:autoSpaceDE w:val="0"/>
        <w:autoSpaceDN w:val="0"/>
        <w:adjustRightInd w:val="0"/>
        <w:snapToGrid w:val="0"/>
        <w:spacing w:line="360" w:lineRule="auto"/>
        <w:ind w:firstLine="241" w:firstLineChars="1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、款项结算</w:t>
      </w:r>
    </w:p>
    <w:p w14:paraId="18EBABF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（一）合同款的支付：</w:t>
      </w:r>
    </w:p>
    <w:p w14:paraId="6DA53292">
      <w:pPr>
        <w:autoSpaceDE w:val="0"/>
        <w:autoSpaceDN w:val="0"/>
        <w:adjustRightInd w:val="0"/>
        <w:snapToGrid w:val="0"/>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甲乙双方签订合同之日起三个工作日内，由乙方向甲方提供相应数量的车辆。甲方在接收且验收乙方所供车辆完毕后，向乙方支付合同总金额的90%，共计</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元(大写：</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)，服务期满后支付合同总金额的10%，共计</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元(大写：</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7C8252E9">
      <w:pPr>
        <w:autoSpaceDE w:val="0"/>
        <w:autoSpaceDN w:val="0"/>
        <w:adjustRightInd w:val="0"/>
        <w:snapToGri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（二）结算方式：</w:t>
      </w:r>
      <w:r>
        <w:rPr>
          <w:rFonts w:hint="eastAsia" w:ascii="仿宋" w:hAnsi="仿宋" w:eastAsia="仿宋" w:cs="仿宋"/>
          <w:b w:val="0"/>
          <w:bCs/>
          <w:color w:val="auto"/>
          <w:sz w:val="24"/>
          <w:szCs w:val="24"/>
          <w:highlight w:val="none"/>
        </w:rPr>
        <w:t>银行转账。</w:t>
      </w:r>
    </w:p>
    <w:p w14:paraId="64B1EFD5">
      <w:pPr>
        <w:autoSpaceDE w:val="0"/>
        <w:autoSpaceDN w:val="0"/>
        <w:adjustRightInd w:val="0"/>
        <w:snapToGrid w:val="0"/>
        <w:spacing w:line="360" w:lineRule="auto"/>
        <w:ind w:firstLine="482" w:firstLineChars="200"/>
        <w:rPr>
          <w:rFonts w:hint="eastAsia" w:ascii="仿宋" w:hAnsi="仿宋" w:eastAsia="仿宋" w:cs="仿宋"/>
          <w:b w:val="0"/>
          <w:bCs/>
          <w:color w:val="auto"/>
          <w:sz w:val="24"/>
          <w:szCs w:val="24"/>
          <w:highlight w:val="none"/>
        </w:rPr>
      </w:pPr>
      <w:r>
        <w:rPr>
          <w:rFonts w:hint="eastAsia" w:ascii="仿宋" w:hAnsi="仿宋" w:eastAsia="仿宋" w:cs="仿宋"/>
          <w:b/>
          <w:bCs w:val="0"/>
          <w:color w:val="auto"/>
          <w:sz w:val="24"/>
          <w:szCs w:val="24"/>
          <w:highlight w:val="none"/>
        </w:rPr>
        <w:t>（三）支付方式：</w:t>
      </w:r>
      <w:r>
        <w:rPr>
          <w:rFonts w:hint="eastAsia" w:ascii="仿宋" w:hAnsi="仿宋" w:eastAsia="仿宋" w:cs="仿宋"/>
          <w:b w:val="0"/>
          <w:bCs/>
          <w:color w:val="auto"/>
          <w:sz w:val="24"/>
          <w:szCs w:val="24"/>
          <w:highlight w:val="none"/>
          <w:lang w:val="zh-CN"/>
        </w:rPr>
        <w:t>由</w:t>
      </w:r>
      <w:r>
        <w:rPr>
          <w:rFonts w:hint="eastAsia" w:ascii="仿宋" w:hAnsi="仿宋" w:eastAsia="仿宋" w:cs="仿宋"/>
          <w:b w:val="0"/>
          <w:bCs/>
          <w:color w:val="auto"/>
          <w:sz w:val="24"/>
          <w:szCs w:val="24"/>
          <w:highlight w:val="none"/>
        </w:rPr>
        <w:t>甲方</w:t>
      </w:r>
      <w:r>
        <w:rPr>
          <w:rFonts w:hint="eastAsia" w:ascii="仿宋" w:hAnsi="仿宋" w:eastAsia="仿宋" w:cs="仿宋"/>
          <w:b w:val="0"/>
          <w:bCs/>
          <w:color w:val="auto"/>
          <w:sz w:val="24"/>
          <w:szCs w:val="24"/>
          <w:highlight w:val="none"/>
          <w:lang w:val="zh-CN"/>
        </w:rPr>
        <w:t>负责结算，乙方在接受付款前，提供等额增值税普通发票。</w:t>
      </w:r>
    </w:p>
    <w:p w14:paraId="2D2C4E29">
      <w:pPr>
        <w:autoSpaceDE w:val="0"/>
        <w:autoSpaceDN w:val="0"/>
        <w:adjustRightInd w:val="0"/>
        <w:snapToGrid w:val="0"/>
        <w:spacing w:line="360" w:lineRule="auto"/>
        <w:ind w:firstLine="241" w:firstLineChars="1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、服务地点及</w:t>
      </w:r>
      <w:r>
        <w:rPr>
          <w:rFonts w:hint="eastAsia" w:ascii="仿宋" w:hAnsi="仿宋" w:eastAsia="仿宋" w:cs="仿宋"/>
          <w:b/>
          <w:bCs/>
          <w:color w:val="auto"/>
          <w:sz w:val="24"/>
          <w:szCs w:val="24"/>
          <w:highlight w:val="none"/>
          <w:lang w:val="en-US" w:eastAsia="zh-CN"/>
        </w:rPr>
        <w:t>服务期</w:t>
      </w:r>
    </w:p>
    <w:p w14:paraId="09A478DC">
      <w:pPr>
        <w:autoSpaceDE w:val="0"/>
        <w:autoSpaceDN w:val="0"/>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（一）服务地点：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甲方指定地点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AF3E9F5">
      <w:pPr>
        <w:autoSpaceDE w:val="0"/>
        <w:autoSpaceDN w:val="0"/>
        <w:adjustRightInd w:val="0"/>
        <w:snapToGrid w:val="0"/>
        <w:spacing w:line="360" w:lineRule="auto"/>
        <w:ind w:firstLine="482" w:firstLineChars="200"/>
        <w:rPr>
          <w:rFonts w:hint="eastAsia" w:ascii="仿宋" w:hAnsi="仿宋" w:eastAsia="仿宋" w:cs="仿宋"/>
          <w:bCs/>
          <w:color w:val="auto"/>
          <w:sz w:val="24"/>
          <w:szCs w:val="24"/>
          <w:highlight w:val="none"/>
          <w:u w:val="single"/>
          <w:lang w:val="zh-CN"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val="0"/>
          <w:bCs w:val="0"/>
          <w:color w:val="auto"/>
          <w:sz w:val="24"/>
          <w:szCs w:val="24"/>
          <w:highlight w:val="none"/>
          <w:lang w:eastAsia="zh-CN"/>
        </w:rPr>
        <w:t>二）服务期</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3年（</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eastAsia="zh-CN"/>
        </w:rPr>
        <w:t xml:space="preserve">年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eastAsia="zh-CN"/>
        </w:rPr>
        <w:t>月</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eastAsia="zh-CN"/>
        </w:rPr>
        <w:t xml:space="preserve"> 日至   年 月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eastAsia="zh-CN"/>
        </w:rPr>
        <w:t>日</w:t>
      </w:r>
      <w:r>
        <w:rPr>
          <w:rFonts w:hint="eastAsia" w:ascii="仿宋" w:hAnsi="仿宋" w:eastAsia="仿宋" w:cs="仿宋"/>
          <w:bCs/>
          <w:color w:val="auto"/>
          <w:sz w:val="24"/>
          <w:szCs w:val="24"/>
          <w:highlight w:val="none"/>
          <w:lang w:val="en-US" w:eastAsia="zh-CN"/>
        </w:rPr>
        <w:t>），合同一年一签。</w:t>
      </w:r>
    </w:p>
    <w:p w14:paraId="434FE083">
      <w:pPr>
        <w:autoSpaceDE w:val="0"/>
        <w:autoSpaceDN w:val="0"/>
        <w:adjustRightInd w:val="0"/>
        <w:snapToGrid w:val="0"/>
        <w:spacing w:line="360" w:lineRule="auto"/>
        <w:ind w:firstLine="480" w:firstLineChars="200"/>
        <w:rPr>
          <w:rFonts w:hint="eastAsia" w:ascii="仿宋" w:hAnsi="仿宋" w:eastAsia="仿宋" w:cs="仿宋"/>
          <w:bCs/>
          <w:color w:val="auto"/>
          <w:sz w:val="24"/>
          <w:szCs w:val="24"/>
          <w:highlight w:val="none"/>
          <w:u w:val="none"/>
          <w:lang w:val="zh-CN" w:eastAsia="zh-CN"/>
        </w:rPr>
      </w:pPr>
      <w:r>
        <w:rPr>
          <w:rFonts w:hint="eastAsia" w:ascii="仿宋" w:hAnsi="仿宋" w:eastAsia="仿宋" w:cs="仿宋"/>
          <w:bCs/>
          <w:color w:val="auto"/>
          <w:sz w:val="24"/>
          <w:szCs w:val="24"/>
          <w:highlight w:val="none"/>
          <w:u w:val="none"/>
          <w:lang w:val="zh-CN" w:eastAsia="zh-CN"/>
        </w:rPr>
        <w:t>甲方在合同期内可以根据实际情况要求乙方更改租赁车辆的车型。如需增加车辆数，经甲乙双方协商，在不改变租赁价格的情况下，可以签订补充合同增加车辆数。如需减少车辆数，甲方根据实际减少车辆数在合同总价中扣除相应钱款。如乙方在服务周期内无明显过失，且完全履行本合同项，获得甲方使用单位好评，在不变更合同价格的前提下经甲方同意，根据甲方实际需求，双方经友好协商可以续签本合同。</w:t>
      </w:r>
    </w:p>
    <w:p w14:paraId="6DE29CB6">
      <w:pPr>
        <w:spacing w:line="360" w:lineRule="auto"/>
        <w:ind w:firstLine="241" w:firstLineChars="1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、甲方的权利及义务</w:t>
      </w:r>
    </w:p>
    <w:p w14:paraId="77D37068">
      <w:pPr>
        <w:numPr>
          <w:ilvl w:val="0"/>
          <w:numId w:val="0"/>
        </w:numPr>
        <w:spacing w:line="360" w:lineRule="auto"/>
        <w:ind w:left="0" w:leftChars="0" w:firstLine="42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甲方有权按合同约定享有所租赁车辆的合法使用权，甲方应严格遵守交通法规，承担交通违法、肇事行为所产生的全部责任，因交通事故或其他非乙方原因造成车辆故障、损坏的，乙方不提供替换车且甲方应及时对车辆进行修复，保障乙方财产不受损失。</w:t>
      </w:r>
    </w:p>
    <w:p w14:paraId="7EDA7B41">
      <w:pPr>
        <w:numPr>
          <w:ilvl w:val="0"/>
          <w:numId w:val="0"/>
        </w:numPr>
        <w:spacing w:line="360" w:lineRule="auto"/>
        <w:ind w:left="0" w:leftChars="0" w:firstLine="420" w:firstLineChars="0"/>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lang w:val="en-US" w:eastAsia="zh-CN"/>
        </w:rPr>
        <w:t>（二）乙方在交接车辆前，应自行注意检查车辆的性能状况和设备状况是否一切正常，并协助甲方掌握车辆的各项性能和操作方法，清点车辆的各种证件和必备工具。甲方使用前须检查车辆的 SOC表、轮胎气压、路码表、灯光信号等，并按《电动汽</w:t>
      </w:r>
      <w:r>
        <w:rPr>
          <w:rFonts w:hint="eastAsia" w:ascii="仿宋" w:hAnsi="仿宋" w:eastAsia="仿宋" w:cs="仿宋"/>
          <w:sz w:val="24"/>
          <w:szCs w:val="24"/>
          <w:lang w:val="en-US" w:eastAsia="zh-CN"/>
        </w:rPr>
        <w:t>车充电须知》对车辆电池进行充电，如发现任何问题，应立即停止行驶，及时与乙方联系，避免发生不必要的经济损失。</w:t>
      </w:r>
    </w:p>
    <w:p w14:paraId="102AE6CE">
      <w:pPr>
        <w:numPr>
          <w:ilvl w:val="0"/>
          <w:numId w:val="0"/>
        </w:numPr>
        <w:spacing w:line="360" w:lineRule="auto"/>
        <w:ind w:left="0" w:leftChars="0" w:firstLine="420" w:firstLineChars="0"/>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（三）甲方不得私自拆换、损坏租赁车辆的任何部件和设备设施， 甲乙双方应对所获得的对方信息(包括租赁价格、合同条款等商业信息)负保密义务。</w:t>
      </w:r>
    </w:p>
    <w:p w14:paraId="57E42259">
      <w:pPr>
        <w:numPr>
          <w:ilvl w:val="0"/>
          <w:numId w:val="0"/>
        </w:numPr>
        <w:spacing w:line="360" w:lineRule="auto"/>
        <w:ind w:left="0" w:leftChars="0" w:firstLine="420" w:firstLineChars="0"/>
        <w:rPr>
          <w:rFonts w:hint="eastAsia" w:ascii="仿宋" w:hAnsi="仿宋" w:eastAsia="仿宋" w:cs="仿宋"/>
          <w:sz w:val="24"/>
          <w:szCs w:val="24"/>
        </w:rPr>
      </w:pPr>
      <w:r>
        <w:rPr>
          <w:rFonts w:hint="eastAsia" w:ascii="仿宋" w:hAnsi="仿宋" w:eastAsia="仿宋" w:cs="仿宋"/>
          <w:sz w:val="24"/>
          <w:szCs w:val="24"/>
          <w:lang w:val="en-US" w:eastAsia="zh-CN" w:bidi="ar-SA"/>
        </w:rPr>
        <w:t>（四）</w:t>
      </w:r>
      <w:r>
        <w:rPr>
          <w:rFonts w:hint="eastAsia" w:ascii="仿宋" w:hAnsi="仿宋" w:eastAsia="仿宋" w:cs="仿宋"/>
          <w:sz w:val="24"/>
          <w:szCs w:val="24"/>
        </w:rPr>
        <w:t>甲方不得将租赁车辆转让、转租、出售、抵押、质押、投资、赠与、典当、寄卖、营运，甲方承担租赁车辆使用期间所产生的应由 甲方承担的一切费用(包含但不限于车辆易损件的保养或维修、车辆维修费、路桥费及停车费、违章处理罚款、事故处理赔偿等相关费用)。如因缴纳不及时或未缴纳而造成的相关责任由甲方承担。</w:t>
      </w:r>
    </w:p>
    <w:p w14:paraId="36E4C9F5">
      <w:pPr>
        <w:numPr>
          <w:ilvl w:val="0"/>
          <w:numId w:val="0"/>
        </w:numPr>
        <w:spacing w:line="360" w:lineRule="auto"/>
        <w:ind w:left="0" w:leftChars="0" w:firstLine="420" w:firstLineChars="0"/>
        <w:rPr>
          <w:rFonts w:hint="eastAsia" w:ascii="仿宋" w:hAnsi="仿宋" w:eastAsia="仿宋" w:cs="仿宋"/>
          <w:sz w:val="24"/>
          <w:szCs w:val="24"/>
        </w:rPr>
      </w:pPr>
      <w:r>
        <w:rPr>
          <w:rFonts w:hint="eastAsia" w:ascii="仿宋" w:hAnsi="仿宋" w:eastAsia="仿宋" w:cs="仿宋"/>
          <w:sz w:val="24"/>
          <w:szCs w:val="24"/>
          <w:lang w:val="en-US" w:eastAsia="zh-CN" w:bidi="ar-SA"/>
        </w:rPr>
        <w:t>（五）</w:t>
      </w:r>
      <w:r>
        <w:rPr>
          <w:rFonts w:hint="eastAsia" w:ascii="仿宋" w:hAnsi="仿宋" w:eastAsia="仿宋" w:cs="仿宋"/>
          <w:sz w:val="24"/>
          <w:szCs w:val="24"/>
        </w:rPr>
        <w:t>根据本合同规定，按时向乙方支付应付服务费用。</w:t>
      </w:r>
    </w:p>
    <w:p w14:paraId="1DF18576">
      <w:pPr>
        <w:numPr>
          <w:ilvl w:val="0"/>
          <w:numId w:val="0"/>
        </w:numPr>
        <w:spacing w:line="360" w:lineRule="auto"/>
        <w:ind w:left="0" w:leftChars="0"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（六）国家法律、法规所规定由甲方承担的其它责任。</w:t>
      </w:r>
    </w:p>
    <w:p w14:paraId="35BFCAE9">
      <w:pPr>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lang w:val="en-US" w:eastAsia="zh-CN"/>
        </w:rPr>
        <w:t>七</w:t>
      </w:r>
      <w:r>
        <w:rPr>
          <w:rFonts w:hint="eastAsia" w:ascii="仿宋" w:hAnsi="仿宋" w:eastAsia="仿宋" w:cs="仿宋"/>
          <w:b/>
          <w:sz w:val="24"/>
          <w:szCs w:val="24"/>
        </w:rPr>
        <w:t>、乙方的权利及义务</w:t>
      </w:r>
    </w:p>
    <w:p w14:paraId="314BE517">
      <w:pPr>
        <w:keepNext w:val="0"/>
        <w:keepLines w:val="0"/>
        <w:widowControl/>
        <w:suppressLineNumbers w:val="0"/>
        <w:spacing w:line="36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w:t>
      </w:r>
      <w:r>
        <w:rPr>
          <w:rFonts w:hint="eastAsia" w:ascii="仿宋" w:hAnsi="仿宋" w:eastAsia="仿宋" w:cs="仿宋"/>
          <w:color w:val="000000"/>
          <w:kern w:val="0"/>
          <w:sz w:val="24"/>
          <w:szCs w:val="24"/>
          <w:lang w:val="en-US" w:eastAsia="zh-CN" w:bidi="ar"/>
        </w:rPr>
        <w:t>根据本合同的规定向甲方收取相关服务费用，并有权在本项目管理范围内管理及合理使用。</w:t>
      </w:r>
    </w:p>
    <w:p w14:paraId="1789C571">
      <w:pPr>
        <w:keepNext w:val="0"/>
        <w:keepLines w:val="0"/>
        <w:widowControl/>
        <w:suppressLineNumbers w:val="0"/>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lang w:val="en-US" w:eastAsia="zh-CN" w:bidi="ar-SA"/>
        </w:rPr>
        <w:t>（二）乙方提供设施齐全、性能状况良好、质量合格、所有权明确的租赁车辆，配备齐全有效的随车证件(行驶证、保险单、使用说明书、维修保养手册等),并承担取得随车证件的费用，乙方为甲方购置租赁车辆交强险及商业险(第三者责任险、车损险)</w:t>
      </w:r>
      <w:r>
        <w:rPr>
          <w:rFonts w:hint="eastAsia" w:ascii="仿宋" w:hAnsi="仿宋" w:eastAsia="仿宋" w:cs="仿宋"/>
          <w:color w:val="000000"/>
          <w:kern w:val="0"/>
          <w:sz w:val="24"/>
          <w:szCs w:val="24"/>
          <w:lang w:val="en-US" w:eastAsia="zh-CN" w:bidi="ar"/>
        </w:rPr>
        <w:t xml:space="preserve">。 </w:t>
      </w:r>
    </w:p>
    <w:p w14:paraId="6C99C485">
      <w:pPr>
        <w:numPr>
          <w:ilvl w:val="0"/>
          <w:numId w:val="0"/>
        </w:numPr>
        <w:spacing w:line="360" w:lineRule="auto"/>
        <w:ind w:left="0" w:leftChars="0" w:firstLine="420" w:firstLineChars="0"/>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（三）</w:t>
      </w:r>
      <w:r>
        <w:rPr>
          <w:rFonts w:hint="eastAsia" w:ascii="仿宋" w:hAnsi="仿宋" w:eastAsia="仿宋" w:cs="仿宋"/>
          <w:sz w:val="24"/>
          <w:szCs w:val="24"/>
          <w:lang w:val="en-US" w:eastAsia="zh-CN" w:bidi="ar-SA"/>
        </w:rPr>
        <w:t>乙方负责车辆的维护保养和因车辆质量问题引起的各种故障，保证甲方所租赁车辆运行的正常。</w:t>
      </w:r>
    </w:p>
    <w:p w14:paraId="26B51AFE">
      <w:pPr>
        <w:keepNext w:val="0"/>
        <w:keepLines w:val="0"/>
        <w:widowControl/>
        <w:suppressLineNumbers w:val="0"/>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（四）因车辆质量问题引起的故障不能在2日之内修复的，乙方提供替换车辆。 </w:t>
      </w:r>
    </w:p>
    <w:p w14:paraId="53050980">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（五）</w:t>
      </w:r>
      <w:r>
        <w:rPr>
          <w:rFonts w:hint="eastAsia" w:ascii="仿宋" w:hAnsi="仿宋" w:eastAsia="仿宋" w:cs="仿宋"/>
          <w:sz w:val="24"/>
          <w:szCs w:val="24"/>
          <w:lang w:val="en-US" w:eastAsia="zh-CN" w:bidi="ar-SA"/>
        </w:rPr>
        <w:t>根据甲方需求及实际可操作性，乙方免费为甲方提供纯电动新能源车智能充电场地供甲方使用，甲方不承担任何其他费用。</w:t>
      </w:r>
    </w:p>
    <w:p w14:paraId="7B725611">
      <w:pPr>
        <w:numPr>
          <w:ilvl w:val="0"/>
          <w:numId w:val="0"/>
        </w:numPr>
        <w:spacing w:line="360" w:lineRule="auto"/>
        <w:ind w:left="0" w:leftChars="0" w:firstLine="420" w:firstLineChars="0"/>
        <w:rPr>
          <w:rFonts w:hint="eastAsia" w:ascii="仿宋" w:hAnsi="仿宋" w:eastAsia="仿宋" w:cs="仿宋"/>
          <w:color w:val="000000"/>
          <w:kern w:val="0"/>
          <w:sz w:val="24"/>
          <w:szCs w:val="24"/>
          <w:lang w:val="en-US" w:eastAsia="zh-CN" w:bidi="ar"/>
        </w:rPr>
      </w:pPr>
      <w:r>
        <w:rPr>
          <w:rFonts w:hint="eastAsia" w:ascii="仿宋" w:hAnsi="仿宋" w:eastAsia="仿宋" w:cs="仿宋"/>
          <w:sz w:val="24"/>
          <w:szCs w:val="24"/>
          <w:lang w:val="en-US" w:eastAsia="zh-CN" w:bidi="ar-SA"/>
        </w:rPr>
        <w:t>（六）乙方需因甲方工作特性，为避免紧急情况影响工作，下设应急响应长期服务联络人，提供24小时应急服务，保证车辆正常运行。</w:t>
      </w:r>
    </w:p>
    <w:p w14:paraId="5BC32AE1">
      <w:pPr>
        <w:keepNext w:val="0"/>
        <w:keepLines w:val="0"/>
        <w:widowControl/>
        <w:suppressLineNumbers w:val="0"/>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szCs w:val="24"/>
          <w:lang w:val="en-US" w:eastAsia="zh-CN" w:bidi="ar"/>
        </w:rPr>
        <w:t>（七）国家法律、法规所规定由乙方承担的其它责任。</w:t>
      </w:r>
    </w:p>
    <w:p w14:paraId="1D346A39">
      <w:pPr>
        <w:spacing w:line="360" w:lineRule="auto"/>
        <w:ind w:firstLine="241" w:firstLineChars="1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八</w:t>
      </w:r>
      <w:r>
        <w:rPr>
          <w:rFonts w:hint="eastAsia" w:ascii="仿宋" w:hAnsi="仿宋" w:eastAsia="仿宋" w:cs="仿宋"/>
          <w:b/>
          <w:sz w:val="24"/>
          <w:szCs w:val="24"/>
        </w:rPr>
        <w:t>、</w:t>
      </w:r>
      <w:r>
        <w:rPr>
          <w:rFonts w:hint="eastAsia" w:ascii="仿宋" w:hAnsi="仿宋" w:eastAsia="仿宋" w:cs="仿宋"/>
          <w:b/>
          <w:sz w:val="24"/>
          <w:szCs w:val="24"/>
          <w:lang w:val="en-US" w:eastAsia="zh-CN"/>
        </w:rPr>
        <w:t>车辆的交接与归还</w:t>
      </w:r>
    </w:p>
    <w:p w14:paraId="70FC77F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（一）</w:t>
      </w:r>
      <w:r>
        <w:rPr>
          <w:rFonts w:hint="eastAsia" w:ascii="仿宋" w:hAnsi="仿宋" w:eastAsia="仿宋" w:cs="仿宋"/>
          <w:sz w:val="24"/>
          <w:szCs w:val="24"/>
          <w:lang w:val="en-US" w:eastAsia="zh-CN"/>
        </w:rPr>
        <w:t>车辆交接</w:t>
      </w:r>
      <w:r>
        <w:rPr>
          <w:rFonts w:hint="eastAsia" w:ascii="仿宋" w:hAnsi="仿宋" w:eastAsia="仿宋" w:cs="仿宋"/>
          <w:sz w:val="24"/>
          <w:szCs w:val="24"/>
          <w:lang w:eastAsia="zh-CN"/>
        </w:rPr>
        <w:t>：</w:t>
      </w:r>
    </w:p>
    <w:p w14:paraId="14FBA52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乙方向甲方交接车辆前，需车辆外观无损毁，车况正常，各项功能齐备有效，车辆手续齐全。</w:t>
      </w:r>
    </w:p>
    <w:p w14:paraId="1A30CC7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车辆在交接前无交通违法记录或有交通违法记录已及时处理；</w:t>
      </w:r>
    </w:p>
    <w:p w14:paraId="42348C6C">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交接车辆应为无交通事故的准新车。</w:t>
      </w:r>
    </w:p>
    <w:p w14:paraId="26D2B6C9">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交接前没有造成甲方承担任何连带赔偿责任、车辆无抵押。</w:t>
      </w:r>
    </w:p>
    <w:p w14:paraId="3BB8CC3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eastAsia="zh-CN"/>
        </w:rPr>
        <w:t>）车辆的归还：</w:t>
      </w:r>
    </w:p>
    <w:p w14:paraId="7A86C24A">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(1)经乙方检验车辆外观无损毁，车况正常，各项功能齐备有效，随车证件工具齐备。如所租赁车辆有损毁，甲方需将车辆修复至乙方验收合格为止。</w:t>
      </w:r>
    </w:p>
    <w:p w14:paraId="61F42F3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(2)车辆在租赁期内无交通违法记录或有交通违法已及时自行处理；</w:t>
      </w:r>
    </w:p>
    <w:p w14:paraId="26BE426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(3)租赁期内无交通事故或有交通事故已处理完毕；</w:t>
      </w:r>
    </w:p>
    <w:p w14:paraId="7AA3DC1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(4)租赁期内没有造成乙方承担任何连带赔偿责任。</w:t>
      </w:r>
    </w:p>
    <w:p w14:paraId="078FBB8D">
      <w:pPr>
        <w:spacing w:line="360" w:lineRule="auto"/>
        <w:ind w:firstLine="241" w:firstLineChars="1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九、保险理赔及交通事故处理</w:t>
      </w:r>
    </w:p>
    <w:p w14:paraId="3E194039">
      <w:pPr>
        <w:keepNext w:val="0"/>
        <w:keepLines w:val="0"/>
        <w:widowControl/>
        <w:suppressLineNumbers w:val="0"/>
        <w:spacing w:line="360" w:lineRule="auto"/>
        <w:ind w:firstLine="480" w:firstLineChars="200"/>
        <w:jc w:val="left"/>
        <w:rPr>
          <w:rFonts w:hint="eastAsia" w:ascii="仿宋" w:hAnsi="仿宋" w:eastAsia="仿宋" w:cs="仿宋"/>
          <w:sz w:val="24"/>
          <w:szCs w:val="24"/>
          <w:lang w:val="en-US" w:eastAsia="zh-CN" w:bidi="ar-SA"/>
        </w:rPr>
      </w:pPr>
      <w:r>
        <w:rPr>
          <w:rFonts w:hint="eastAsia" w:ascii="仿宋" w:hAnsi="仿宋" w:eastAsia="仿宋" w:cs="仿宋"/>
          <w:sz w:val="24"/>
          <w:szCs w:val="24"/>
        </w:rPr>
        <w:t>（一）</w:t>
      </w:r>
      <w:r>
        <w:rPr>
          <w:rFonts w:hint="eastAsia" w:ascii="仿宋" w:hAnsi="仿宋" w:eastAsia="仿宋" w:cs="仿宋"/>
          <w:sz w:val="24"/>
          <w:szCs w:val="24"/>
          <w:lang w:val="en-US" w:eastAsia="zh-CN" w:bidi="ar-SA"/>
        </w:rPr>
        <w:t>甲方承担租赁车辆在租赁期间非乙方原因引发的保险公司不予赔偿或赔偿不足的损失费用，乙方不负连带责任。</w:t>
      </w:r>
    </w:p>
    <w:p w14:paraId="7DB90FA5">
      <w:pPr>
        <w:keepNext w:val="0"/>
        <w:keepLines w:val="0"/>
        <w:widowControl/>
        <w:suppressLineNumbers w:val="0"/>
        <w:spacing w:line="360" w:lineRule="auto"/>
        <w:ind w:firstLine="480" w:firstLineChars="200"/>
        <w:jc w:val="left"/>
        <w:rPr>
          <w:rFonts w:hint="eastAsia" w:ascii="仿宋" w:hAnsi="仿宋" w:eastAsia="仿宋" w:cs="仿宋"/>
          <w:sz w:val="24"/>
          <w:szCs w:val="24"/>
          <w:lang w:val="en-US" w:eastAsia="zh-CN" w:bidi="ar-SA"/>
        </w:rPr>
      </w:pPr>
      <w:r>
        <w:rPr>
          <w:rFonts w:hint="eastAsia" w:ascii="仿宋" w:hAnsi="仿宋" w:eastAsia="仿宋" w:cs="仿宋"/>
          <w:sz w:val="24"/>
          <w:szCs w:val="24"/>
        </w:rPr>
        <w:t>（</w:t>
      </w:r>
      <w:r>
        <w:rPr>
          <w:rFonts w:hint="eastAsia" w:ascii="仿宋" w:hAnsi="仿宋" w:eastAsia="仿宋" w:cs="仿宋"/>
          <w:sz w:val="24"/>
          <w:szCs w:val="24"/>
          <w:lang w:val="en-US" w:eastAsia="zh-CN"/>
        </w:rPr>
        <w:t>二</w:t>
      </w:r>
      <w:r>
        <w:rPr>
          <w:rFonts w:hint="eastAsia" w:ascii="仿宋" w:hAnsi="仿宋" w:eastAsia="仿宋" w:cs="仿宋"/>
          <w:sz w:val="24"/>
          <w:szCs w:val="24"/>
        </w:rPr>
        <w:t>）</w:t>
      </w:r>
      <w:r>
        <w:rPr>
          <w:rFonts w:hint="eastAsia" w:ascii="仿宋" w:hAnsi="仿宋" w:eastAsia="仿宋" w:cs="仿宋"/>
          <w:sz w:val="24"/>
          <w:szCs w:val="24"/>
          <w:lang w:val="en-US" w:eastAsia="zh-CN" w:bidi="ar-SA"/>
        </w:rPr>
        <w:t>租赁车辆发生事故时，由甲方通知乙方联系保险公司处理。</w:t>
      </w:r>
    </w:p>
    <w:p w14:paraId="345CA4F6">
      <w:pPr>
        <w:keepNext w:val="0"/>
        <w:keepLines w:val="0"/>
        <w:widowControl/>
        <w:suppressLineNumbers w:val="0"/>
        <w:spacing w:line="360" w:lineRule="auto"/>
        <w:ind w:firstLine="480" w:firstLineChars="200"/>
        <w:jc w:val="left"/>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三）如车辆发生事故或故障，经甲乙双方协商，甲方可将事故车辆或故障车辆安排到甲方指定的修理厂进行车辆维修，所更换车辆配件需为正规厂商生产的合格产品。如甲方指定车辆修理厂不能对车辆进行修复的需告知乙方，可将事故车辆或故障车辆安排到乙方指定的修理厂进行车辆维修。</w:t>
      </w:r>
    </w:p>
    <w:p w14:paraId="551744A4">
      <w:pPr>
        <w:keepNext w:val="0"/>
        <w:keepLines w:val="0"/>
        <w:widowControl/>
        <w:suppressLineNumbers w:val="0"/>
        <w:spacing w:line="360" w:lineRule="auto"/>
        <w:ind w:firstLine="480" w:firstLineChars="200"/>
        <w:jc w:val="left"/>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（四）发生车辆交通事故的，造成车辆损毁的，经保险公司受理后，车辆修理费用由乙方和其投保的保险公司协商，甲方配合乙方和保险公司处理事故及后续事宜。</w:t>
      </w:r>
    </w:p>
    <w:p w14:paraId="01005DFD">
      <w:pPr>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lang w:val="en-US" w:eastAsia="zh-CN"/>
        </w:rPr>
        <w:t>十</w:t>
      </w:r>
      <w:r>
        <w:rPr>
          <w:rFonts w:hint="eastAsia" w:ascii="仿宋" w:hAnsi="仿宋" w:eastAsia="仿宋" w:cs="仿宋"/>
          <w:b/>
          <w:sz w:val="24"/>
          <w:szCs w:val="24"/>
        </w:rPr>
        <w:t>、交通违法处理</w:t>
      </w:r>
    </w:p>
    <w:p w14:paraId="461F5D7B">
      <w:pPr>
        <w:spacing w:line="360" w:lineRule="auto"/>
        <w:ind w:left="0" w:leftChars="0" w:firstLine="652" w:firstLineChars="272"/>
        <w:rPr>
          <w:rFonts w:hint="eastAsia" w:ascii="仿宋" w:hAnsi="仿宋" w:eastAsia="仿宋" w:cs="仿宋"/>
          <w:sz w:val="24"/>
          <w:szCs w:val="24"/>
          <w:lang w:val="en-US" w:eastAsia="zh-CN"/>
        </w:rPr>
      </w:pPr>
      <w:r>
        <w:rPr>
          <w:rFonts w:hint="eastAsia" w:ascii="仿宋" w:hAnsi="仿宋" w:eastAsia="仿宋" w:cs="仿宋"/>
          <w:sz w:val="24"/>
          <w:szCs w:val="24"/>
        </w:rPr>
        <w:t>甲方有义务和责任负责实时查询租赁车辆的交通违法信息，并及时自行接受交通违法行为的处理。</w:t>
      </w:r>
    </w:p>
    <w:p w14:paraId="485E1743">
      <w:pPr>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lang w:val="en-US" w:eastAsia="zh-CN"/>
        </w:rPr>
        <w:t>十一</w:t>
      </w:r>
      <w:r>
        <w:rPr>
          <w:rFonts w:hint="eastAsia" w:ascii="仿宋" w:hAnsi="仿宋" w:eastAsia="仿宋" w:cs="仿宋"/>
          <w:b/>
          <w:sz w:val="24"/>
          <w:szCs w:val="24"/>
        </w:rPr>
        <w:t>、其它事项</w:t>
      </w:r>
    </w:p>
    <w:p w14:paraId="0B4E6FE3">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（一）乙方不得将项目转让、分包给其它单位或个人。</w:t>
      </w:r>
    </w:p>
    <w:p w14:paraId="7D822B2C">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（二）乙方的磋商响应文件和承诺等内容将列入合同。</w:t>
      </w:r>
    </w:p>
    <w:p w14:paraId="2B931BC7">
      <w:pPr>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二</w:t>
      </w:r>
      <w:r>
        <w:rPr>
          <w:rFonts w:hint="eastAsia" w:ascii="仿宋" w:hAnsi="仿宋" w:eastAsia="仿宋" w:cs="仿宋"/>
          <w:b/>
          <w:sz w:val="24"/>
          <w:szCs w:val="24"/>
        </w:rPr>
        <w:t>、违约责任</w:t>
      </w:r>
    </w:p>
    <w:p w14:paraId="2CB09C06">
      <w:pPr>
        <w:numPr>
          <w:ilvl w:val="0"/>
          <w:numId w:val="1"/>
        </w:numPr>
        <w:spacing w:line="360" w:lineRule="auto"/>
        <w:ind w:left="0" w:leftChars="0" w:firstLine="555" w:firstLineChars="0"/>
        <w:rPr>
          <w:rFonts w:hint="eastAsia" w:ascii="仿宋" w:hAnsi="仿宋" w:eastAsia="仿宋" w:cs="仿宋"/>
          <w:sz w:val="24"/>
          <w:szCs w:val="24"/>
        </w:rPr>
      </w:pPr>
      <w:r>
        <w:rPr>
          <w:rFonts w:hint="eastAsia" w:ascii="仿宋" w:hAnsi="仿宋" w:eastAsia="仿宋" w:cs="仿宋"/>
          <w:sz w:val="24"/>
          <w:szCs w:val="24"/>
        </w:rPr>
        <w:t>按</w:t>
      </w:r>
      <w:r>
        <w:rPr>
          <w:rFonts w:hint="eastAsia" w:ascii="仿宋" w:hAnsi="仿宋" w:eastAsia="仿宋" w:cs="仿宋"/>
          <w:bCs/>
          <w:sz w:val="24"/>
          <w:szCs w:val="24"/>
        </w:rPr>
        <w:t>《中华人民共和国</w:t>
      </w:r>
      <w:r>
        <w:rPr>
          <w:rFonts w:hint="eastAsia" w:ascii="仿宋" w:hAnsi="仿宋" w:eastAsia="仿宋" w:cs="仿宋"/>
          <w:bCs/>
          <w:sz w:val="24"/>
          <w:szCs w:val="24"/>
          <w:lang w:val="en-US" w:eastAsia="zh-CN"/>
        </w:rPr>
        <w:t>民法典</w:t>
      </w:r>
      <w:r>
        <w:rPr>
          <w:rFonts w:hint="eastAsia" w:ascii="仿宋" w:hAnsi="仿宋" w:eastAsia="仿宋" w:cs="仿宋"/>
          <w:bCs/>
          <w:sz w:val="24"/>
          <w:szCs w:val="24"/>
        </w:rPr>
        <w:t>》</w:t>
      </w:r>
      <w:r>
        <w:rPr>
          <w:rFonts w:hint="eastAsia" w:ascii="仿宋" w:hAnsi="仿宋" w:eastAsia="仿宋" w:cs="仿宋"/>
          <w:sz w:val="24"/>
          <w:szCs w:val="24"/>
        </w:rPr>
        <w:t>中的相关条款执行。</w:t>
      </w:r>
    </w:p>
    <w:p w14:paraId="0829631F">
      <w:pPr>
        <w:numPr>
          <w:ilvl w:val="0"/>
          <w:numId w:val="1"/>
        </w:numPr>
        <w:autoSpaceDE w:val="0"/>
        <w:autoSpaceDN w:val="0"/>
        <w:adjustRightInd w:val="0"/>
        <w:snapToGrid w:val="0"/>
        <w:spacing w:line="360" w:lineRule="auto"/>
        <w:ind w:left="0" w:leftChars="0" w:firstLine="555" w:firstLineChars="0"/>
        <w:rPr>
          <w:rFonts w:hint="eastAsia" w:ascii="仿宋" w:hAnsi="仿宋" w:eastAsia="仿宋" w:cs="仿宋"/>
          <w:sz w:val="24"/>
          <w:szCs w:val="24"/>
        </w:rPr>
      </w:pPr>
      <w:r>
        <w:rPr>
          <w:rFonts w:hint="eastAsia" w:ascii="仿宋" w:hAnsi="仿宋" w:eastAsia="仿宋" w:cs="仿宋"/>
          <w:sz w:val="24"/>
          <w:szCs w:val="24"/>
        </w:rPr>
        <w:t>乙方向甲方保证该产品在交付甲方使用后没有任何权属纠纷，如在甲方使用该产品的过程中出现任何权属纠纷，均由乙方承担全部责任。</w:t>
      </w:r>
    </w:p>
    <w:p w14:paraId="0099E8B0">
      <w:pPr>
        <w:numPr>
          <w:ilvl w:val="0"/>
          <w:numId w:val="0"/>
        </w:numPr>
        <w:autoSpaceDE w:val="0"/>
        <w:autoSpaceDN w:val="0"/>
        <w:adjustRightInd w:val="0"/>
        <w:snapToGrid w:val="0"/>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三</w:t>
      </w:r>
      <w:r>
        <w:rPr>
          <w:rFonts w:hint="eastAsia" w:ascii="仿宋" w:hAnsi="仿宋" w:eastAsia="仿宋" w:cs="仿宋"/>
          <w:b/>
          <w:sz w:val="24"/>
          <w:szCs w:val="24"/>
        </w:rPr>
        <w:t>、合同争议解决的方式</w:t>
      </w:r>
    </w:p>
    <w:p w14:paraId="0E1CF0D6">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本合同在履行过程中发生的争议，由甲、乙双方当事人协商解决，协商不成的按下列第</w:t>
      </w:r>
      <w:r>
        <w:rPr>
          <w:rFonts w:hint="eastAsia" w:ascii="仿宋" w:hAnsi="仿宋" w:eastAsia="仿宋" w:cs="仿宋"/>
          <w:bCs/>
          <w:sz w:val="24"/>
          <w:szCs w:val="24"/>
          <w:u w:val="single"/>
        </w:rPr>
        <w:t>（二）</w:t>
      </w:r>
      <w:r>
        <w:rPr>
          <w:rFonts w:hint="eastAsia" w:ascii="仿宋" w:hAnsi="仿宋" w:eastAsia="仿宋" w:cs="仿宋"/>
          <w:bCs/>
          <w:sz w:val="24"/>
          <w:szCs w:val="24"/>
        </w:rPr>
        <w:t>种方式解决：</w:t>
      </w:r>
    </w:p>
    <w:p w14:paraId="25BF3B2C">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（一）提交西安仲裁委员会仲裁；</w:t>
      </w:r>
    </w:p>
    <w:p w14:paraId="4558EFE1">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（二）依法向甲方所在地人民法院起诉。</w:t>
      </w:r>
    </w:p>
    <w:p w14:paraId="6D09C174">
      <w:pPr>
        <w:autoSpaceDE w:val="0"/>
        <w:autoSpaceDN w:val="0"/>
        <w:adjustRightInd w:val="0"/>
        <w:snapToGrid w:val="0"/>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四</w:t>
      </w:r>
      <w:r>
        <w:rPr>
          <w:rFonts w:hint="eastAsia" w:ascii="仿宋" w:hAnsi="仿宋" w:eastAsia="仿宋" w:cs="仿宋"/>
          <w:b/>
          <w:sz w:val="24"/>
          <w:szCs w:val="24"/>
        </w:rPr>
        <w:t>、合同生效</w:t>
      </w:r>
    </w:p>
    <w:p w14:paraId="10A8AF25">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（一）本合同须经甲、乙双方的法定代表人（授权代表）在合同书上签字并加盖本单位公章后正式生效。</w:t>
      </w:r>
    </w:p>
    <w:p w14:paraId="5FCBC761">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（二）合同生效后，甲、乙双方须严格执行本合同条款的规定，全面履行合同，违者按《中华人民共和国</w:t>
      </w:r>
      <w:r>
        <w:rPr>
          <w:rFonts w:hint="eastAsia" w:ascii="仿宋" w:hAnsi="仿宋" w:eastAsia="仿宋" w:cs="仿宋"/>
          <w:bCs/>
          <w:sz w:val="24"/>
          <w:szCs w:val="24"/>
          <w:lang w:val="en-US" w:eastAsia="zh-CN"/>
        </w:rPr>
        <w:t>民法典</w:t>
      </w:r>
      <w:r>
        <w:rPr>
          <w:rFonts w:hint="eastAsia" w:ascii="仿宋" w:hAnsi="仿宋" w:eastAsia="仿宋" w:cs="仿宋"/>
          <w:bCs/>
          <w:sz w:val="24"/>
          <w:szCs w:val="24"/>
        </w:rPr>
        <w:t>》的有关规定承担相应责任。</w:t>
      </w:r>
    </w:p>
    <w:p w14:paraId="2CED0848">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（三）本合同一式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份，甲方执</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r>
        <w:rPr>
          <w:rFonts w:hint="eastAsia" w:ascii="仿宋" w:hAnsi="仿宋" w:eastAsia="仿宋" w:cs="仿宋"/>
          <w:bCs/>
          <w:sz w:val="24"/>
          <w:szCs w:val="24"/>
          <w:lang w:eastAsia="zh-CN"/>
        </w:rPr>
        <w:t>，</w:t>
      </w:r>
      <w:r>
        <w:rPr>
          <w:rFonts w:hint="eastAsia" w:ascii="仿宋" w:hAnsi="仿宋" w:eastAsia="仿宋" w:cs="仿宋"/>
          <w:bCs/>
          <w:sz w:val="24"/>
          <w:szCs w:val="24"/>
        </w:rPr>
        <w:t>乙方各</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5B29103C">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（四）本合同如有未尽事宜，双方可根据具体情况结合有关规定另行签订补充协议，补充协议与本合同具有同等法律效力。</w:t>
      </w:r>
    </w:p>
    <w:p w14:paraId="573338C8">
      <w:pPr>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（以下无正文）</w:t>
      </w:r>
    </w:p>
    <w:p w14:paraId="4E9E63D6">
      <w:pPr>
        <w:rPr>
          <w:rFonts w:hint="eastAsia" w:ascii="仿宋" w:hAnsi="仿宋" w:eastAsia="仿宋" w:cs="仿宋"/>
          <w:bCs/>
          <w:sz w:val="24"/>
          <w:szCs w:val="24"/>
        </w:rPr>
      </w:pPr>
      <w:r>
        <w:rPr>
          <w:rFonts w:hint="eastAsia" w:ascii="仿宋" w:hAnsi="仿宋" w:eastAsia="仿宋" w:cs="仿宋"/>
          <w:bCs/>
          <w:sz w:val="24"/>
          <w:szCs w:val="24"/>
        </w:rPr>
        <w:br w:type="page"/>
      </w:r>
    </w:p>
    <w:p w14:paraId="46914737">
      <w:pPr>
        <w:pStyle w:val="2"/>
        <w:rPr>
          <w:rFonts w:hint="eastAsia"/>
        </w:rPr>
      </w:pPr>
      <w:bookmarkStart w:id="0" w:name="_GoBack"/>
      <w:bookmarkEnd w:id="0"/>
    </w:p>
    <w:p w14:paraId="53C41FC1">
      <w:pPr>
        <w:pStyle w:val="2"/>
        <w:rPr>
          <w:rFonts w:hint="eastAsia" w:ascii="仿宋" w:hAnsi="仿宋" w:eastAsia="仿宋" w:cs="仿宋"/>
          <w:sz w:val="24"/>
          <w:szCs w:val="24"/>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0407D58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68EEEA5">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甲  方</w:t>
            </w:r>
          </w:p>
        </w:tc>
        <w:tc>
          <w:tcPr>
            <w:tcW w:w="4202" w:type="dxa"/>
            <w:noWrap w:val="0"/>
            <w:vAlign w:val="center"/>
          </w:tcPr>
          <w:p w14:paraId="0CDCB681">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乙  方</w:t>
            </w:r>
          </w:p>
        </w:tc>
      </w:tr>
      <w:tr w14:paraId="6FDBD7F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8190FAB">
            <w:pPr>
              <w:autoSpaceDE w:val="0"/>
              <w:autoSpaceDN w:val="0"/>
              <w:adjustRightInd w:val="0"/>
              <w:spacing w:line="360" w:lineRule="auto"/>
              <w:ind w:firstLine="700" w:firstLineChars="350"/>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（盖章）</w:t>
            </w:r>
          </w:p>
        </w:tc>
        <w:tc>
          <w:tcPr>
            <w:tcW w:w="4202" w:type="dxa"/>
            <w:noWrap w:val="0"/>
            <w:vAlign w:val="center"/>
          </w:tcPr>
          <w:p w14:paraId="45964612">
            <w:pPr>
              <w:autoSpaceDE w:val="0"/>
              <w:autoSpaceDN w:val="0"/>
              <w:adjustRightInd w:val="0"/>
              <w:spacing w:line="360" w:lineRule="auto"/>
              <w:ind w:firstLine="800" w:firstLineChars="400"/>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（盖章）</w:t>
            </w:r>
          </w:p>
        </w:tc>
      </w:tr>
      <w:tr w14:paraId="5BF0BE5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96B1262">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 xml:space="preserve">地址： </w:t>
            </w:r>
          </w:p>
        </w:tc>
        <w:tc>
          <w:tcPr>
            <w:tcW w:w="4202" w:type="dxa"/>
            <w:noWrap w:val="0"/>
            <w:vAlign w:val="center"/>
          </w:tcPr>
          <w:p w14:paraId="6E2EE55D">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地址：</w:t>
            </w:r>
          </w:p>
        </w:tc>
      </w:tr>
      <w:tr w14:paraId="6FF0B4E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1AEADB2">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邮编：</w:t>
            </w:r>
          </w:p>
        </w:tc>
        <w:tc>
          <w:tcPr>
            <w:tcW w:w="4202" w:type="dxa"/>
            <w:noWrap w:val="0"/>
            <w:vAlign w:val="center"/>
          </w:tcPr>
          <w:p w14:paraId="053AFA7A">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邮编：</w:t>
            </w:r>
          </w:p>
        </w:tc>
      </w:tr>
      <w:tr w14:paraId="741BF10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40366A2">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法定代表人</w:t>
            </w:r>
            <w:r>
              <w:rPr>
                <w:rFonts w:hint="eastAsia" w:ascii="仿宋" w:hAnsi="仿宋" w:eastAsia="仿宋" w:cs="仿宋"/>
                <w:spacing w:val="-20"/>
                <w:kern w:val="0"/>
                <w:sz w:val="24"/>
                <w:szCs w:val="24"/>
                <w:lang w:val="en-US" w:eastAsia="zh-CN"/>
              </w:rPr>
              <w:t>或</w:t>
            </w:r>
            <w:r>
              <w:rPr>
                <w:rFonts w:hint="eastAsia" w:ascii="仿宋" w:hAnsi="仿宋" w:eastAsia="仿宋" w:cs="仿宋"/>
                <w:spacing w:val="-20"/>
                <w:kern w:val="0"/>
                <w:sz w:val="24"/>
                <w:szCs w:val="24"/>
              </w:rPr>
              <w:t>被授权代表：</w:t>
            </w:r>
            <w:r>
              <w:rPr>
                <w:rFonts w:hint="eastAsia" w:ascii="仿宋" w:hAnsi="仿宋" w:eastAsia="仿宋" w:cs="仿宋"/>
                <w:spacing w:val="-20"/>
                <w:kern w:val="0"/>
                <w:sz w:val="24"/>
                <w:szCs w:val="24"/>
                <w:lang w:eastAsia="zh-CN"/>
              </w:rPr>
              <w:t>（</w:t>
            </w:r>
            <w:r>
              <w:rPr>
                <w:rFonts w:hint="eastAsia" w:ascii="仿宋" w:hAnsi="仿宋" w:eastAsia="仿宋" w:cs="仿宋"/>
                <w:spacing w:val="-20"/>
                <w:kern w:val="0"/>
                <w:sz w:val="24"/>
                <w:szCs w:val="24"/>
                <w:lang w:val="en-US" w:eastAsia="zh-CN"/>
              </w:rPr>
              <w:t>签字或盖章</w:t>
            </w:r>
            <w:r>
              <w:rPr>
                <w:rFonts w:hint="eastAsia" w:ascii="仿宋" w:hAnsi="仿宋" w:eastAsia="仿宋" w:cs="仿宋"/>
                <w:spacing w:val="-20"/>
                <w:kern w:val="0"/>
                <w:sz w:val="24"/>
                <w:szCs w:val="24"/>
                <w:lang w:eastAsia="zh-CN"/>
              </w:rPr>
              <w:t>）</w:t>
            </w:r>
            <w:r>
              <w:rPr>
                <w:rFonts w:hint="eastAsia" w:ascii="仿宋" w:hAnsi="仿宋" w:eastAsia="仿宋" w:cs="仿宋"/>
                <w:spacing w:val="-20"/>
                <w:kern w:val="0"/>
                <w:sz w:val="24"/>
                <w:szCs w:val="24"/>
              </w:rPr>
              <w:t xml:space="preserve"> </w:t>
            </w:r>
          </w:p>
        </w:tc>
        <w:tc>
          <w:tcPr>
            <w:tcW w:w="4202" w:type="dxa"/>
            <w:noWrap w:val="0"/>
            <w:vAlign w:val="center"/>
          </w:tcPr>
          <w:p w14:paraId="081CE069">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法定代表人</w:t>
            </w:r>
            <w:r>
              <w:rPr>
                <w:rFonts w:hint="eastAsia" w:ascii="仿宋" w:hAnsi="仿宋" w:eastAsia="仿宋" w:cs="仿宋"/>
                <w:spacing w:val="-20"/>
                <w:kern w:val="0"/>
                <w:sz w:val="24"/>
                <w:szCs w:val="24"/>
                <w:lang w:val="en-US" w:eastAsia="zh-CN"/>
              </w:rPr>
              <w:t>或</w:t>
            </w:r>
            <w:r>
              <w:rPr>
                <w:rFonts w:hint="eastAsia" w:ascii="仿宋" w:hAnsi="仿宋" w:eastAsia="仿宋" w:cs="仿宋"/>
                <w:spacing w:val="-20"/>
                <w:kern w:val="0"/>
                <w:sz w:val="24"/>
                <w:szCs w:val="24"/>
              </w:rPr>
              <w:t>被授权代表：</w:t>
            </w:r>
            <w:r>
              <w:rPr>
                <w:rFonts w:hint="eastAsia" w:ascii="仿宋" w:hAnsi="仿宋" w:eastAsia="仿宋" w:cs="仿宋"/>
                <w:spacing w:val="-20"/>
                <w:kern w:val="0"/>
                <w:sz w:val="24"/>
                <w:szCs w:val="24"/>
                <w:lang w:eastAsia="zh-CN"/>
              </w:rPr>
              <w:t>（</w:t>
            </w:r>
            <w:r>
              <w:rPr>
                <w:rFonts w:hint="eastAsia" w:ascii="仿宋" w:hAnsi="仿宋" w:eastAsia="仿宋" w:cs="仿宋"/>
                <w:spacing w:val="-20"/>
                <w:kern w:val="0"/>
                <w:sz w:val="24"/>
                <w:szCs w:val="24"/>
                <w:lang w:val="en-US" w:eastAsia="zh-CN"/>
              </w:rPr>
              <w:t>签字或盖章</w:t>
            </w:r>
            <w:r>
              <w:rPr>
                <w:rFonts w:hint="eastAsia" w:ascii="仿宋" w:hAnsi="仿宋" w:eastAsia="仿宋" w:cs="仿宋"/>
                <w:spacing w:val="-20"/>
                <w:kern w:val="0"/>
                <w:sz w:val="24"/>
                <w:szCs w:val="24"/>
                <w:lang w:eastAsia="zh-CN"/>
              </w:rPr>
              <w:t>）</w:t>
            </w:r>
            <w:r>
              <w:rPr>
                <w:rFonts w:hint="eastAsia" w:ascii="仿宋" w:hAnsi="仿宋" w:eastAsia="仿宋" w:cs="仿宋"/>
                <w:spacing w:val="-20"/>
                <w:kern w:val="0"/>
                <w:sz w:val="24"/>
                <w:szCs w:val="24"/>
              </w:rPr>
              <w:t xml:space="preserve"> </w:t>
            </w:r>
          </w:p>
        </w:tc>
      </w:tr>
      <w:tr w14:paraId="5679CD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AE7381B">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电话：</w:t>
            </w:r>
          </w:p>
        </w:tc>
        <w:tc>
          <w:tcPr>
            <w:tcW w:w="4202" w:type="dxa"/>
            <w:noWrap w:val="0"/>
            <w:vAlign w:val="center"/>
          </w:tcPr>
          <w:p w14:paraId="175F2C68">
            <w:pPr>
              <w:autoSpaceDE w:val="0"/>
              <w:autoSpaceDN w:val="0"/>
              <w:adjustRightInd w:val="0"/>
              <w:spacing w:line="360" w:lineRule="auto"/>
              <w:ind w:left="840" w:hanging="600" w:hangingChars="300"/>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电话：</w:t>
            </w:r>
          </w:p>
        </w:tc>
      </w:tr>
      <w:tr w14:paraId="5851371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ED23E46">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传真：</w:t>
            </w:r>
          </w:p>
        </w:tc>
        <w:tc>
          <w:tcPr>
            <w:tcW w:w="4202" w:type="dxa"/>
            <w:noWrap w:val="0"/>
            <w:vAlign w:val="center"/>
          </w:tcPr>
          <w:p w14:paraId="09511FC3">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传真：</w:t>
            </w:r>
          </w:p>
        </w:tc>
      </w:tr>
      <w:tr w14:paraId="6FA419E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209E73E">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开户银行：</w:t>
            </w:r>
          </w:p>
        </w:tc>
        <w:tc>
          <w:tcPr>
            <w:tcW w:w="4202" w:type="dxa"/>
            <w:noWrap w:val="0"/>
            <w:vAlign w:val="center"/>
          </w:tcPr>
          <w:p w14:paraId="58FD9A45">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开户银行：</w:t>
            </w:r>
          </w:p>
        </w:tc>
      </w:tr>
      <w:tr w14:paraId="0C73E29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B112B59">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日期：</w:t>
            </w:r>
          </w:p>
        </w:tc>
        <w:tc>
          <w:tcPr>
            <w:tcW w:w="4202" w:type="dxa"/>
            <w:noWrap w:val="0"/>
            <w:vAlign w:val="center"/>
          </w:tcPr>
          <w:p w14:paraId="3D2A6006">
            <w:pPr>
              <w:autoSpaceDE w:val="0"/>
              <w:autoSpaceDN w:val="0"/>
              <w:adjustRightInd w:val="0"/>
              <w:spacing w:line="360" w:lineRule="auto"/>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日期：</w:t>
            </w:r>
          </w:p>
        </w:tc>
      </w:tr>
    </w:tbl>
    <w:p w14:paraId="43EFF8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657F"/>
    <w:multiLevelType w:val="singleLevel"/>
    <w:tmpl w:val="8418657F"/>
    <w:lvl w:ilvl="0" w:tentative="0">
      <w:start w:val="1"/>
      <w:numFmt w:val="chineseCounting"/>
      <w:suff w:val="nothing"/>
      <w:lvlText w:val="（%1）"/>
      <w:lvlJc w:val="left"/>
      <w:pPr>
        <w:ind w:left="0" w:firstLine="420"/>
      </w:pPr>
      <w:rPr>
        <w:rFonts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64953"/>
    <w:rsid w:val="12864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2024-12-27T07:53:00Z</dcterms:created>
  <dc:creator>doit</dc:creator>
  <cp:lastModifiedBy>doit</cp:lastModifiedBy>
  <dcterms:modified xsi:type="dcterms:W3CDTF">2024-12-27T07:53:24Z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2844266C010542EE9D8F1621B41AAC0D_11</vt:lpwstr>
  </property>
  <property fmtid="{D5CDD505-2E9C-101B-9397-08002B2CF9AE}" pid="4" name="KSOTemplateDocerSaveRecord">
    <vt:lpwstr>eyJoZGlkIjoiNjU3ZGIwMTYyN2VhMzEyODI5YTFjODYzYmY0ZTZjNzciLCJ1c2VySWQiOiI1NDQyNTk1OTUifQ==</vt:lpwstr>
  </property>
</Properties>
</file>