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804"/>
        <w:gridCol w:w="7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line="278" w:lineRule="exact"/>
              <w:ind w:left="89" w:right="0"/>
              <w:jc w:val="left"/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</w:rPr>
              <w:t>参数性质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line="278" w:lineRule="exact"/>
              <w:ind w:left="89" w:right="0"/>
              <w:jc w:val="left"/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line="278" w:lineRule="exact"/>
              <w:ind w:left="89" w:right="0"/>
              <w:jc w:val="left"/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</w:rPr>
              <w:t>技术参数与性能指标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1.项目概况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经开区管委会职工健康体检项目。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本项目所属行业为其他未列明行业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2.采购内容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2.1服务要求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2.1.1带有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号的条款为实质性条款不得有偏离。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2.1.2下列产品为强制采购的节能产品（如有）：/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2.1.3服务内容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1、体检人数：男547人（≥40岁429人，＜40岁118人）、女286人（≥40岁187人，＜40岁99人），共833人。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2、体检标准：最高限价单价男1000元/人、女1200元/人。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3、职工根据工作情况在服务期限内自行前往体检服务点进行体检。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4、供应商在响应文件中注明是否提供早餐、健康咨询等其他服务，如有，请在响应文件中一并列明。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★5、体检套餐（“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”表示该套餐中包含此项，“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”表示该套餐中不包含此项），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根据体检人员需求可等价置换体检项目。</w:t>
            </w:r>
          </w:p>
          <w:tbl>
            <w:tblPr>
              <w:tblStyle w:val="4"/>
              <w:tblW w:w="688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1035"/>
              <w:gridCol w:w="1485"/>
              <w:gridCol w:w="790"/>
              <w:gridCol w:w="940"/>
              <w:gridCol w:w="993"/>
              <w:gridCol w:w="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</w:trPr>
              <w:tc>
                <w:tcPr>
                  <w:tcW w:w="651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35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1485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项目说明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＜40岁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≥40岁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651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03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8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7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男士</w:t>
                  </w:r>
                </w:p>
              </w:tc>
              <w:tc>
                <w:tcPr>
                  <w:tcW w:w="940" w:type="dxa"/>
                  <w:tcBorders>
                    <w:top w:val="single" w:color="000000" w:sz="8" w:space="0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女士</w:t>
                  </w:r>
                </w:p>
              </w:tc>
              <w:tc>
                <w:tcPr>
                  <w:tcW w:w="99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男士</w:t>
                  </w: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女士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</w:trPr>
              <w:tc>
                <w:tcPr>
                  <w:tcW w:w="65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一般检查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身高体重血压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6" w:hRule="atLeast"/>
              </w:trPr>
              <w:tc>
                <w:tcPr>
                  <w:tcW w:w="65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内科检查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肝胆胰脾触诊检查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6" w:hRule="atLeast"/>
              </w:trPr>
              <w:tc>
                <w:tcPr>
                  <w:tcW w:w="65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外科检查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甲状腺 、浅表淋巴结、乳腺、脊柱、四肢关节的基础检查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6" w:hRule="atLeast"/>
              </w:trPr>
              <w:tc>
                <w:tcPr>
                  <w:tcW w:w="651" w:type="dxa"/>
                  <w:tcBorders>
                    <w:top w:val="nil"/>
                    <w:left w:val="single" w:color="000000" w:sz="8" w:space="0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眼科检查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常用的视功能检查包括视觉心理物理学检查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single" w:color="000000" w:sz="8" w:space="0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color="000000" w:sz="8" w:space="0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color="000000" w:sz="8" w:space="0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耳鼻喉检查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口咽鼻咽喉咽的检查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妇科检查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包括腹部检查和盆腔检查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血常规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了解是否存在感染、是否患有血液疾病，是多种疾病的辅助检查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尿常规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检测人体的代谢状况，初步反映泌尿系统病变，简介反映全身代谢及循环等系统的功能状态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肝功筛查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肝功八项，通过血液生化分析可反映目前肝细胞的新陈代谢状态，可筛查肝、胆功能异常、急（慢）性肝炎，黄疸性肝炎、肝硬化、肝癌、心肌炎、肾炎等脏器疾病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乙肝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乙肝表面抗原、乙肝表面抗体、乙肝e抗原、乙肝e抗体、乙肝核心抗体IGG、乙肝核心抗体IGM可筛查是否感染乙肝病毒，是否产生乙肝抗体，是否应注射疫苗和注射疫苗的效果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肾功筛查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测定肾功能中的肌酐测定和尿素测定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尿酸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高尿酸血症、痛风等疾病。 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血脂筛查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检测受检者血液中的血脂含量，评价受检者的血脂肪代谢水平（血清甘油三酯测定、血清总胆固醇测定、血清高密度脂蛋白胆固醇测定、血清低密度脂蛋白胆固醇测定）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癌胚抗原（CEA）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血液肿瘤标志物是判断胃肠道癌症诊断、疗效、预后及选择方案的有力依据及辅助建厂项目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甲胎蛋白（AFP）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通过血液检查可筛查病毒性肝炎、肝癌、肝硬化等疾病，是肝癌标志物检查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游离前列腺特异抗原PSA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早期诊断和监测前列腺癌的重要指标之一，对前列腺炎及前列腺肥大的鉴别诊断也有一定意义。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糖类抗原Ca125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反映卵巢癌或者帮助诊断卵巢癌的很重要的临床指标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糖类抗原Ca153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乳腺癌抗原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糖类抗原Ca199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肿瘤标志物,筛查胰腺癌,肝、胆或者胃肠道肿瘤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空腹血糖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用于筛查、诊断及监测糖尿病、低血糖症等多种糖代谢异常相关疾病，反映了机体对葡萄糖的吸收、代谢是否正常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同型半胱氨酸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用于筛查是导致动脉粥样硬化、心脑血管病、癌症、老年性痴呆等多种疾病，对预测相关疾病的发病具有重要意义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C-反应蛋白测定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以检查急性炎症反应和感染情况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丙肝抗体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筛查是否感染丙肝病毒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类风湿因子测定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主要检查类风湿关节炎、系统性红斑狼疮、硬皮病、干燥综合征、肝炎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心肌酶谱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用来排查心脏相关疾病，如急性心肌梗死、心肌炎、心肌损伤等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电解质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常量元素主要包括钙、氯、磷、钠、钾等元素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心电图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了解受检者是否存在心律失常、心绞痛、心肌梗塞、冠心病、心室肥厚、心肌缺血、心脏传导阻滞等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胸部CT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了解有无肺部炎症、结核、肿瘤、及心脏大血管疾病等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胸部CT三维重建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用于检查胸部的病变，如肺部、纵隔、胸膜以及胸壁结构等方面。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经颅多普勒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排查颅内动脉狭窄和闭塞、颈动脉狭窄和闭塞、椎动脉狭窄和闭塞等疾病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甲状腺彩超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对甲状腺进行声像学检查，能够发现清晰地观察到甲状腺肿物、结节、肿大、炎症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腹部彩超（无双肾）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对人体腹腔内肝、胆、胰、脾等脏器进行声像学检查，可敏感地发现脏器大小、形态、边缘、实质回声以及血流的异常改变，为肿块的鉴别诊断提供影像依据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男性（泌尿彩超）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对泌尿系统进行声像学检查,可以了解肾脏、输尿管、膀胱的结构有无异常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乳腺彩超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对乳腺进行声像学检查，能够发现乳腺异常改变,尤其可以初步鉴别乳腺肿块的良恶性,发现早期乳腺癌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女性（子宫、附件）+双肾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对子宫以及附件进行声像学检查，能观察子宫的发育情况以及子宫的常见疾病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白带常规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通过显微镜对阴道分泌物的检查,确定阴道清洁程度,寻找病原体，确定阴道炎症性质。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妇科液基细胞学检查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了解宫颈上皮是否存在病变,是宫颈癌筛查当中的一项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腰椎侧位拍片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color w:val="auto"/>
                      <w:highlight w:val="none"/>
                      <w:lang w:val="en-US" w:eastAsia="zh-CN" w:bidi="ar"/>
                    </w:rPr>
                    <w:t>检查颈椎骨性畸形、椎体和棘突骨折、是否存在椎管狭窄、椎前软组织间隙是否增宽等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碳13尿素呼气试验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诊断胃幽门螺杆菌感染的金标准，非侵入性且无放射性、无痛苦、安全、可靠、操作简单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</w:tbl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210" w:firstLine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2.1.4服务、产品（如有）执行的标准、规范：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（1）国家标准、规范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u w:val="single"/>
              </w:rPr>
              <w:t xml:space="preserve"> /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（2）行业标准、规范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u w:val="single"/>
              </w:rPr>
              <w:t xml:space="preserve"> /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（3）地方标准、规范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u w:val="single"/>
              </w:rPr>
              <w:t xml:space="preserve"> /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（4）团体标准、规范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u w:val="single"/>
              </w:rPr>
              <w:t xml:space="preserve"> /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（5）企业标准、规范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u w:val="single"/>
              </w:rPr>
              <w:t xml:space="preserve"> /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2.1.5本章2.1.4条款未明确服务（产品）执行标准、规范的，按下列方法进行选择：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□ 顺序执行：国家标准→行业标准→地方标准→团体标准→企业标准（有国家标准按国家标准执行，没有国家标准按行业标准，以此类推）；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□ 最高标准执行：国家标准，行业标准，地方标准，团体标准，企业标准（那个标准高执行那个标准）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√必须执行：国家（行业）强制性标准。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2.2商务要求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2.2.1带有★号的商务要求为实质性条款不得有偏差。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★2.2.2服务期限：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自合同签订后120日历天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zA3NDE1M2U1MjMwMDlmOGYwZGVmNjY2ZDE3ZmUifQ=="/>
    <w:docVar w:name="KSO_WPS_MARK_KEY" w:val="12973b2c-1dff-4e86-97e5-10d45c160384"/>
  </w:docVars>
  <w:rsids>
    <w:rsidRoot w:val="00000000"/>
    <w:rsid w:val="1FF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1"/>
    <w:pPr>
      <w:ind w:left="490"/>
    </w:pPr>
    <w:rPr>
      <w:rFonts w:ascii="宋体" w:hAnsi="宋体" w:eastAsia="宋体"/>
      <w:sz w:val="19"/>
      <w:szCs w:val="19"/>
    </w:rPr>
  </w:style>
  <w:style w:type="paragraph" w:customStyle="1" w:styleId="3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2024-03-15T08:59:03Z</dcterms:created>
  <dc:creator>Administrator</dc:creator>
  <cp:lastModifiedBy>申佩玉</cp:lastModifiedBy>
  <dcterms:modified xsi:type="dcterms:W3CDTF">2024-03-15T08:59:13Z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AC1F0BAAC0B2471F86FD631C40DB33A1_12</vt:lpwstr>
  </property>
</Properties>
</file>