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7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804"/>
        <w:gridCol w:w="73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  <w:jc w:val="center"/>
        </w:trPr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line="278" w:lineRule="exact"/>
              <w:ind w:left="89" w:right="0"/>
              <w:jc w:val="left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w w:val="100"/>
                <w:sz w:val="21"/>
                <w:szCs w:val="21"/>
                <w:highlight w:val="none"/>
              </w:rPr>
              <w:t>参数性质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line="278" w:lineRule="exact"/>
              <w:ind w:left="89" w:right="0"/>
              <w:jc w:val="left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w w:val="10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7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line="278" w:lineRule="exact"/>
              <w:ind w:left="89" w:right="0"/>
              <w:jc w:val="left"/>
              <w:rPr>
                <w:rFonts w:ascii="宋体" w:hAnsi="宋体" w:eastAsia="宋体" w:cs="宋体"/>
                <w:color w:val="auto"/>
                <w:spacing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w w:val="100"/>
                <w:sz w:val="21"/>
                <w:szCs w:val="21"/>
                <w:highlight w:val="none"/>
              </w:rPr>
              <w:t>技术参数与性能指标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ascii="宋体" w:hAnsi="宋体" w:eastAsia="宋体" w:cs="宋体"/>
                <w:color w:val="auto"/>
                <w:spacing w:val="0"/>
                <w:w w:val="100"/>
                <w:sz w:val="21"/>
                <w:szCs w:val="21"/>
                <w:highlight w:val="none"/>
              </w:rPr>
            </w:pP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21"/>
                <w:szCs w:val="21"/>
                <w:highlight w:val="none"/>
              </w:rPr>
              <w:t>1.项目概况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21"/>
                <w:szCs w:val="21"/>
                <w:highlight w:val="none"/>
                <w:lang w:val="en-US" w:eastAsia="zh-CN"/>
              </w:rPr>
              <w:t>经开区管委会职工健康体检项目。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21"/>
                <w:szCs w:val="21"/>
                <w:highlight w:val="none"/>
              </w:rPr>
              <w:t>本项目所属行业为其他未列明行业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21"/>
                <w:szCs w:val="21"/>
                <w:highlight w:val="none"/>
              </w:rPr>
              <w:t>2.采购内容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21"/>
                <w:szCs w:val="21"/>
                <w:highlight w:val="none"/>
              </w:rPr>
              <w:t>2.1服务要求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21"/>
                <w:szCs w:val="21"/>
                <w:highlight w:val="none"/>
              </w:rPr>
              <w:t>2.1.1带有</w:t>
            </w: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1"/>
                <w:szCs w:val="21"/>
                <w:highlight w:val="none"/>
              </w:rPr>
              <w:t>★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21"/>
                <w:szCs w:val="21"/>
                <w:highlight w:val="none"/>
              </w:rPr>
              <w:t>号的条款为实质性条款不得有偏离。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21"/>
                <w:szCs w:val="21"/>
                <w:highlight w:val="none"/>
              </w:rPr>
              <w:t>2.1.2下列产品为强制采购的节能产品（如有）：/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21"/>
                <w:szCs w:val="21"/>
                <w:highlight w:val="none"/>
              </w:rPr>
              <w:t>2.1.3服务内容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  <w:lang w:val="en-US" w:eastAsia="zh-CN"/>
              </w:rPr>
              <w:t>1、体检人数：男547人（≥40岁429人，＜40岁118人）、女286人（≥40岁187人，＜40岁99人），共833人。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  <w:lang w:val="en-US" w:eastAsia="zh-CN"/>
              </w:rPr>
              <w:t>2、体检标准：最高限价单价男1000元/人、女1200元/人。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  <w:lang w:val="en-US" w:eastAsia="zh-CN"/>
              </w:rPr>
              <w:t xml:space="preserve">3、职工根据工作情况在服务期限内自行前往体检服务点进行体检。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  <w:lang w:val="en-US" w:eastAsia="zh-CN"/>
              </w:rPr>
              <w:t>4、供应商在响应文件中注明是否提供早餐、健康咨询等其他服务，如有，请在响应文件中一并列明。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210" w:firstLineChars="1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  <w:lang w:val="en-US" w:eastAsia="zh-CN"/>
              </w:rPr>
              <w:t>★5、体检套餐（“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  <w:lang w:val="en-US" w:eastAsia="zh-CN"/>
              </w:rPr>
              <w:t>”表示该套餐中包含此项，“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  <w:lang w:val="en-US" w:eastAsia="zh-CN"/>
              </w:rPr>
              <w:t>”表示该套餐中不包含此项），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根据体检人员需求可等价置换体检项目。</w:t>
            </w:r>
          </w:p>
          <w:tbl>
            <w:tblPr>
              <w:tblStyle w:val="4"/>
              <w:tblW w:w="6884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51"/>
              <w:gridCol w:w="1035"/>
              <w:gridCol w:w="1485"/>
              <w:gridCol w:w="790"/>
              <w:gridCol w:w="940"/>
              <w:gridCol w:w="993"/>
              <w:gridCol w:w="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4" w:hRule="atLeast"/>
              </w:trPr>
              <w:tc>
                <w:tcPr>
                  <w:tcW w:w="651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035" w:type="dxa"/>
                  <w:vMerge w:val="restart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项目名称</w:t>
                  </w:r>
                </w:p>
              </w:tc>
              <w:tc>
                <w:tcPr>
                  <w:tcW w:w="1485" w:type="dxa"/>
                  <w:vMerge w:val="restart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项目说明</w:t>
                  </w:r>
                </w:p>
              </w:tc>
              <w:tc>
                <w:tcPr>
                  <w:tcW w:w="1730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＜40岁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≥40岁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6" w:hRule="atLeast"/>
              </w:trPr>
              <w:tc>
                <w:tcPr>
                  <w:tcW w:w="651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</w:p>
              </w:tc>
              <w:tc>
                <w:tcPr>
                  <w:tcW w:w="1035" w:type="dxa"/>
                  <w:vMerge w:val="continue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</w:p>
              </w:tc>
              <w:tc>
                <w:tcPr>
                  <w:tcW w:w="1485" w:type="dxa"/>
                  <w:vMerge w:val="continue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</w:p>
              </w:tc>
              <w:tc>
                <w:tcPr>
                  <w:tcW w:w="79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男士</w:t>
                  </w:r>
                </w:p>
              </w:tc>
              <w:tc>
                <w:tcPr>
                  <w:tcW w:w="940" w:type="dxa"/>
                  <w:tcBorders>
                    <w:top w:val="single" w:color="000000" w:sz="8" w:space="0"/>
                    <w:left w:val="single" w:color="auto" w:sz="4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女士</w:t>
                  </w:r>
                </w:p>
              </w:tc>
              <w:tc>
                <w:tcPr>
                  <w:tcW w:w="99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男士</w:t>
                  </w:r>
                </w:p>
              </w:tc>
              <w:tc>
                <w:tcPr>
                  <w:tcW w:w="99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女士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6" w:hRule="atLeast"/>
              </w:trPr>
              <w:tc>
                <w:tcPr>
                  <w:tcW w:w="65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一般检查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8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身高体重血压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6" w:hRule="atLeast"/>
              </w:trPr>
              <w:tc>
                <w:tcPr>
                  <w:tcW w:w="65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内科检查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8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肝胆胰脾触诊检查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66" w:hRule="atLeast"/>
              </w:trPr>
              <w:tc>
                <w:tcPr>
                  <w:tcW w:w="65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外科检查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000000" w:sz="8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甲状腺 、浅表淋巴结、乳腺、脊柱、四肢关节的基础检查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66" w:hRule="atLeast"/>
              </w:trPr>
              <w:tc>
                <w:tcPr>
                  <w:tcW w:w="651" w:type="dxa"/>
                  <w:tcBorders>
                    <w:top w:val="nil"/>
                    <w:left w:val="single" w:color="000000" w:sz="8" w:space="0"/>
                    <w:bottom w:val="single" w:color="auto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眼科检查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常用的视功能检查包括视觉心理物理学检查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single" w:color="000000" w:sz="8" w:space="0"/>
                    <w:bottom w:val="single" w:color="auto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color="000000" w:sz="8" w:space="0"/>
                    <w:bottom w:val="single" w:color="auto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color="000000" w:sz="8" w:space="0"/>
                    <w:bottom w:val="single" w:color="auto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48" w:hRule="atLeast"/>
              </w:trPr>
              <w:tc>
                <w:tcPr>
                  <w:tcW w:w="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耳鼻喉检查</w:t>
                  </w: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口咽鼻咽喉咽的检查</w:t>
                  </w:r>
                </w:p>
              </w:tc>
              <w:tc>
                <w:tcPr>
                  <w:tcW w:w="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8" w:hRule="atLeast"/>
              </w:trPr>
              <w:tc>
                <w:tcPr>
                  <w:tcW w:w="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妇科检查</w:t>
                  </w: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包括腹部检查和盆腔检查</w:t>
                  </w:r>
                </w:p>
              </w:tc>
              <w:tc>
                <w:tcPr>
                  <w:tcW w:w="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8" w:hRule="atLeast"/>
              </w:trPr>
              <w:tc>
                <w:tcPr>
                  <w:tcW w:w="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血常规</w:t>
                  </w: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了解是否存在感染、是否患有血液疾病，是多种疾病的辅助检查</w:t>
                  </w:r>
                </w:p>
              </w:tc>
              <w:tc>
                <w:tcPr>
                  <w:tcW w:w="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8" w:hRule="atLeast"/>
              </w:trPr>
              <w:tc>
                <w:tcPr>
                  <w:tcW w:w="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尿常规</w:t>
                  </w: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检测人体的代谢状况，初步反映泌尿系统病变，简介反映全身代谢及循环等系统的功能状态</w:t>
                  </w:r>
                </w:p>
              </w:tc>
              <w:tc>
                <w:tcPr>
                  <w:tcW w:w="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8" w:hRule="atLeast"/>
              </w:trPr>
              <w:tc>
                <w:tcPr>
                  <w:tcW w:w="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肝功筛查</w:t>
                  </w: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肝功八项，通过血液生化分析可反映目前肝细胞的新陈代谢状态，可筛查肝、胆功能异常、急（慢）性肝炎，黄疸性肝炎、肝硬化、肝癌、心肌炎、肾炎等脏器疾病</w:t>
                  </w:r>
                </w:p>
              </w:tc>
              <w:tc>
                <w:tcPr>
                  <w:tcW w:w="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8" w:hRule="atLeast"/>
              </w:trPr>
              <w:tc>
                <w:tcPr>
                  <w:tcW w:w="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乙肝</w:t>
                  </w: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乙肝表面抗原、乙肝表面抗体、乙肝e抗原、乙肝e抗体、乙肝核心抗体IGG、乙肝核心抗体IGM可筛查是否感染乙肝病毒，是否产生乙肝抗体，是否应注射疫苗和注射疫苗的效果</w:t>
                  </w:r>
                </w:p>
              </w:tc>
              <w:tc>
                <w:tcPr>
                  <w:tcW w:w="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8" w:hRule="atLeast"/>
              </w:trPr>
              <w:tc>
                <w:tcPr>
                  <w:tcW w:w="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肾功筛查</w:t>
                  </w: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测定肾功能中的肌酐测定和尿素测定</w:t>
                  </w:r>
                </w:p>
              </w:tc>
              <w:tc>
                <w:tcPr>
                  <w:tcW w:w="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8" w:hRule="atLeast"/>
              </w:trPr>
              <w:tc>
                <w:tcPr>
                  <w:tcW w:w="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尿酸</w:t>
                  </w: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 xml:space="preserve">高尿酸血症、痛风等疾病。 </w:t>
                  </w:r>
                </w:p>
              </w:tc>
              <w:tc>
                <w:tcPr>
                  <w:tcW w:w="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8" w:hRule="atLeast"/>
              </w:trPr>
              <w:tc>
                <w:tcPr>
                  <w:tcW w:w="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血脂筛查</w:t>
                  </w: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检测受检者血液中的血脂含量，评价受检者的血脂肪代谢水平（血清甘油三酯测定、血清总胆固醇测定、血清高密度脂蛋白胆固醇测定、血清低密度脂蛋白胆固醇测定）</w:t>
                  </w:r>
                </w:p>
              </w:tc>
              <w:tc>
                <w:tcPr>
                  <w:tcW w:w="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8" w:hRule="atLeast"/>
              </w:trPr>
              <w:tc>
                <w:tcPr>
                  <w:tcW w:w="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癌胚抗原（CEA）</w:t>
                  </w: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血液肿瘤标志物是判断胃肠道癌症诊断、疗效、预后及选择方案的有力依据及辅助建厂项目</w:t>
                  </w:r>
                </w:p>
              </w:tc>
              <w:tc>
                <w:tcPr>
                  <w:tcW w:w="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8" w:hRule="atLeast"/>
              </w:trPr>
              <w:tc>
                <w:tcPr>
                  <w:tcW w:w="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甲胎蛋白（AFP）</w:t>
                  </w: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通过血液检查可筛查病毒性肝炎、肝癌、肝硬化等疾病，是肝癌标志物检查</w:t>
                  </w:r>
                </w:p>
              </w:tc>
              <w:tc>
                <w:tcPr>
                  <w:tcW w:w="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8" w:hRule="atLeast"/>
              </w:trPr>
              <w:tc>
                <w:tcPr>
                  <w:tcW w:w="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游离前列腺特异抗原PSA</w:t>
                  </w: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早期诊断和监测前列腺癌的重要指标之一，对前列腺炎及前列腺肥大的鉴别诊断也有一定意义。</w:t>
                  </w:r>
                </w:p>
              </w:tc>
              <w:tc>
                <w:tcPr>
                  <w:tcW w:w="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8" w:hRule="atLeast"/>
              </w:trPr>
              <w:tc>
                <w:tcPr>
                  <w:tcW w:w="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糖类抗原Ca125</w:t>
                  </w: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反映卵巢癌或者帮助诊断卵巢癌的很重要的临床指标</w:t>
                  </w:r>
                </w:p>
              </w:tc>
              <w:tc>
                <w:tcPr>
                  <w:tcW w:w="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8" w:hRule="atLeast"/>
              </w:trPr>
              <w:tc>
                <w:tcPr>
                  <w:tcW w:w="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糖类抗原Ca153</w:t>
                  </w: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乳腺癌抗原</w:t>
                  </w:r>
                </w:p>
              </w:tc>
              <w:tc>
                <w:tcPr>
                  <w:tcW w:w="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8" w:hRule="atLeast"/>
              </w:trPr>
              <w:tc>
                <w:tcPr>
                  <w:tcW w:w="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糖类抗原Ca199</w:t>
                  </w: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肿瘤标志物,筛查胰腺癌,肝、胆或者胃肠道肿瘤</w:t>
                  </w:r>
                </w:p>
              </w:tc>
              <w:tc>
                <w:tcPr>
                  <w:tcW w:w="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8" w:hRule="atLeast"/>
              </w:trPr>
              <w:tc>
                <w:tcPr>
                  <w:tcW w:w="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空腹血糖</w:t>
                  </w: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用于筛查、诊断及监测糖尿病、低血糖症等多种糖代谢异常相关疾病，反映了机体对葡萄糖的吸收、代谢是否正常</w:t>
                  </w:r>
                </w:p>
              </w:tc>
              <w:tc>
                <w:tcPr>
                  <w:tcW w:w="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8" w:hRule="atLeast"/>
              </w:trPr>
              <w:tc>
                <w:tcPr>
                  <w:tcW w:w="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同型半胱氨酸</w:t>
                  </w: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用于筛查是导致动脉粥样硬化、心脑血管病、癌症、老年性痴呆等多种疾病，对预测相关疾病的发病具有重要意义</w:t>
                  </w:r>
                </w:p>
              </w:tc>
              <w:tc>
                <w:tcPr>
                  <w:tcW w:w="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8" w:hRule="atLeast"/>
              </w:trPr>
              <w:tc>
                <w:tcPr>
                  <w:tcW w:w="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C-反应蛋白测定</w:t>
                  </w: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以检查急性炎症反应和感染情况</w:t>
                  </w:r>
                </w:p>
              </w:tc>
              <w:tc>
                <w:tcPr>
                  <w:tcW w:w="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8" w:hRule="atLeast"/>
              </w:trPr>
              <w:tc>
                <w:tcPr>
                  <w:tcW w:w="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丙肝抗体</w:t>
                  </w: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筛查是否感染丙肝病毒</w:t>
                  </w:r>
                </w:p>
              </w:tc>
              <w:tc>
                <w:tcPr>
                  <w:tcW w:w="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8" w:hRule="atLeast"/>
              </w:trPr>
              <w:tc>
                <w:tcPr>
                  <w:tcW w:w="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类风湿因子测定</w:t>
                  </w: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主要检查类风湿关节炎、系统性红斑狼疮、硬皮病、干燥综合征、肝炎</w:t>
                  </w:r>
                </w:p>
              </w:tc>
              <w:tc>
                <w:tcPr>
                  <w:tcW w:w="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8" w:hRule="atLeast"/>
              </w:trPr>
              <w:tc>
                <w:tcPr>
                  <w:tcW w:w="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心肌酶谱</w:t>
                  </w: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用来排查心脏相关疾病，如急性心肌梗死、心肌炎、心肌损伤等</w:t>
                  </w:r>
                </w:p>
              </w:tc>
              <w:tc>
                <w:tcPr>
                  <w:tcW w:w="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8" w:hRule="atLeast"/>
              </w:trPr>
              <w:tc>
                <w:tcPr>
                  <w:tcW w:w="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电解质</w:t>
                  </w: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常量元素主要包括钙、氯、磷、钠、钾等元素</w:t>
                  </w:r>
                </w:p>
              </w:tc>
              <w:tc>
                <w:tcPr>
                  <w:tcW w:w="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8" w:hRule="atLeast"/>
              </w:trPr>
              <w:tc>
                <w:tcPr>
                  <w:tcW w:w="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心电图</w:t>
                  </w: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了解受检者是否存在心律失常、心绞痛、心肌梗塞、冠心病、心室肥厚、心肌缺血、心脏传导阻滞等</w:t>
                  </w:r>
                </w:p>
              </w:tc>
              <w:tc>
                <w:tcPr>
                  <w:tcW w:w="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8" w:hRule="atLeast"/>
              </w:trPr>
              <w:tc>
                <w:tcPr>
                  <w:tcW w:w="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胸部CT</w:t>
                  </w: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了解有无肺部炎症、结核、肿瘤、及心脏大血管疾病等</w:t>
                  </w:r>
                </w:p>
              </w:tc>
              <w:tc>
                <w:tcPr>
                  <w:tcW w:w="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8" w:hRule="atLeast"/>
              </w:trPr>
              <w:tc>
                <w:tcPr>
                  <w:tcW w:w="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胸部CT三维重建</w:t>
                  </w: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用于检查胸部的病变，如肺部、纵隔、胸膜以及胸壁结构等方面。</w:t>
                  </w:r>
                </w:p>
              </w:tc>
              <w:tc>
                <w:tcPr>
                  <w:tcW w:w="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8" w:hRule="atLeast"/>
              </w:trPr>
              <w:tc>
                <w:tcPr>
                  <w:tcW w:w="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经颅多普勒</w:t>
                  </w: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排查颅内动脉狭窄和闭塞、颈动脉狭窄和闭塞、椎动脉狭窄和闭塞等疾病</w:t>
                  </w:r>
                </w:p>
              </w:tc>
              <w:tc>
                <w:tcPr>
                  <w:tcW w:w="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8" w:hRule="atLeast"/>
              </w:trPr>
              <w:tc>
                <w:tcPr>
                  <w:tcW w:w="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甲状腺彩超</w:t>
                  </w: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对甲状腺进行声像学检查，能够发现清晰地观察到甲状腺肿物、结节、肿大、炎症</w:t>
                  </w:r>
                </w:p>
              </w:tc>
              <w:tc>
                <w:tcPr>
                  <w:tcW w:w="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8" w:hRule="atLeast"/>
              </w:trPr>
              <w:tc>
                <w:tcPr>
                  <w:tcW w:w="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腹部彩超（无双肾）</w:t>
                  </w: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对人体腹腔内肝、胆、胰、脾等脏器进行声像学检查，可敏感地发现脏器大小、形态、边缘、实质回声以及血流的异常改变，为肿块的鉴别诊断提供影像依据</w:t>
                  </w:r>
                </w:p>
              </w:tc>
              <w:tc>
                <w:tcPr>
                  <w:tcW w:w="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8" w:hRule="atLeast"/>
              </w:trPr>
              <w:tc>
                <w:tcPr>
                  <w:tcW w:w="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男性（泌尿彩超）</w:t>
                  </w: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对泌尿系统进行声像学检查,可以了解肾脏、输尿管、膀胱的结构有无异常</w:t>
                  </w:r>
                </w:p>
              </w:tc>
              <w:tc>
                <w:tcPr>
                  <w:tcW w:w="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8" w:hRule="atLeast"/>
              </w:trPr>
              <w:tc>
                <w:tcPr>
                  <w:tcW w:w="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乳腺彩超</w:t>
                  </w: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对乳腺进行声像学检查，能够发现乳腺异常改变,尤其可以初步鉴别乳腺肿块的良恶性,发现早期乳腺癌</w:t>
                  </w:r>
                </w:p>
              </w:tc>
              <w:tc>
                <w:tcPr>
                  <w:tcW w:w="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8" w:hRule="atLeast"/>
              </w:trPr>
              <w:tc>
                <w:tcPr>
                  <w:tcW w:w="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女性（子宫、附件）+双肾</w:t>
                  </w: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对子宫以及附件进行声像学检查，能观察子宫的发育情况以及子宫的常见疾病</w:t>
                  </w:r>
                </w:p>
              </w:tc>
              <w:tc>
                <w:tcPr>
                  <w:tcW w:w="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8" w:hRule="atLeast"/>
              </w:trPr>
              <w:tc>
                <w:tcPr>
                  <w:tcW w:w="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白带常规</w:t>
                  </w: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通过显微镜对阴道分泌物的检查,确定阴道清洁程度,寻找病原体，确定阴道炎症性质。</w:t>
                  </w:r>
                </w:p>
              </w:tc>
              <w:tc>
                <w:tcPr>
                  <w:tcW w:w="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8" w:hRule="atLeast"/>
              </w:trPr>
              <w:tc>
                <w:tcPr>
                  <w:tcW w:w="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妇科液基细胞学检查</w:t>
                  </w: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了解宫颈上皮是否存在病变,是宫颈癌筛查当中的一项</w:t>
                  </w:r>
                </w:p>
              </w:tc>
              <w:tc>
                <w:tcPr>
                  <w:tcW w:w="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8" w:hRule="atLeast"/>
              </w:trPr>
              <w:tc>
                <w:tcPr>
                  <w:tcW w:w="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腰椎侧位拍片</w:t>
                  </w: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Style w:val="7"/>
                      <w:rFonts w:hint="eastAsia" w:ascii="宋体" w:hAnsi="宋体" w:eastAsia="宋体" w:cs="宋体"/>
                      <w:color w:val="auto"/>
                      <w:highlight w:val="none"/>
                      <w:lang w:val="en-US" w:eastAsia="zh-CN" w:bidi="ar"/>
                    </w:rPr>
                    <w:t>检查颈椎骨性畸形、椎体和棘突骨折、是否存在椎管狭窄、椎前软组织间隙是否增宽等</w:t>
                  </w:r>
                </w:p>
              </w:tc>
              <w:tc>
                <w:tcPr>
                  <w:tcW w:w="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8" w:hRule="atLeast"/>
              </w:trPr>
              <w:tc>
                <w:tcPr>
                  <w:tcW w:w="65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0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碳13尿素呼气试验</w:t>
                  </w:r>
                </w:p>
              </w:tc>
              <w:tc>
                <w:tcPr>
                  <w:tcW w:w="14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诊断胃幽门螺杆菌感染的金标准，非侵入性且无放射性、无痛苦、安全、可靠、操作简单</w:t>
                  </w:r>
                </w:p>
              </w:tc>
              <w:tc>
                <w:tcPr>
                  <w:tcW w:w="7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kern w:val="0"/>
                      <w:sz w:val="20"/>
                      <w:szCs w:val="20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</w:tbl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210" w:firstLineChars="10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</w:rPr>
              <w:t>2.1.4服务、产品（如有）执行的标准、规范：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</w:rPr>
              <w:t>（1）国家标准、规范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  <w:u w:val="single"/>
              </w:rPr>
              <w:t xml:space="preserve"> /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</w:rPr>
              <w:t>（2）行业标准、规范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  <w:u w:val="single"/>
              </w:rPr>
              <w:t xml:space="preserve"> /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</w:rPr>
              <w:t>（3）地方标准、规范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  <w:u w:val="single"/>
              </w:rPr>
              <w:t xml:space="preserve"> /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</w:rPr>
              <w:t>（4）团体标准、规范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  <w:u w:val="single"/>
              </w:rPr>
              <w:t xml:space="preserve"> /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</w:rPr>
              <w:t>（5）企业标准、规范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  <w:u w:val="single"/>
              </w:rPr>
              <w:t xml:space="preserve"> /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</w:rPr>
              <w:t>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</w:rPr>
              <w:t>2.1.5本章2.1.4条款未明确服务（产品）执行标准、规范的，按下列方法进行选择：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</w:rPr>
              <w:t>□ 顺序执行：国家标准→行业标准→地方标准→团体标准→企业标准（有国家标准按国家标准执行，没有国家标准按行业标准，以此类推）；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</w:rPr>
              <w:t>□ 最高标准执行：国家标准，行业标准，地方标准，团体标准，企业标准（那个标准高执行那个标准）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</w:rPr>
              <w:t>√必须执行：国家（行业）强制性标准。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21"/>
                <w:szCs w:val="21"/>
                <w:highlight w:val="none"/>
              </w:rPr>
              <w:t>2.2商务要求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21"/>
                <w:szCs w:val="21"/>
                <w:highlight w:val="none"/>
              </w:rPr>
              <w:t>2.2.1带有★号的商务要求为实质性条款不得有偏差。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21"/>
                <w:szCs w:val="21"/>
                <w:highlight w:val="none"/>
              </w:rPr>
              <w:t>★2.2.2服务期限：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21"/>
                <w:szCs w:val="21"/>
                <w:highlight w:val="none"/>
                <w:lang w:eastAsia="zh-CN"/>
              </w:rPr>
              <w:t>自合同签订后120日历天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sz w:val="21"/>
                <w:szCs w:val="21"/>
                <w:highlight w:val="none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2NzA3NDE1M2U1MjMwMDlmOGYwZGVmNjY2ZDE3ZmUifQ=="/>
    <w:docVar w:name="KSO_WPS_MARK_KEY" w:val="12973b2c-1dff-4e86-97e5-10d45c160384"/>
  </w:docVars>
  <w:rsids>
    <w:rsidRoot w:val="00000000"/>
    <w:rsid w:val="1FF7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next w:val="3"/>
    <w:qFormat/>
    <w:uiPriority w:val="1"/>
    <w:pPr>
      <w:ind w:left="490"/>
    </w:pPr>
    <w:rPr>
      <w:rFonts w:ascii="宋体" w:hAnsi="宋体" w:eastAsia="宋体"/>
      <w:sz w:val="19"/>
      <w:szCs w:val="19"/>
    </w:rPr>
  </w:style>
  <w:style w:type="paragraph" w:customStyle="1" w:styleId="3">
    <w:name w:val="Normal"/>
    <w:qFormat/>
    <w:uiPriority w:val="0"/>
    <w:pPr>
      <w:widowControl w:val="0"/>
      <w:adjustRightInd w:val="0"/>
      <w:spacing w:line="312" w:lineRule="atLeast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customStyle="1" w:styleId="6">
    <w:name w:val="Table Paragraph"/>
    <w:basedOn w:val="1"/>
    <w:qFormat/>
    <w:uiPriority w:val="1"/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2024-03-15T08:59:03Z</dcterms:created>
  <dc:creator>Administrator</dc:creator>
  <cp:lastModifiedBy>申佩玉</cp:lastModifiedBy>
  <dcterms:modified xsi:type="dcterms:W3CDTF">2024-03-15T08:59:13Z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AC1F0BAAC0B2471F86FD631C40DB33A1_12</vt:lpwstr>
  </property>
</Properties>
</file>