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西安经开第一学校校舍维修项目</w:t>
      </w:r>
    </w:p>
    <w:p>
      <w:pPr>
        <w:pStyle w:val="null3"/>
        <w:jc w:val="center"/>
        <w:outlineLvl w:val="2"/>
      </w:pPr>
      <w:r>
        <w:rPr>
          <w:b/>
          <w:sz w:val="28"/>
        </w:rPr>
        <w:t>采购项目编号：</w:t>
      </w:r>
      <w:r>
        <w:rPr>
          <w:b/>
          <w:sz w:val="28"/>
        </w:rPr>
        <w:t>TZZB-2024037C</w:t>
      </w:r>
      <w:r>
        <w:br/>
      </w:r>
      <w:r>
        <w:br/>
      </w:r>
      <w:r>
        <w:br/>
      </w:r>
    </w:p>
    <w:p>
      <w:pPr>
        <w:pStyle w:val="null3"/>
        <w:jc w:val="center"/>
        <w:outlineLvl w:val="2"/>
      </w:pPr>
      <w:r>
        <w:rPr>
          <w:b/>
          <w:sz w:val="28"/>
        </w:rPr>
        <w:t>西安经济技术开发区教育体育局</w:t>
      </w:r>
    </w:p>
    <w:p>
      <w:pPr>
        <w:pStyle w:val="null3"/>
        <w:jc w:val="center"/>
        <w:outlineLvl w:val="2"/>
      </w:pPr>
      <w:r>
        <w:rPr>
          <w:b/>
          <w:sz w:val="28"/>
        </w:rPr>
        <w:t>同正项目管理有限公司</w:t>
      </w:r>
      <w:r>
        <w:rPr>
          <w:b/>
          <w:sz w:val="28"/>
        </w:rPr>
        <w:t>共同编制</w:t>
      </w:r>
    </w:p>
    <w:p>
      <w:pPr>
        <w:pStyle w:val="null3"/>
        <w:jc w:val="center"/>
        <w:outlineLvl w:val="2"/>
      </w:pPr>
      <w:r>
        <w:rPr>
          <w:b/>
          <w:sz w:val="28"/>
        </w:rPr>
        <w:t>2024年03月26日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同正项目管理有限公司</w:t>
      </w:r>
      <w:r>
        <w:rPr/>
        <w:t>（以下简称“代理机构”）受</w:t>
      </w:r>
      <w:r>
        <w:rPr/>
        <w:t>西安经济技术开发区教育体育局</w:t>
      </w:r>
      <w:r>
        <w:rPr/>
        <w:t>委托，拟对</w:t>
      </w:r>
      <w:r>
        <w:rPr/>
        <w:t>西安经开第一学校校舍维修项目</w:t>
      </w:r>
      <w:r>
        <w:rPr/>
        <w:t>采用竞争性磋商采购方式进行采购，兹邀请供应商参加本项目的竞争性磋商。</w:t>
      </w:r>
    </w:p>
    <w:p>
      <w:pPr>
        <w:pStyle w:val="null3"/>
        <w:outlineLvl w:val="2"/>
      </w:pPr>
      <w:r>
        <w:rPr>
          <w:b/>
          <w:sz w:val="28"/>
        </w:rPr>
        <w:t>一、采购项目编号：</w:t>
      </w:r>
      <w:r>
        <w:rPr>
          <w:b/>
          <w:sz w:val="28"/>
        </w:rPr>
        <w:t>TZZB-2024037C</w:t>
      </w:r>
    </w:p>
    <w:p>
      <w:pPr>
        <w:pStyle w:val="null3"/>
        <w:outlineLvl w:val="2"/>
      </w:pPr>
      <w:r>
        <w:rPr>
          <w:b/>
          <w:sz w:val="28"/>
        </w:rPr>
        <w:t>二、采购项目名称：</w:t>
      </w:r>
      <w:r>
        <w:rPr>
          <w:b/>
          <w:sz w:val="28"/>
        </w:rPr>
        <w:t>西安经开第一学校校舍维修项目</w:t>
      </w:r>
    </w:p>
    <w:p>
      <w:pPr>
        <w:pStyle w:val="null3"/>
        <w:outlineLvl w:val="2"/>
      </w:pPr>
      <w:r>
        <w:rPr>
          <w:b/>
          <w:sz w:val="28"/>
        </w:rPr>
        <w:t>三、磋商项目简介</w:t>
      </w:r>
    </w:p>
    <w:p>
      <w:pPr>
        <w:pStyle w:val="null3"/>
        <w:ind w:firstLine="480"/>
      </w:pPr>
      <w:r>
        <w:rPr/>
        <w:t>包括校舍维修改造工程、建设排球训练场工程、卫生间改造施工、照明改造项目、民乐团排练教室改造工程等项目。</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采购包1（西安经开第一学校校舍维修项目）：属于专门面向中小企业采购。</w:t>
      </w:r>
    </w:p>
    <w:p>
      <w:pPr>
        <w:pStyle w:val="null3"/>
        <w:ind w:firstLine="480"/>
      </w:pPr>
      <w:r>
        <w:rPr/>
        <w:t>（三）本项目的特定资格要求：</w:t>
      </w:r>
    </w:p>
    <w:p>
      <w:pPr>
        <w:pStyle w:val="null3"/>
      </w:pPr>
      <w:r>
        <w:rPr/>
        <w:t>采购包1：</w:t>
      </w:r>
    </w:p>
    <w:p>
      <w:pPr>
        <w:pStyle w:val="null3"/>
      </w:pPr>
      <w:r>
        <w:rPr/>
        <w:t>1、营业执照：具有合格有效的企业法人营业执照、税务登记证、组织机构代码证（或三证合一营业执照）</w:t>
      </w:r>
    </w:p>
    <w:p>
      <w:pPr>
        <w:pStyle w:val="null3"/>
      </w:pPr>
      <w:r>
        <w:rPr/>
        <w:t>2、磋商响应单位代表身份：磋商响应单位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t>3、企业资质：具备建筑工程施工总承包三级（含）及以上资质或具备建筑装修装饰工程专业承包二级（含）及以上资质，具有有效的安全生产许可证</w:t>
      </w:r>
    </w:p>
    <w:p>
      <w:pPr>
        <w:pStyle w:val="null3"/>
      </w:pPr>
      <w:r>
        <w:rPr/>
        <w:t>4、项目经理：拟委派项目经理须具有建筑工程专业贰级（含）以上注册建造师资质并具有有效的安全生产考核合格证（B证），且未担任其他在建工程项目的项目经理</w:t>
      </w:r>
    </w:p>
    <w:p>
      <w:pPr>
        <w:pStyle w:val="null3"/>
      </w:pPr>
      <w:r>
        <w:rPr/>
        <w:t>5、信用中国截图：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p>
      <w:pPr>
        <w:pStyle w:val="null3"/>
      </w:pPr>
      <w:r>
        <w:rPr/>
        <w:t>6、税收缴纳证明：提供2023年7月至今已缴纳的至少一个月的纳税证明或完税证明（任意税种），依法免税的单位应提供相关证明材料</w:t>
      </w:r>
    </w:p>
    <w:p>
      <w:pPr>
        <w:pStyle w:val="null3"/>
      </w:pPr>
      <w:r>
        <w:rPr/>
        <w:t>7、社会保障资金缴纳证明：提供2023年7月至今已缴存的至少一个月的社会保障资金缴存单据或社保机构开具的社会保险参保缴费情况证明，依法不需要缴纳社会保障资金的单位应提供相关证明材料</w:t>
      </w:r>
    </w:p>
    <w:p>
      <w:pPr>
        <w:pStyle w:val="null3"/>
      </w:pPr>
      <w:r>
        <w:rPr/>
        <w:t>8、财务状况：提供供应商2022年经审计的财务报告或磋商前三个月内开户银行开具的资信证明</w:t>
      </w:r>
    </w:p>
    <w:p>
      <w:pPr>
        <w:pStyle w:val="null3"/>
      </w:pPr>
      <w:r>
        <w:rPr/>
        <w:t>9、经营活动：参加政府采购活动前三年内，在经营活动中没有重大违法记录的书面声明</w:t>
      </w:r>
    </w:p>
    <w:p>
      <w:pPr>
        <w:pStyle w:val="null3"/>
      </w:pPr>
      <w:r>
        <w:rPr/>
        <w:t>10、控股、管理关系：磋商响应单位负责人不得为同一人或者存在控股、管理关系</w:t>
      </w:r>
    </w:p>
    <w:p>
      <w:pPr>
        <w:pStyle w:val="null3"/>
      </w:pPr>
      <w:r>
        <w:rPr/>
        <w:t>11、所必需的设备和专业技术能力：具有履行本合同所必需的设备和专业技术能力</w:t>
      </w:r>
    </w:p>
    <w:p>
      <w:pPr>
        <w:pStyle w:val="null3"/>
      </w:pPr>
      <w:r>
        <w:rPr/>
        <w:t>12、本项目为专门面向中小企业项目：投标人须为中型企业或者小型、微型企业或监狱企业或残疾人福利性单位</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西安经济技术开发区教育体育局</w:t>
      </w:r>
    </w:p>
    <w:p>
      <w:pPr>
        <w:pStyle w:val="null3"/>
      </w:pPr>
      <w:r>
        <w:rPr/>
        <w:t xml:space="preserve"> 地址： </w:t>
      </w:r>
      <w:r>
        <w:rPr/>
        <w:t>西安经济技术开发区凤城十二路与明光路凯瑞F座</w:t>
      </w:r>
    </w:p>
    <w:p>
      <w:pPr>
        <w:pStyle w:val="null3"/>
      </w:pPr>
      <w:r>
        <w:rPr/>
        <w:t xml:space="preserve"> 邮编： </w:t>
      </w:r>
      <w:r>
        <w:rPr/>
        <w:t>710000</w:t>
      </w:r>
    </w:p>
    <w:p>
      <w:pPr>
        <w:pStyle w:val="null3"/>
      </w:pPr>
      <w:r>
        <w:rPr/>
        <w:t xml:space="preserve"> 联系人： </w:t>
      </w:r>
      <w:r>
        <w:rPr/>
        <w:t>马老师</w:t>
      </w:r>
    </w:p>
    <w:p>
      <w:pPr>
        <w:pStyle w:val="null3"/>
      </w:pPr>
      <w:r>
        <w:rPr/>
        <w:t xml:space="preserve"> 联系电话： </w:t>
      </w:r>
      <w:r>
        <w:rPr/>
        <w:t>029-86516508</w:t>
      </w:r>
    </w:p>
    <w:p>
      <w:pPr>
        <w:pStyle w:val="null3"/>
        <w:outlineLvl w:val="3"/>
      </w:pPr>
      <w:r>
        <w:rPr>
          <w:b/>
          <w:sz w:val="24"/>
        </w:rPr>
        <w:t>代理机构：</w:t>
      </w:r>
      <w:r>
        <w:rPr>
          <w:b/>
          <w:sz w:val="24"/>
        </w:rPr>
        <w:t>同正项目管理有限公司</w:t>
      </w:r>
    </w:p>
    <w:p>
      <w:pPr>
        <w:pStyle w:val="null3"/>
      </w:pPr>
      <w:r>
        <w:rPr/>
        <w:t xml:space="preserve"> 地址： </w:t>
      </w:r>
      <w:r>
        <w:rPr/>
        <w:t>陕西省西安市未央区西安市经开区凤城八路180号长和国际F座22层</w:t>
      </w:r>
    </w:p>
    <w:p>
      <w:pPr>
        <w:pStyle w:val="null3"/>
      </w:pPr>
      <w:r>
        <w:rPr/>
        <w:t xml:space="preserve"> 邮编： </w:t>
      </w:r>
      <w:r>
        <w:rPr/>
        <w:t>710000</w:t>
      </w:r>
    </w:p>
    <w:p>
      <w:pPr>
        <w:pStyle w:val="null3"/>
      </w:pPr>
      <w:r>
        <w:rPr/>
        <w:t xml:space="preserve"> 联系人： </w:t>
      </w:r>
      <w:r>
        <w:rPr/>
        <w:t>杨娇、陈丹、任科</w:t>
      </w:r>
    </w:p>
    <w:p>
      <w:pPr>
        <w:pStyle w:val="null3"/>
      </w:pPr>
      <w:r>
        <w:rPr/>
        <w:t xml:space="preserve"> 联系电话： </w:t>
      </w:r>
      <w:r>
        <w:rPr/>
        <w:t>029-86522030转806</w:t>
      </w:r>
    </w:p>
    <w:p>
      <w:pPr>
        <w:pStyle w:val="null3"/>
        <w:outlineLvl w:val="3"/>
      </w:pPr>
      <w:r>
        <w:rPr>
          <w:b/>
          <w:sz w:val="24"/>
        </w:rPr>
        <w:t>采购监督机构：</w:t>
      </w:r>
      <w:r>
        <w:rPr>
          <w:b/>
          <w:sz w:val="24"/>
        </w:rPr>
        <w:t>西安经济技术开发区政府采购管理股</w:t>
      </w:r>
    </w:p>
    <w:p>
      <w:pPr>
        <w:pStyle w:val="null3"/>
        <w:ind w:firstLine="480"/>
      </w:pPr>
      <w:r>
        <w:rPr/>
        <w:t>联系人：</w:t>
      </w:r>
      <w:r>
        <w:rPr/>
        <w:t>邓谷元</w:t>
      </w:r>
    </w:p>
    <w:p>
      <w:pPr>
        <w:pStyle w:val="null3"/>
        <w:ind w:firstLine="480"/>
      </w:pPr>
      <w:r>
        <w:rPr/>
        <w:t>联系电话：</w:t>
      </w:r>
      <w:r>
        <w:rPr/>
        <w:t>86538460</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采购包1：2,037,193.46元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和造价咨询费依据国家发展计划委员会文件计价格【2002】1980号、发改价格【2011】534号、发改价格的【2015】299号、陕价发【2014】88号招标代理和造价咨询费用根据实际中标价格结算，由成交单位进行支付。</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西安经济技术开发区教育体育局</w:t>
      </w:r>
      <w:r>
        <w:rPr/>
        <w:t>和</w:t>
      </w:r>
      <w:r>
        <w:rPr/>
        <w:t>同正项目管理有限公司</w:t>
      </w:r>
      <w:r>
        <w:rPr/>
        <w:t>享有。对磋商文件中供应商参加本次政府采购活动应当具备的条件，磋商项目技术、服务、商务及其他要求，评审细则及标准由</w:t>
      </w:r>
      <w:r>
        <w:rPr/>
        <w:t>西安经济技术开发区教育体育局</w:t>
      </w:r>
      <w:r>
        <w:rPr/>
        <w:t>负责解释。除上述磋商文件内容，其他内容由</w:t>
      </w:r>
      <w:r>
        <w:rPr/>
        <w:t>同正项目管理有限公司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西安经济技术开发区教育体育局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同正项目管理有限公司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达到国家现行相关规范“合格”标准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同正项目管理有限公司</w:t>
      </w:r>
      <w:r>
        <w:rPr/>
        <w:t xml:space="preserve"> 负责答复；供应商对采购过程的询问、质疑由</w:t>
      </w:r>
      <w:r>
        <w:rPr/>
        <w:t>同正项目管理有限公司</w:t>
      </w:r>
      <w:r>
        <w:rPr/>
        <w:t xml:space="preserve"> 负责答复；供应商对采购结果的询问、质疑由 </w:t>
      </w:r>
      <w:r>
        <w:rPr/>
        <w:t>同正项目管理有限公司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联系人：杨娇、陈丹、任科</w:t>
      </w:r>
    </w:p>
    <w:p>
      <w:pPr>
        <w:pStyle w:val="null3"/>
      </w:pPr>
      <w:r>
        <w:rPr/>
        <w:t>联系电话：029-86522030转806</w:t>
      </w:r>
    </w:p>
    <w:p>
      <w:pPr>
        <w:pStyle w:val="null3"/>
      </w:pPr>
      <w:r>
        <w:rPr/>
        <w:t>地址： 陕西省西安市经济技术开发区凤城八路180号长和国际F座22层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2,037,193.46</w:t>
      </w:r>
    </w:p>
    <w:p>
      <w:pPr>
        <w:pStyle w:val="null3"/>
      </w:pPr>
      <w:r>
        <w:rPr/>
        <w:t>采购包最高限价（元）: 2,037,193.46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包括校舍维修改造工程、建设排球训练场工程、卫生间改造施工、照明改造项目、民乐团排练教室改造工程等项目</w:t>
            </w:r>
          </w:p>
        </w:tc>
        <w:tc>
          <w:tcPr>
            <w:tcW w:type="dxa" w:w="1384"/>
          </w:tcPr>
          <w:p>
            <w:pPr>
              <w:pStyle w:val="null3"/>
              <w:jc w:val="right"/>
            </w:pPr>
            <w:r>
              <w:rPr/>
              <w:t>1.00</w:t>
            </w:r>
          </w:p>
        </w:tc>
        <w:tc>
          <w:tcPr>
            <w:tcW w:type="dxa" w:w="1384"/>
          </w:tcPr>
          <w:p>
            <w:pPr>
              <w:pStyle w:val="null3"/>
              <w:jc w:val="right"/>
            </w:pPr>
            <w:r>
              <w:rPr/>
              <w:t>2,037,193.46</w:t>
            </w:r>
          </w:p>
        </w:tc>
        <w:tc>
          <w:tcPr>
            <w:tcW w:type="dxa" w:w="1384"/>
          </w:tcPr>
          <w:p>
            <w:pPr>
              <w:pStyle w:val="null3"/>
            </w:pPr>
            <w:r>
              <w:rPr/>
              <w:t>项</w:t>
            </w:r>
          </w:p>
        </w:tc>
        <w:tc>
          <w:tcPr>
            <w:tcW w:type="dxa" w:w="1384"/>
          </w:tcPr>
          <w:p>
            <w:pPr>
              <w:pStyle w:val="null3"/>
            </w:pPr>
            <w:r>
              <w:rPr/>
              <w:t>其他未列明行业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标的名称：包括校舍维修改造工程、建设排球训练场工程、卫生间改造施工、照明改造项目、民乐团排练教室改造工程等项目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4"/>
              </w:rPr>
              <w:t>包括校舍维修改造工程、建设排球训练场工程、卫生间改造施工、照明改造项目、民乐团排练教室改造工程等项目。</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宋体" w:hAnsi="宋体" w:cs="宋体" w:eastAsia="宋体"/>
                <w:sz w:val="24"/>
              </w:rPr>
              <w:t>工期：</w:t>
            </w:r>
            <w:r>
              <w:rPr>
                <w:rFonts w:ascii="calibri" w:hAnsi="calibri" w:cs="calibri" w:eastAsia="calibri"/>
                <w:sz w:val="24"/>
              </w:rPr>
              <w:t>45</w:t>
            </w:r>
            <w:r>
              <w:rPr>
                <w:rFonts w:ascii="宋体" w:hAnsi="宋体" w:cs="宋体" w:eastAsia="宋体"/>
                <w:sz w:val="24"/>
              </w:rPr>
              <w:t>日历天</w:t>
            </w:r>
          </w:p>
          <w:p>
            <w:pPr>
              <w:pStyle w:val="null3"/>
            </w:pPr>
            <w:r>
              <w:rPr>
                <w:rFonts w:ascii="宋体" w:hAnsi="宋体" w:cs="宋体" w:eastAsia="宋体"/>
                <w:sz w:val="24"/>
              </w:rPr>
              <w:t>工程地点：采购人指定地点</w:t>
            </w:r>
          </w:p>
          <w:p>
            <w:pPr>
              <w:pStyle w:val="null3"/>
              <w:jc w:val="both"/>
            </w:pPr>
            <w:r>
              <w:rPr>
                <w:rFonts w:ascii="宋体" w:hAnsi="宋体" w:cs="宋体" w:eastAsia="宋体"/>
                <w:sz w:val="24"/>
              </w:rPr>
              <w:t>质量标准：达到国家相关质量</w:t>
            </w:r>
            <w:r>
              <w:rPr>
                <w:rFonts w:ascii="宋体" w:hAnsi="宋体" w:cs="宋体" w:eastAsia="宋体"/>
                <w:sz w:val="24"/>
              </w:rPr>
              <w:t>“合格”标准</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达到国家相关质量“合格”标准</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为顺利推进政府采购电子化交易平台试点应用工作，供应商需要在线提交所有通过电子化交易平台实施的政府采购项目的 竞争性磋商响应文件，同时，于开标前线下提交竞争性磋商响应文件纸质版一份。竞争性磋商响应文件纸质版密封装在单独的 封袋中，且在封袋正面标明“竞争性磋商响应文件纸质版”字样。封袋应加贴封条，并在封线处加盖供应商公章，封袋正面要粘 贴供应商全称、项目名称、编号等标识。若电子竞争性磋商响应文件与纸质竞争性磋商响应文件不一致的，以纸质竞争性磋商 响应文件为准。</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已标价工程量清单 中小企业声明函 技术服务合同条款及其他商务要求应答表 供应商应提交的相关资格证明材料 拒绝政府采购领域商业贿赂承诺书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具有合格有效的企业法人营业执照、税务登记证、组织机构代码证（或三证合一营业执照）</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磋商响应单位代表身份</w:t>
            </w:r>
          </w:p>
        </w:tc>
        <w:tc>
          <w:tcPr>
            <w:tcW w:type="dxa" w:w="3322"/>
          </w:tcPr>
          <w:p>
            <w:pPr>
              <w:pStyle w:val="null3"/>
            </w:pPr>
            <w:r>
              <w:rPr/>
              <w:t>磋商响应单位应授权合法的人员参加磋商全过程，其中法定代表人直接参加磋商的，须出具法人身份证，并与营业执照上信息一致。法定代表人授权代表参加磋商的，须出具法定代表人授权书及授权代表身份证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t>供应商应提交的相关资格证明材料 拒绝政府采购领域商业贿赂承诺书</w:t>
            </w:r>
          </w:p>
        </w:tc>
      </w:tr>
      <w:tr>
        <w:tc>
          <w:tcPr>
            <w:tcW w:type="dxa" w:w="831"/>
          </w:tcPr>
          <w:p>
            <w:pPr>
              <w:pStyle w:val="null3"/>
            </w:pPr>
            <w:r>
              <w:rPr/>
              <w:t>3</w:t>
            </w:r>
          </w:p>
        </w:tc>
        <w:tc>
          <w:tcPr>
            <w:tcW w:type="dxa" w:w="2492"/>
          </w:tcPr>
          <w:p>
            <w:pPr>
              <w:pStyle w:val="null3"/>
            </w:pPr>
            <w:r>
              <w:rPr/>
              <w:t>企业资质</w:t>
            </w:r>
          </w:p>
        </w:tc>
        <w:tc>
          <w:tcPr>
            <w:tcW w:type="dxa" w:w="3322"/>
          </w:tcPr>
          <w:p>
            <w:pPr>
              <w:pStyle w:val="null3"/>
            </w:pPr>
            <w:r>
              <w:rPr/>
              <w:t>具备建筑工程施工总承包三级（含）及以上资质或具备建筑装修装饰工程专业承包二级（含）及以上资质，具有有效的安全生产许可证</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项目经理</w:t>
            </w:r>
          </w:p>
        </w:tc>
        <w:tc>
          <w:tcPr>
            <w:tcW w:type="dxa" w:w="3322"/>
          </w:tcPr>
          <w:p>
            <w:pPr>
              <w:pStyle w:val="null3"/>
            </w:pPr>
            <w:r>
              <w:rPr/>
              <w:t>拟委派项目经理须具有建筑工程专业贰级（含）以上注册建造师资质并具有有效的安全生产考核合格证（B证），且未担任其他在建工程项目的项目经理</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信用中国截图</w:t>
            </w:r>
          </w:p>
        </w:tc>
        <w:tc>
          <w:tcPr>
            <w:tcW w:type="dxa" w:w="3322"/>
          </w:tcPr>
          <w:p>
            <w:pPr>
              <w:pStyle w:val="null3"/>
            </w:pPr>
            <w:r>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提供2023年7月至今已缴纳的至少一个月的纳税证明或完税证明（任意税种），依法免税的单位应提供相关证明材料</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社会保障资金缴纳证明</w:t>
            </w:r>
          </w:p>
        </w:tc>
        <w:tc>
          <w:tcPr>
            <w:tcW w:type="dxa" w:w="3322"/>
          </w:tcPr>
          <w:p>
            <w:pPr>
              <w:pStyle w:val="null3"/>
            </w:pPr>
            <w:r>
              <w:rPr/>
              <w:t>提供2023年7月至今已缴存的至少一个月的社会保障资金缴存单据或社保机构开具的社会保险参保缴费情况证明，依法不需要缴纳社会保障资金的单位应提供相关证明材料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财务状况</w:t>
            </w:r>
          </w:p>
        </w:tc>
        <w:tc>
          <w:tcPr>
            <w:tcW w:type="dxa" w:w="3322"/>
          </w:tcPr>
          <w:p>
            <w:pPr>
              <w:pStyle w:val="null3"/>
            </w:pPr>
            <w:r>
              <w:rPr/>
              <w:t>提供供应商2022年经审计的财务报告或磋商前三个月内开户银行开具的资信证明</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经营活动</w:t>
            </w:r>
          </w:p>
        </w:tc>
        <w:tc>
          <w:tcPr>
            <w:tcW w:type="dxa" w:w="3322"/>
          </w:tcPr>
          <w:p>
            <w:pPr>
              <w:pStyle w:val="null3"/>
            </w:pPr>
            <w:r>
              <w:rPr/>
              <w:t>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控股、管理关系</w:t>
            </w:r>
          </w:p>
        </w:tc>
        <w:tc>
          <w:tcPr>
            <w:tcW w:type="dxa" w:w="3322"/>
          </w:tcPr>
          <w:p>
            <w:pPr>
              <w:pStyle w:val="null3"/>
            </w:pPr>
            <w:r>
              <w:rPr/>
              <w:t>磋商响应单位负责人不得为同一人或者存在控股、管理关系</w:t>
            </w:r>
          </w:p>
        </w:tc>
        <w:tc>
          <w:tcPr>
            <w:tcW w:type="dxa" w:w="1661"/>
          </w:tcPr>
          <w:p>
            <w:pPr>
              <w:pStyle w:val="null3"/>
            </w:pPr>
            <w:r>
              <w:rPr/>
              <w:t>供应商应提交的相关资格证明材料</w:t>
            </w:r>
          </w:p>
        </w:tc>
      </w:tr>
      <w:tr>
        <w:tc>
          <w:tcPr>
            <w:tcW w:type="dxa" w:w="831"/>
          </w:tcPr>
          <w:p>
            <w:pPr>
              <w:pStyle w:val="null3"/>
            </w:pPr>
            <w:r>
              <w:rPr/>
              <w:t>11</w:t>
            </w:r>
          </w:p>
        </w:tc>
        <w:tc>
          <w:tcPr>
            <w:tcW w:type="dxa" w:w="2492"/>
          </w:tcPr>
          <w:p>
            <w:pPr>
              <w:pStyle w:val="null3"/>
            </w:pPr>
            <w:r>
              <w:rPr/>
              <w:t>所必需的设备和专业技术能力</w:t>
            </w:r>
          </w:p>
        </w:tc>
        <w:tc>
          <w:tcPr>
            <w:tcW w:type="dxa" w:w="3322"/>
          </w:tcPr>
          <w:p>
            <w:pPr>
              <w:pStyle w:val="null3"/>
            </w:pPr>
            <w:r>
              <w:rPr/>
              <w:t>具有履行本合同所必需的设备和专业技术能力</w:t>
            </w:r>
          </w:p>
        </w:tc>
        <w:tc>
          <w:tcPr>
            <w:tcW w:type="dxa" w:w="1661"/>
          </w:tcPr>
          <w:p>
            <w:pPr>
              <w:pStyle w:val="null3"/>
            </w:pPr>
            <w:r>
              <w:rPr/>
              <w:t>供应商应提交的相关资格证明材料</w:t>
            </w:r>
          </w:p>
        </w:tc>
      </w:tr>
      <w:tr>
        <w:tc>
          <w:tcPr>
            <w:tcW w:type="dxa" w:w="831"/>
          </w:tcPr>
          <w:p>
            <w:pPr>
              <w:pStyle w:val="null3"/>
            </w:pPr>
            <w:r>
              <w:rPr/>
              <w:t>12</w:t>
            </w:r>
          </w:p>
        </w:tc>
        <w:tc>
          <w:tcPr>
            <w:tcW w:type="dxa" w:w="2492"/>
          </w:tcPr>
          <w:p>
            <w:pPr>
              <w:pStyle w:val="null3"/>
            </w:pPr>
            <w:r>
              <w:rPr/>
              <w:t>本项目为专门面向中小企业项目</w:t>
            </w:r>
          </w:p>
        </w:tc>
        <w:tc>
          <w:tcPr>
            <w:tcW w:type="dxa" w:w="3322"/>
          </w:tcPr>
          <w:p>
            <w:pPr>
              <w:pStyle w:val="null3"/>
            </w:pPr>
            <w:r>
              <w:rPr/>
              <w:t>投标人须为中型企业或者小型、微型企业或监狱企业或残疾人福利性单位</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类似项目业绩</w:t>
            </w:r>
          </w:p>
        </w:tc>
        <w:tc>
          <w:tcPr>
            <w:tcW w:type="dxa" w:w="2492"/>
          </w:tcPr>
          <w:p>
            <w:pPr>
              <w:pStyle w:val="null3"/>
            </w:pPr>
            <w:r>
              <w:rPr/>
              <w:t>2021年1月1日至今完成类似项目业绩，有1项得1分；每增加1项，加1分，最高得5分（以合同协议书或中标通知书为准）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项目管理机构及项目经理部组成（0-5）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施工方案（0-5）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确保安全生产的技术组织措施（0-5）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确保文明工地的技术组织措施及环境保护（0-5）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劳动力计划及主要材料供应计划（0-5）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施工机械设备供应计划表（0-5）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确保工程质量保证措施（0-5）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施工进度计划及确保工期的技术措施（0-5）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雨季施工管理防范措施（0-5）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垃圾清运的计划（0-5）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施工组织设计</w:t>
            </w:r>
          </w:p>
        </w:tc>
        <w:tc>
          <w:tcPr>
            <w:tcW w:type="dxa" w:w="2492"/>
          </w:tcPr>
          <w:p>
            <w:pPr>
              <w:pStyle w:val="null3"/>
            </w:pPr>
            <w:r>
              <w:rPr/>
              <w:t>对项目经理及主要人员竣工前不得更换做出实质性承诺，不拖欠农民工工资承诺，确保工程进度不拖延工期承诺，评委自主赋分（0-5）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工程质量承诺</w:t>
            </w:r>
          </w:p>
        </w:tc>
        <w:tc>
          <w:tcPr>
            <w:tcW w:type="dxa" w:w="2492"/>
          </w:tcPr>
          <w:p>
            <w:pPr>
              <w:pStyle w:val="null3"/>
            </w:pPr>
            <w:r>
              <w:rPr/>
              <w:t>完全承诺招标文件和合同条款，并针对本项目实际需求提供实质性承诺或合理化建议（0-5）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后续服务</w:t>
            </w:r>
          </w:p>
        </w:tc>
        <w:tc>
          <w:tcPr>
            <w:tcW w:type="dxa" w:w="2492"/>
          </w:tcPr>
          <w:p>
            <w:pPr>
              <w:pStyle w:val="null3"/>
            </w:pPr>
            <w:r>
              <w:rPr/>
              <w:t>后续服务条款具体、可行；并有详细的后续服务措施承诺且具体、可行（0-5）</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磋商报价分应当采用最低价优先法计算，即满足磋商文件要求且投标价格最低的磋商报价为磋商基准价，其价格分为满分。 磋商基准价=评审报价的最低值，评审报价等于磋商基准价的得满分30分。 磋商报价得分=（磋商基准价/评审报价）×30。 若磋商响应单位的报价明显低于成本价，或报价明显无法达到服务要求，磋商小组有权要求磋商响应单位做出报价澄清并提供相关证明，若在限定时间内无法澄清或无法出具合理的证明，经磋商小组三分之二以上成员认定，该报价为无效报价。</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详见附件：拒绝政府采购领域商业贿赂承诺书</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