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BCFAD">
      <w:pPr>
        <w:jc w:val="center"/>
        <w:rPr>
          <w:rFonts w:hint="eastAsia"/>
          <w:b/>
          <w:bCs/>
          <w:sz w:val="44"/>
          <w:szCs w:val="52"/>
          <w:lang w:val="en-US" w:eastAsia="zh-CN"/>
        </w:rPr>
      </w:pPr>
      <w:bookmarkStart w:id="0" w:name="_GoBack"/>
      <w:r>
        <w:rPr>
          <w:rFonts w:hint="eastAsia"/>
          <w:b/>
          <w:bCs/>
          <w:sz w:val="44"/>
          <w:szCs w:val="52"/>
          <w:lang w:val="en-US" w:eastAsia="zh-CN"/>
        </w:rPr>
        <w:t>采购需求</w:t>
      </w:r>
    </w:p>
    <w:bookmarkEnd w:id="0"/>
    <w:p w14:paraId="053C04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zh-CN"/>
        </w:rPr>
      </w:pPr>
      <w:r>
        <w:rPr>
          <w:rFonts w:hint="eastAsia" w:ascii="仿宋_GB2312" w:hAnsi="仿宋" w:eastAsia="仿宋_GB2312" w:cs="Times New Roman"/>
          <w:color w:val="auto"/>
          <w:sz w:val="24"/>
          <w:szCs w:val="24"/>
          <w:highlight w:val="none"/>
          <w:lang w:val="zh-CN"/>
        </w:rPr>
        <w:t>一、项目背景</w:t>
      </w:r>
    </w:p>
    <w:p w14:paraId="618CC0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zh-CN"/>
        </w:rPr>
      </w:pPr>
      <w:r>
        <w:rPr>
          <w:rFonts w:hint="eastAsia" w:ascii="仿宋_GB2312" w:hAnsi="仿宋" w:eastAsia="仿宋_GB2312" w:cs="Times New Roman"/>
          <w:color w:val="auto"/>
          <w:sz w:val="24"/>
          <w:szCs w:val="24"/>
          <w:highlight w:val="none"/>
          <w:lang w:val="zh-CN"/>
        </w:rPr>
        <w:t>按照《西安市2024年农村生活垃圾治理工作实施方案》 和《经开区2024年农村生活垃圾治理工作实施方案》具体要求，到2024年底，全区农村生活垃圾达到无害化处理标准的自然村占比100%。我区要求农村生活垃圾转运中途要做到密闭、卫生，所有生活垃圾必须转运至焚烧厂和厨余垃圾处理厂进行处置。在模式上鼓励采用市场化运营，政府主导的推荐采用“户减量、村集中、镇收集(压缩)、县转运、县处理”的模式。</w:t>
      </w:r>
    </w:p>
    <w:p w14:paraId="5D92C9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zh-CN"/>
        </w:rPr>
      </w:pPr>
      <w:r>
        <w:rPr>
          <w:rFonts w:hint="eastAsia" w:ascii="仿宋_GB2312" w:hAnsi="仿宋" w:eastAsia="仿宋_GB2312" w:cs="Times New Roman"/>
          <w:color w:val="auto"/>
          <w:sz w:val="24"/>
          <w:szCs w:val="24"/>
          <w:highlight w:val="none"/>
          <w:lang w:val="zh-CN"/>
        </w:rPr>
        <w:t>二、项目基本情况</w:t>
      </w:r>
    </w:p>
    <w:p w14:paraId="32341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zh-CN"/>
        </w:rPr>
        <w:t>本项目涉及北田街办11个行政村，121个村民小组，约 45377人口；每天辖区农村生活垃圾产生的量约为36吨(西安市通常概算农村每人每天的生活垃圾产量约为0.8公斤)。项目实施地址包括从辖区各村的垃圾集中点到街办垃圾中转站，再转运到高陵垃圾焚烧厂处置，街办驻地至高陵垃圾焚烧厂距离约15公里。</w:t>
      </w:r>
      <w:r>
        <w:rPr>
          <w:rFonts w:hint="eastAsia" w:ascii="仿宋_GB2312" w:hAnsi="仿宋" w:eastAsia="仿宋_GB2312" w:cs="Times New Roman"/>
          <w:color w:val="auto"/>
          <w:sz w:val="24"/>
          <w:szCs w:val="24"/>
          <w:highlight w:val="none"/>
          <w:lang w:val="zh-CN"/>
        </w:rPr>
        <w:br w:type="textWrapping"/>
      </w:r>
      <w:r>
        <w:rPr>
          <w:rFonts w:hint="eastAsia" w:ascii="仿宋_GB2312" w:hAnsi="仿宋" w:eastAsia="仿宋_GB2312" w:cs="Times New Roman"/>
          <w:color w:val="auto"/>
          <w:sz w:val="24"/>
          <w:szCs w:val="24"/>
          <w:highlight w:val="none"/>
          <w:lang w:val="en-US" w:eastAsia="zh-CN"/>
        </w:rPr>
        <w:t xml:space="preserve">    三、服务内容及要求</w:t>
      </w:r>
    </w:p>
    <w:p w14:paraId="11F5C4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（一）垃圾清运服务：</w:t>
      </w:r>
    </w:p>
    <w:p w14:paraId="0BB7ED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1、作业时间要求：</w:t>
      </w:r>
    </w:p>
    <w:p w14:paraId="33A0CB38">
      <w:pPr>
        <w:spacing w:line="360" w:lineRule="auto"/>
        <w:ind w:firstLine="480" w:firstLineChars="200"/>
        <w:rPr>
          <w:rFonts w:ascii="宋体" w:hAnsi="宋体"/>
          <w:sz w:val="24"/>
        </w:rPr>
      </w:pPr>
      <w:r>
        <w:rPr>
          <w:rFonts w:hint="eastAsia" w:ascii="仿宋_GB2312" w:hAnsi="仿宋" w:eastAsia="仿宋_GB2312" w:cs="Times New Roman"/>
          <w:color w:val="auto"/>
          <w:sz w:val="24"/>
          <w:szCs w:val="24"/>
          <w:highlight w:val="none"/>
          <w:lang w:val="en-US" w:eastAsia="zh-CN"/>
        </w:rPr>
        <w:t>（1）清运时间：服务商须按照《西安市垃圾分类管理办法》规定的定时、定点、责任到人的清运方式，每天清运不少于两次垃圾，转运原则上按照由远及近的原则进行清运，每个清运点按照上下午时间进行转运。</w:t>
      </w:r>
      <w:r>
        <w:rPr>
          <w:rFonts w:hint="eastAsia" w:ascii="仿宋_GB2312" w:hAnsi="仿宋" w:eastAsia="仿宋_GB2312" w:cs="Times New Roman"/>
          <w:color w:val="auto"/>
          <w:sz w:val="24"/>
          <w:szCs w:val="24"/>
          <w:highlight w:val="none"/>
          <w:lang w:val="en-US" w:eastAsia="zh-CN"/>
        </w:rPr>
        <w:fldChar w:fldCharType="begin"/>
      </w:r>
      <w:r>
        <w:rPr>
          <w:rFonts w:hint="eastAsia" w:ascii="仿宋_GB2312" w:hAnsi="仿宋" w:eastAsia="仿宋_GB2312" w:cs="Times New Roman"/>
          <w:color w:val="auto"/>
          <w:sz w:val="24"/>
          <w:szCs w:val="24"/>
          <w:highlight w:val="none"/>
          <w:lang w:val="en-US" w:eastAsia="zh-CN"/>
        </w:rPr>
        <w:instrText xml:space="preserve"> = 1 \* GB3 </w:instrText>
      </w:r>
      <w:r>
        <w:rPr>
          <w:rFonts w:hint="eastAsia" w:ascii="仿宋_GB2312" w:hAnsi="仿宋" w:eastAsia="仿宋_GB2312" w:cs="Times New Roman"/>
          <w:color w:val="auto"/>
          <w:sz w:val="24"/>
          <w:szCs w:val="24"/>
          <w:highlight w:val="none"/>
          <w:lang w:val="en-US" w:eastAsia="zh-CN"/>
        </w:rPr>
        <w:fldChar w:fldCharType="separate"/>
      </w:r>
      <w:r>
        <w:rPr>
          <w:rFonts w:hint="eastAsia" w:ascii="仿宋_GB2312" w:hAnsi="仿宋" w:eastAsia="仿宋_GB2312" w:cs="Times New Roman"/>
          <w:color w:val="auto"/>
          <w:sz w:val="24"/>
          <w:szCs w:val="24"/>
          <w:highlight w:val="none"/>
          <w:lang w:val="en-US" w:eastAsia="zh-CN"/>
        </w:rPr>
        <w:t>①</w:t>
      </w:r>
      <w:r>
        <w:rPr>
          <w:rFonts w:hint="eastAsia" w:ascii="仿宋_GB2312" w:hAnsi="仿宋" w:eastAsia="仿宋_GB2312" w:cs="Times New Roman"/>
          <w:color w:val="auto"/>
          <w:sz w:val="24"/>
          <w:szCs w:val="24"/>
          <w:highlight w:val="none"/>
          <w:lang w:val="en-US" w:eastAsia="zh-CN"/>
        </w:rPr>
        <w:fldChar w:fldCharType="end"/>
      </w:r>
      <w:r>
        <w:rPr>
          <w:rFonts w:hint="eastAsia" w:ascii="仿宋_GB2312" w:hAnsi="仿宋" w:eastAsia="仿宋_GB2312" w:cs="Times New Roman"/>
          <w:color w:val="auto"/>
          <w:sz w:val="24"/>
          <w:szCs w:val="24"/>
          <w:highlight w:val="none"/>
          <w:lang w:val="en-US" w:eastAsia="zh-CN"/>
        </w:rPr>
        <w:t>正常作业时间上午6:00—10:00完成转运；下午14:00—18:00完成转运。</w:t>
      </w:r>
      <w:r>
        <w:rPr>
          <w:rFonts w:hint="eastAsia" w:ascii="仿宋_GB2312" w:hAnsi="仿宋" w:eastAsia="仿宋_GB2312" w:cs="Times New Roman"/>
          <w:color w:val="auto"/>
          <w:sz w:val="24"/>
          <w:szCs w:val="24"/>
          <w:highlight w:val="none"/>
          <w:lang w:val="en-US" w:eastAsia="zh-CN"/>
        </w:rPr>
        <w:fldChar w:fldCharType="begin"/>
      </w:r>
      <w:r>
        <w:rPr>
          <w:rFonts w:hint="eastAsia" w:ascii="仿宋_GB2312" w:hAnsi="仿宋" w:eastAsia="仿宋_GB2312" w:cs="Times New Roman"/>
          <w:color w:val="auto"/>
          <w:sz w:val="24"/>
          <w:szCs w:val="24"/>
          <w:highlight w:val="none"/>
          <w:lang w:val="en-US" w:eastAsia="zh-CN"/>
        </w:rPr>
        <w:instrText xml:space="preserve"> = 2 \* GB3 </w:instrText>
      </w:r>
      <w:r>
        <w:rPr>
          <w:rFonts w:hint="eastAsia" w:ascii="仿宋_GB2312" w:hAnsi="仿宋" w:eastAsia="仿宋_GB2312" w:cs="Times New Roman"/>
          <w:color w:val="auto"/>
          <w:sz w:val="24"/>
          <w:szCs w:val="24"/>
          <w:highlight w:val="none"/>
          <w:lang w:val="en-US" w:eastAsia="zh-CN"/>
        </w:rPr>
        <w:fldChar w:fldCharType="separate"/>
      </w:r>
      <w:r>
        <w:rPr>
          <w:rFonts w:hint="eastAsia" w:ascii="仿宋_GB2312" w:hAnsi="仿宋" w:eastAsia="仿宋_GB2312" w:cs="Times New Roman"/>
          <w:color w:val="auto"/>
          <w:sz w:val="24"/>
          <w:szCs w:val="24"/>
          <w:highlight w:val="none"/>
          <w:lang w:val="en-US" w:eastAsia="zh-CN"/>
        </w:rPr>
        <w:t>②</w:t>
      </w:r>
      <w:r>
        <w:rPr>
          <w:rFonts w:hint="eastAsia" w:ascii="仿宋_GB2312" w:hAnsi="仿宋" w:eastAsia="仿宋_GB2312" w:cs="Times New Roman"/>
          <w:color w:val="auto"/>
          <w:sz w:val="24"/>
          <w:szCs w:val="24"/>
          <w:highlight w:val="none"/>
          <w:lang w:val="en-US" w:eastAsia="zh-CN"/>
        </w:rPr>
        <w:fldChar w:fldCharType="end"/>
      </w:r>
      <w:r>
        <w:rPr>
          <w:rFonts w:hint="eastAsia" w:ascii="仿宋_GB2312" w:hAnsi="仿宋" w:eastAsia="仿宋_GB2312" w:cs="Times New Roman"/>
          <w:color w:val="auto"/>
          <w:sz w:val="24"/>
          <w:szCs w:val="24"/>
          <w:highlight w:val="none"/>
          <w:lang w:val="en-US" w:eastAsia="zh-CN"/>
        </w:rPr>
        <w:t>非正常作业时间：按采购人工作需要，服务商接采购人通知后随时清运垃圾，确保日产日清。</w:t>
      </w:r>
    </w:p>
    <w:p w14:paraId="5E8668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（2）清运频次：每日按规定时间进行，配置不少于3辆车进行清运，必须做到生活垃圾日产日清。</w:t>
      </w:r>
    </w:p>
    <w:p w14:paraId="28F334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2、生活垃圾清运压缩服务</w:t>
      </w:r>
    </w:p>
    <w:p w14:paraId="38050B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垃圾收集运输标准：对责任区域内的垃圾桶，做到日产日清，车走地净；车容整洁，车体外无污染物、标示清晰，密闭运输，无洒、漏、抛现象；垃圾必须按规定运输至转运站，不得随意倾倒。</w:t>
      </w:r>
    </w:p>
    <w:p w14:paraId="7698E9E9">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（二）服务商须使用西安市政府规定的封闭式生活垃圾分类清运车辆提供垃圾清运服务（厨余、其他及有害垃圾分类清运），运输垃圾至政府许可的正式垃圾处理场所倾倒，做到日产日清，车走场清。</w:t>
      </w:r>
    </w:p>
    <w:p w14:paraId="1CDE810D">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三）服务商须按照《西安市生活垃圾分类管理办法》，根据采购人的实际情况配备专用运输车辆，清运车辆必须在相应市容监管部门有备案的车辆，能及时按垃圾分类的要求进行垃圾清运，并承担垃圾分类的相关费用。遇到检查时能提供相关注册公司及清运手续，如不符合要求，由服务商负责处理并补办手续，并承担相关的费用。厨余垃圾的清运要签订单独的协议，是本合同不可分割的组成部分，与合同具有同等的法律效力。</w:t>
      </w:r>
    </w:p>
    <w:p w14:paraId="460EC378">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（四）服务商车辆在服务区域行驶过程中不得沿途散落、遗漏垃圾，如有发生，须及时处理，并将现场清理干净。垃圾桶周边1米范围内在清理完毕后要及时清扫，地面无明显垃圾，每三天全面覆盖擦拭一次。</w:t>
      </w:r>
    </w:p>
    <w:p w14:paraId="4575173B">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（五）工作人员须统一着装，遵守采购人管理区域内的各项管理制度。服务商须每月对工作人员进行一次安全教育，安全教育内容包含人身安全、用电安全、车辆使用安全、交通安全等。</w:t>
      </w:r>
    </w:p>
    <w:p w14:paraId="1233714C">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（六）服务商在清运过程中，要爱护采购人的公共设施设备，如因工作人员人为因素造成损坏的，需照价赔偿。</w:t>
      </w:r>
    </w:p>
    <w:p w14:paraId="62464326">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（七）特殊情况处理</w:t>
      </w:r>
    </w:p>
    <w:p w14:paraId="3C5A7D37">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1、在接到采购人举办大开型活动时，服务商须根据采购人的要求增派工作人员；</w:t>
      </w:r>
    </w:p>
    <w:p w14:paraId="6835936D">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2、遇恶劣天气，服务商须根据实际情况增加清运人员及设备。</w:t>
      </w:r>
    </w:p>
    <w:p w14:paraId="0653EA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四、服务质量要求</w:t>
      </w:r>
    </w:p>
    <w:p w14:paraId="46786EF5">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（一）采购人有权对垃圾清运服务进行监督检查，有提出要求服务商整改及处罚的权利。</w:t>
      </w:r>
    </w:p>
    <w:p w14:paraId="71002374">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（二）在服务期内必须接受采购人的监督、检查，对发现的问题保证及时处理。对于突发事项和采购人的临时安排应能够有保证处理的应急预案。</w:t>
      </w:r>
    </w:p>
    <w:p w14:paraId="237EED2D">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（三）为保证垃圾清运的正常运行和突发情况的处理，服务商应制定出：</w:t>
      </w:r>
    </w:p>
    <w:p w14:paraId="51600C96">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1、对生活垃圾运输、随时会强制实施的垃圾分类清运等，具体采用的方式、措施、工作计划、清运台账；</w:t>
      </w:r>
    </w:p>
    <w:p w14:paraId="449D269B">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2、物资装备配备方案；</w:t>
      </w:r>
    </w:p>
    <w:p w14:paraId="6E17FD03">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3、人员配备方案；</w:t>
      </w:r>
    </w:p>
    <w:p w14:paraId="6C44C82E">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4、管理及安全规章制度；</w:t>
      </w:r>
    </w:p>
    <w:p w14:paraId="3A0CDE63">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5、对于突发事项造成的垃圾意外增多等应有应急预案。</w:t>
      </w:r>
    </w:p>
    <w:p w14:paraId="0743E086">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（四）服务商未能按照约定时间完成垃圾清运工作，采购人有权督促服务商给予整改。整改不到位，每次扣款 500 元；三次未按照合同约定时间完成垃圾清运工作的，招标方有权单方解除合同，且因此造成的损失，投标方应负赔偿责任。</w:t>
      </w:r>
    </w:p>
    <w:p w14:paraId="5DC43F6E">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（五）服务商首次违反以下清运规定，采购人将督促服务商给予整改，若再次出现，每次扣款 500元。</w:t>
      </w:r>
    </w:p>
    <w:p w14:paraId="163AC357">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1、垃圾运输车辆须采用密封式垃圾压缩车，配备专用的封闭垃圾箱进行清运；压缩车辆必须做到密闭化，运输过程中不得扬撤、泄漏。要及时清洗和检修车辆，保持整洁、卫生和完好状态。</w:t>
      </w:r>
    </w:p>
    <w:p w14:paraId="70A5C6A9">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2、须配备具备相关营运资质的专业驾驶员进行垃圾清运服务。</w:t>
      </w:r>
    </w:p>
    <w:p w14:paraId="43412B94">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3、按照</w:t>
      </w:r>
      <w:r>
        <w:rPr>
          <w:rFonts w:hint="eastAsia" w:ascii="仿宋_GB2312" w:hAnsi="仿宋" w:eastAsia="仿宋_GB2312" w:cs="Times New Roman"/>
          <w:color w:val="auto"/>
          <w:sz w:val="24"/>
          <w:szCs w:val="24"/>
          <w:highlight w:val="none"/>
          <w:lang w:val="en-US" w:eastAsia="zh-CN"/>
        </w:rPr>
        <w:fldChar w:fldCharType="begin"/>
      </w:r>
      <w:r>
        <w:rPr>
          <w:rFonts w:hint="eastAsia" w:ascii="仿宋_GB2312" w:hAnsi="仿宋" w:eastAsia="仿宋_GB2312" w:cs="Times New Roman"/>
          <w:color w:val="auto"/>
          <w:sz w:val="24"/>
          <w:szCs w:val="24"/>
          <w:highlight w:val="none"/>
          <w:lang w:val="en-US" w:eastAsia="zh-CN"/>
        </w:rPr>
        <w:instrText xml:space="preserve">HYPERLINK "http://huanbao.bjx.com.cn/hot/hot_12970.shtml"</w:instrText>
      </w:r>
      <w:r>
        <w:rPr>
          <w:rFonts w:hint="eastAsia" w:ascii="仿宋_GB2312" w:hAnsi="仿宋" w:eastAsia="仿宋_GB2312" w:cs="Times New Roman"/>
          <w:color w:val="auto"/>
          <w:sz w:val="24"/>
          <w:szCs w:val="24"/>
          <w:highlight w:val="none"/>
          <w:lang w:val="en-US" w:eastAsia="zh-CN"/>
        </w:rPr>
        <w:fldChar w:fldCharType="separate"/>
      </w:r>
      <w:r>
        <w:rPr>
          <w:rFonts w:hint="eastAsia" w:ascii="仿宋_GB2312" w:hAnsi="仿宋" w:eastAsia="仿宋_GB2312" w:cs="Times New Roman"/>
          <w:color w:val="auto"/>
          <w:sz w:val="24"/>
          <w:szCs w:val="24"/>
          <w:highlight w:val="none"/>
          <w:lang w:val="en-US" w:eastAsia="zh-CN"/>
        </w:rPr>
        <w:t>《西安市生活垃圾分类管理办法》，须将垃圾分类运输至相关部门规</w:t>
      </w:r>
      <w:r>
        <w:rPr>
          <w:rFonts w:hint="eastAsia" w:ascii="仿宋_GB2312" w:hAnsi="仿宋" w:eastAsia="仿宋_GB2312" w:cs="Times New Roman"/>
          <w:color w:val="auto"/>
          <w:sz w:val="24"/>
          <w:szCs w:val="24"/>
          <w:highlight w:val="none"/>
          <w:lang w:val="en-US" w:eastAsia="zh-CN"/>
        </w:rPr>
        <w:fldChar w:fldCharType="end"/>
      </w:r>
      <w:r>
        <w:rPr>
          <w:rFonts w:hint="eastAsia" w:ascii="仿宋_GB2312" w:hAnsi="仿宋" w:eastAsia="仿宋_GB2312" w:cs="Times New Roman"/>
          <w:color w:val="auto"/>
          <w:sz w:val="24"/>
          <w:szCs w:val="24"/>
          <w:highlight w:val="none"/>
          <w:lang w:val="en-US" w:eastAsia="zh-CN"/>
        </w:rPr>
        <w:t>定的地点倾倒，做到车走场清。</w:t>
      </w:r>
    </w:p>
    <w:p w14:paraId="0A52A785">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4、必须爱护垃圾桶、垃圾箱、垃圾台等环卫设施及基础设施及绿植和道路等，不得野蛮清运，恶意损坏。</w:t>
      </w:r>
    </w:p>
    <w:p w14:paraId="1327C955">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5、严禁将垃圾抛、甩、投等野蛮上车作业行为。</w:t>
      </w:r>
    </w:p>
    <w:p w14:paraId="5E6DCAC1">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6、不按安全规范作业，存在安全隐患的。</w:t>
      </w:r>
    </w:p>
    <w:p w14:paraId="3CFA0B2F">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7、清运车辆在校区内不得有沿路抛洒垃圾及其它杂物现象，无故未及时处理的。</w:t>
      </w:r>
    </w:p>
    <w:p w14:paraId="3DAC82A5">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（六）在采购人对服务不到位情况下达整改通知书后，若仍出现同类问题，在支付服务费时，每次扣1000元，以保证垃圾清运按要求进行。</w:t>
      </w:r>
    </w:p>
    <w:p w14:paraId="64426BAA">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五、其他说明</w:t>
      </w:r>
    </w:p>
    <w:p w14:paraId="5AFF03D9">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（一）本项目为包干项目，总价一次包死，不受国家政策性调价、天气气象情况变化和现场勘察误差等因素的影响，并作为最终结算的唯一依据，请服务商充分考虑各种风险因素。</w:t>
      </w:r>
    </w:p>
    <w:p w14:paraId="3CA02FA3">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二）投标报价包括但不限于人工费、材料费、燃料费、车辆及压缩设备保险、折旧、维修保养费用、垃圾清运及消纳费、实施垃圾分类清运费用、意外伤害医疗保险费、以及法律法规、市政政策性文件规定相关费用，合同和磋商文件规定的明示或隐含的其他工作的一切相关费用。</w:t>
      </w:r>
    </w:p>
    <w:p w14:paraId="5E8205DB">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（三）服务商应充分考虑在服务期内会应有关部门的要求，随时实施垃圾分类清理清运，并承担由此产生的费用。</w:t>
      </w:r>
    </w:p>
    <w:p w14:paraId="3CDEB003">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（四）服务商不得以任何形式和理由将中标项目的垃圾清运业务全部或部分转包给其他任何第三人。</w:t>
      </w:r>
    </w:p>
    <w:p w14:paraId="1183D9B7">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（五）若采购人提出更换能力素质达不到要求的人员，服务商须无条件及时更换。</w:t>
      </w:r>
    </w:p>
    <w:p w14:paraId="1D01835F">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（六）若因采购人所在政府管理部门要求，采购人生活垃圾需要变更收集、堆放、运输方式等，造成合同较难履行，采购人有权随时终止合同，因此造成的损失采购人概不承担责任。</w:t>
      </w:r>
    </w:p>
    <w:p w14:paraId="0C800DC7">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（七）服务商因自身原因或不可抗力不能履行采购合同或放弃成交的，采购人可以按照评审报告推荐的成交候选人名单排序，顺延下一候选人为成交服务商，也可以重新组织采购活动。</w:t>
      </w:r>
    </w:p>
    <w:p w14:paraId="242D2C8C">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（八）服务商在清运过程中发生的设备或人员损害，或因违章、交通事故发生的损害以及对第三方造成的损害，由服务商承担相应责任，损坏采购人财产的，服务商须承担相应赔偿责任。</w:t>
      </w:r>
    </w:p>
    <w:p w14:paraId="5608FED6">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（九）服务商在服务期间做好安全文明管理，重视安全生产，按规范运输操作，清运人员或车辆在作业时发生的一切意外或事故，由服务商负全责并承担全部费用，采购人不承担任何责任。</w:t>
      </w:r>
    </w:p>
    <w:p w14:paraId="3A9E15F7">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六、商务要求</w:t>
      </w:r>
    </w:p>
    <w:p w14:paraId="6F6BF738">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（一）交付条件：</w:t>
      </w:r>
    </w:p>
    <w:p w14:paraId="33838C04">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1、服务地点：北田街道办辖区范围内，具体以采购人指定地点为准。</w:t>
      </w:r>
    </w:p>
    <w:p w14:paraId="6E9374A9">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2、服务期：本次采购服务期为合同签订之日起1年。</w:t>
      </w:r>
    </w:p>
    <w:p w14:paraId="7C4DAC37">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（二）合同价款</w:t>
      </w:r>
    </w:p>
    <w:p w14:paraId="6BDD9FC0">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 xml:space="preserve">合同总价一次性包死，不受市场价格变化因素的影响。包括但不限于人工费、材料费、燃料费、车辆及压缩设备保险、折旧、维修保养费用、垃圾清运及消纳费、实施垃圾分类清运费用、意外伤害医疗保险费、以及法律法规、市政政策性文件规定相关费用，合同和磋商文件规定的明示或隐含的其他工作的一切相关费用。 </w:t>
      </w:r>
    </w:p>
    <w:p w14:paraId="415D4D90">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（三）款项结算</w:t>
      </w:r>
    </w:p>
    <w:p w14:paraId="4A6D6D0C">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1、在整个服务期内，以每个季度为一个支付期，采购人按照中标总额算术平均计算出的每季度服务费，于次季度15日前（如遇节假日，付款时间顺延，不预付）通过银行转账方式支付给中标人。</w:t>
      </w:r>
    </w:p>
    <w:p w14:paraId="74329062">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（2）支付方式：银行转账。</w:t>
      </w:r>
    </w:p>
    <w:p w14:paraId="3AF805B1">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（四）违约责任</w:t>
      </w:r>
    </w:p>
    <w:p w14:paraId="1FC47D26">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1、按《中华人民共和国民法典》中的相关条款执行。</w:t>
      </w:r>
    </w:p>
    <w:p w14:paraId="694683B4">
      <w:pPr>
        <w:spacing w:line="360" w:lineRule="auto"/>
        <w:ind w:firstLine="480" w:firstLineChars="200"/>
        <w:rPr>
          <w:rFonts w:hint="eastAsia" w:ascii="仿宋_GB2312" w:hAnsi="仿宋" w:eastAsia="仿宋_GB2312" w:cs="Times New Roman"/>
          <w:color w:val="auto"/>
          <w:sz w:val="24"/>
          <w:szCs w:val="24"/>
          <w:highlight w:val="none"/>
          <w:lang w:val="en-US" w:eastAsia="zh-CN"/>
        </w:rPr>
      </w:pPr>
      <w:r>
        <w:rPr>
          <w:rFonts w:hint="eastAsia" w:ascii="仿宋_GB2312" w:hAnsi="仿宋" w:eastAsia="仿宋_GB2312" w:cs="Times New Roman"/>
          <w:color w:val="auto"/>
          <w:sz w:val="24"/>
          <w:szCs w:val="24"/>
          <w:highlight w:val="none"/>
          <w:lang w:val="en-US" w:eastAsia="zh-CN"/>
        </w:rPr>
        <w:t>2、未按合同要求提供服务或服务质量不能满足合同技术要求，采购人会同招标组织机构有权终止合同和对服务商的违约行为进行追究。</w:t>
      </w:r>
    </w:p>
    <w:p w14:paraId="2C510A7C">
      <w:pPr>
        <w:rPr>
          <w:rFonts w:hint="eastAsia"/>
          <w:lang w:val="en-US" w:eastAsia="zh-CN"/>
        </w:rPr>
      </w:pPr>
      <w:r>
        <w:rPr>
          <w:rFonts w:hint="eastAsia" w:ascii="仿宋_GB2312" w:hAnsi="仿宋" w:eastAsia="仿宋_GB2312" w:cs="Times New Roman"/>
          <w:color w:val="auto"/>
          <w:sz w:val="24"/>
          <w:szCs w:val="24"/>
          <w:highlight w:val="none"/>
          <w:lang w:val="en-US" w:eastAsia="zh-CN"/>
        </w:rPr>
        <w:t>3、服务商不能按期完成工作任务，服务商须按采购人已支付金额的双倍金额，返还于采购人，作为赔偿。如因采购人原因导致服务内容不能按计划完成，服务商不用承担赔偿责任。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WU5MTM1NDJhMzM3NzZlNjAyMmRiMjcyMmY4OWYifQ=="/>
  </w:docVars>
  <w:rsids>
    <w:rsidRoot w:val="64DD11B3"/>
    <w:rsid w:val="64DD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rFonts w:ascii="Copperplate Gothic Bold" w:hAnsi="Copperplate Gothic Bold"/>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2024-09-24T08:50:00Z</dcterms:created>
  <dc:creator>123</dc:creator>
  <cp:lastModifiedBy>123</cp:lastModifiedBy>
  <dcterms:modified xsi:type="dcterms:W3CDTF">2024-09-24T08:51:18Z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66FCC662BD154204825D11771C7F7DC8_11</vt:lpwstr>
  </property>
</Properties>
</file>