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40E41">
      <w:pPr>
        <w:spacing w:line="360" w:lineRule="auto"/>
        <w:ind w:right="210" w:rightChars="100"/>
        <w:jc w:val="center"/>
        <w:rPr>
          <w:rFonts w:hint="eastAsia" w:hAnsi="宋体" w:cs="宋体"/>
          <w:b/>
          <w:color w:val="auto"/>
          <w:sz w:val="28"/>
          <w:szCs w:val="28"/>
          <w:highlight w:val="none"/>
        </w:rPr>
      </w:pPr>
      <w:r>
        <w:rPr>
          <w:rFonts w:hint="eastAsia" w:ascii="仿宋" w:hAnsi="仿宋" w:eastAsia="仿宋" w:cs="仿宋"/>
          <w:b/>
          <w:color w:val="auto"/>
          <w:sz w:val="28"/>
          <w:szCs w:val="28"/>
          <w:highlight w:val="none"/>
        </w:rPr>
        <w:t>拟签订采购合同文本</w:t>
      </w:r>
    </w:p>
    <w:p w14:paraId="072C69D0">
      <w:pPr>
        <w:spacing w:line="360" w:lineRule="auto"/>
        <w:ind w:right="210" w:rightChars="100"/>
        <w:rPr>
          <w:rFonts w:hint="eastAsia" w:hAnsi="宋体" w:cs="宋体"/>
          <w:b/>
          <w:color w:val="auto"/>
          <w:sz w:val="28"/>
          <w:szCs w:val="28"/>
          <w:highlight w:val="none"/>
        </w:rPr>
      </w:pPr>
    </w:p>
    <w:p w14:paraId="2E5CC163">
      <w:pPr>
        <w:pStyle w:val="2"/>
        <w:rPr>
          <w:rFonts w:hint="eastAsia" w:ascii="宋体" w:hAnsi="宋体" w:cs="宋体"/>
          <w:b/>
          <w:color w:val="auto"/>
          <w:sz w:val="28"/>
          <w:szCs w:val="28"/>
          <w:highlight w:val="none"/>
          <w:lang w:eastAsia="zh-CN"/>
        </w:rPr>
      </w:pPr>
    </w:p>
    <w:p w14:paraId="3C196425">
      <w:pPr>
        <w:rPr>
          <w:rFonts w:hint="eastAsia" w:ascii="宋体" w:hAnsi="宋体" w:cs="宋体"/>
          <w:b/>
          <w:color w:val="auto"/>
          <w:sz w:val="28"/>
          <w:szCs w:val="28"/>
          <w:highlight w:val="none"/>
          <w:lang w:eastAsia="zh-CN"/>
        </w:rPr>
      </w:pPr>
    </w:p>
    <w:p w14:paraId="554B64DF">
      <w:pPr>
        <w:pStyle w:val="4"/>
        <w:rPr>
          <w:rFonts w:hint="eastAsia"/>
          <w:color w:val="auto"/>
          <w:highlight w:val="none"/>
          <w:lang w:eastAsia="zh-CN"/>
        </w:rPr>
      </w:pPr>
    </w:p>
    <w:p w14:paraId="4DF63B38">
      <w:pPr>
        <w:rPr>
          <w:rFonts w:hint="eastAsia"/>
          <w:color w:val="auto"/>
          <w:highlight w:val="none"/>
        </w:rPr>
      </w:pPr>
    </w:p>
    <w:p w14:paraId="60E1B95B">
      <w:pPr>
        <w:spacing w:line="360" w:lineRule="auto"/>
        <w:ind w:right="210" w:rightChars="100"/>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eastAsia="zh-CN"/>
        </w:rPr>
        <w:t>经开区法律服务项目</w:t>
      </w:r>
    </w:p>
    <w:p w14:paraId="4134B070">
      <w:pPr>
        <w:spacing w:line="360" w:lineRule="auto"/>
        <w:ind w:right="210" w:rightChars="100"/>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服务合同</w:t>
      </w:r>
    </w:p>
    <w:p w14:paraId="1EF170CB">
      <w:pPr>
        <w:spacing w:line="360" w:lineRule="auto"/>
        <w:ind w:right="210" w:rightChars="100"/>
        <w:rPr>
          <w:rFonts w:hint="eastAsia" w:ascii="仿宋" w:hAnsi="仿宋" w:eastAsia="仿宋" w:cs="仿宋"/>
          <w:b/>
          <w:color w:val="auto"/>
          <w:szCs w:val="24"/>
          <w:highlight w:val="none"/>
        </w:rPr>
      </w:pPr>
    </w:p>
    <w:p w14:paraId="131A71A1">
      <w:pPr>
        <w:spacing w:line="360" w:lineRule="auto"/>
        <w:ind w:right="210" w:rightChars="100"/>
        <w:jc w:val="center"/>
        <w:rPr>
          <w:rFonts w:hint="default" w:ascii="仿宋" w:hAnsi="仿宋" w:eastAsia="仿宋" w:cs="仿宋"/>
          <w:b/>
          <w:color w:val="auto"/>
          <w:szCs w:val="24"/>
          <w:highlight w:val="none"/>
          <w:lang w:val="en-US" w:eastAsia="zh-CN"/>
        </w:rPr>
      </w:pPr>
      <w:r>
        <w:rPr>
          <w:rFonts w:hint="eastAsia" w:ascii="仿宋" w:hAnsi="仿宋" w:eastAsia="仿宋" w:cs="仿宋"/>
          <w:b/>
          <w:color w:val="auto"/>
          <w:szCs w:val="24"/>
          <w:highlight w:val="none"/>
          <w:lang w:val="en-US" w:eastAsia="zh-CN"/>
        </w:rPr>
        <w:t>合同包</w:t>
      </w:r>
      <w:r>
        <w:rPr>
          <w:rFonts w:hint="eastAsia" w:ascii="仿宋" w:hAnsi="仿宋" w:eastAsia="仿宋" w:cs="仿宋"/>
          <w:b/>
          <w:strike w:val="0"/>
          <w:color w:val="auto"/>
          <w:szCs w:val="24"/>
          <w:highlight w:val="none"/>
          <w:u w:val="single"/>
          <w:lang w:val="en-US" w:eastAsia="zh-CN"/>
        </w:rPr>
        <w:t xml:space="preserve">    </w:t>
      </w:r>
    </w:p>
    <w:p w14:paraId="5346D3AC">
      <w:pPr>
        <w:spacing w:line="360" w:lineRule="auto"/>
        <w:ind w:right="210" w:rightChars="100"/>
        <w:rPr>
          <w:rFonts w:hint="eastAsia" w:ascii="仿宋" w:hAnsi="仿宋" w:eastAsia="仿宋" w:cs="仿宋"/>
          <w:b/>
          <w:color w:val="auto"/>
          <w:szCs w:val="24"/>
          <w:highlight w:val="none"/>
        </w:rPr>
      </w:pPr>
    </w:p>
    <w:p w14:paraId="1329A3BF">
      <w:pPr>
        <w:spacing w:line="360" w:lineRule="auto"/>
        <w:ind w:right="210" w:rightChars="100"/>
        <w:rPr>
          <w:rFonts w:hint="eastAsia" w:ascii="仿宋" w:hAnsi="仿宋" w:eastAsia="仿宋" w:cs="仿宋"/>
          <w:b/>
          <w:color w:val="auto"/>
          <w:szCs w:val="24"/>
          <w:highlight w:val="none"/>
        </w:rPr>
      </w:pPr>
    </w:p>
    <w:p w14:paraId="4559A2CA">
      <w:pPr>
        <w:spacing w:line="360" w:lineRule="auto"/>
        <w:ind w:right="210" w:rightChars="100"/>
        <w:rPr>
          <w:rFonts w:hint="eastAsia" w:ascii="仿宋" w:hAnsi="仿宋" w:eastAsia="仿宋" w:cs="仿宋"/>
          <w:b/>
          <w:color w:val="auto"/>
          <w:szCs w:val="24"/>
          <w:highlight w:val="none"/>
        </w:rPr>
      </w:pPr>
    </w:p>
    <w:p w14:paraId="16C7BD98">
      <w:pPr>
        <w:spacing w:line="360" w:lineRule="auto"/>
        <w:ind w:right="210" w:rightChars="100"/>
        <w:rPr>
          <w:rFonts w:hint="eastAsia" w:ascii="仿宋" w:hAnsi="仿宋" w:eastAsia="仿宋" w:cs="仿宋"/>
          <w:b/>
          <w:color w:val="auto"/>
          <w:szCs w:val="24"/>
          <w:highlight w:val="none"/>
        </w:rPr>
      </w:pPr>
    </w:p>
    <w:p w14:paraId="1F6FDBF1">
      <w:pPr>
        <w:pStyle w:val="4"/>
        <w:rPr>
          <w:rFonts w:hint="eastAsia"/>
          <w:color w:val="auto"/>
          <w:highlight w:val="none"/>
        </w:rPr>
      </w:pPr>
    </w:p>
    <w:p w14:paraId="66A19A89">
      <w:pPr>
        <w:spacing w:line="360" w:lineRule="auto"/>
        <w:ind w:right="210" w:rightChars="100"/>
        <w:rPr>
          <w:rFonts w:hint="eastAsia" w:ascii="仿宋" w:hAnsi="仿宋" w:eastAsia="仿宋" w:cs="仿宋"/>
          <w:b/>
          <w:color w:val="auto"/>
          <w:szCs w:val="24"/>
          <w:highlight w:val="none"/>
        </w:rPr>
      </w:pPr>
    </w:p>
    <w:p w14:paraId="677BFF44">
      <w:pPr>
        <w:spacing w:line="360" w:lineRule="auto"/>
        <w:ind w:right="210" w:rightChars="100"/>
        <w:rPr>
          <w:rFonts w:hint="eastAsia" w:ascii="仿宋" w:hAnsi="仿宋" w:eastAsia="仿宋" w:cs="仿宋"/>
          <w:b/>
          <w:color w:val="auto"/>
          <w:szCs w:val="24"/>
          <w:highlight w:val="none"/>
        </w:rPr>
      </w:pPr>
    </w:p>
    <w:p w14:paraId="259B9C75">
      <w:pPr>
        <w:spacing w:line="360" w:lineRule="auto"/>
        <w:ind w:right="210" w:rightChars="100"/>
        <w:rPr>
          <w:rFonts w:hint="eastAsia" w:ascii="仿宋" w:hAnsi="仿宋" w:eastAsia="仿宋" w:cs="仿宋"/>
          <w:b/>
          <w:color w:val="auto"/>
          <w:szCs w:val="24"/>
          <w:highlight w:val="none"/>
        </w:rPr>
      </w:pPr>
    </w:p>
    <w:p w14:paraId="0F2B696D">
      <w:pPr>
        <w:spacing w:line="360" w:lineRule="auto"/>
        <w:ind w:right="210" w:rightChars="100"/>
        <w:rPr>
          <w:rFonts w:hint="eastAsia" w:ascii="仿宋" w:hAnsi="仿宋" w:eastAsia="仿宋" w:cs="仿宋"/>
          <w:b/>
          <w:color w:val="auto"/>
          <w:szCs w:val="24"/>
          <w:highlight w:val="none"/>
        </w:rPr>
      </w:pPr>
    </w:p>
    <w:p w14:paraId="67DCB027">
      <w:pPr>
        <w:spacing w:line="360" w:lineRule="auto"/>
        <w:ind w:right="210" w:rightChars="100" w:firstLine="1687" w:firstLineChars="700"/>
        <w:rPr>
          <w:rFonts w:hint="eastAsia" w:ascii="仿宋" w:hAnsi="仿宋" w:eastAsia="仿宋" w:cs="仿宋"/>
          <w:b/>
          <w:color w:val="auto"/>
          <w:sz w:val="24"/>
          <w:szCs w:val="32"/>
          <w:highlight w:val="none"/>
          <w:u w:val="single"/>
          <w:lang w:eastAsia="zh-CN"/>
        </w:rPr>
      </w:pPr>
      <w:r>
        <w:rPr>
          <w:rFonts w:hint="eastAsia" w:ascii="仿宋" w:hAnsi="仿宋" w:eastAsia="仿宋" w:cs="仿宋"/>
          <w:b/>
          <w:color w:val="auto"/>
          <w:sz w:val="24"/>
          <w:szCs w:val="32"/>
          <w:highlight w:val="none"/>
        </w:rPr>
        <w:t>甲方（采购人）：</w:t>
      </w:r>
      <w:r>
        <w:rPr>
          <w:rFonts w:hint="eastAsia" w:ascii="仿宋" w:hAnsi="仿宋" w:eastAsia="仿宋" w:cs="仿宋"/>
          <w:b/>
          <w:color w:val="auto"/>
          <w:sz w:val="24"/>
          <w:szCs w:val="32"/>
          <w:highlight w:val="none"/>
          <w:u w:val="single"/>
          <w:lang w:eastAsia="zh-CN"/>
        </w:rPr>
        <w:t>西安经济技术开发区党群工作部</w:t>
      </w:r>
    </w:p>
    <w:p w14:paraId="45DB7D0D">
      <w:pPr>
        <w:spacing w:line="360" w:lineRule="auto"/>
        <w:ind w:right="210" w:rightChars="100" w:firstLine="1687" w:firstLineChars="700"/>
        <w:rPr>
          <w:rFonts w:hint="eastAsia" w:ascii="仿宋" w:hAnsi="仿宋" w:eastAsia="仿宋" w:cs="仿宋"/>
          <w:b/>
          <w:color w:val="auto"/>
          <w:sz w:val="24"/>
          <w:szCs w:val="32"/>
          <w:highlight w:val="none"/>
          <w:u w:val="single"/>
        </w:rPr>
      </w:pPr>
      <w:r>
        <w:rPr>
          <w:rFonts w:hint="eastAsia" w:ascii="仿宋" w:hAnsi="仿宋" w:eastAsia="仿宋" w:cs="仿宋"/>
          <w:b/>
          <w:color w:val="auto"/>
          <w:sz w:val="24"/>
          <w:szCs w:val="32"/>
          <w:highlight w:val="none"/>
        </w:rPr>
        <w:t>乙方（供应商）：</w:t>
      </w:r>
      <w:r>
        <w:rPr>
          <w:rFonts w:hint="eastAsia" w:ascii="仿宋" w:hAnsi="仿宋" w:eastAsia="仿宋" w:cs="仿宋"/>
          <w:b/>
          <w:color w:val="auto"/>
          <w:sz w:val="24"/>
          <w:szCs w:val="32"/>
          <w:highlight w:val="none"/>
          <w:u w:val="single"/>
        </w:rPr>
        <w:t xml:space="preserve">                </w:t>
      </w:r>
      <w:r>
        <w:rPr>
          <w:rFonts w:hint="eastAsia" w:ascii="仿宋" w:hAnsi="仿宋" w:eastAsia="仿宋" w:cs="仿宋"/>
          <w:b/>
          <w:color w:val="auto"/>
          <w:sz w:val="24"/>
          <w:szCs w:val="32"/>
          <w:highlight w:val="none"/>
          <w:u w:val="single"/>
          <w:lang w:val="en-US" w:eastAsia="zh-CN"/>
        </w:rPr>
        <w:t xml:space="preserve">      </w:t>
      </w:r>
      <w:r>
        <w:rPr>
          <w:rFonts w:hint="eastAsia" w:ascii="仿宋" w:hAnsi="仿宋" w:eastAsia="仿宋" w:cs="仿宋"/>
          <w:b/>
          <w:color w:val="auto"/>
          <w:sz w:val="24"/>
          <w:szCs w:val="32"/>
          <w:highlight w:val="none"/>
          <w:u w:val="single"/>
        </w:rPr>
        <w:t xml:space="preserve">      </w:t>
      </w:r>
    </w:p>
    <w:p w14:paraId="6E0055CF">
      <w:pPr>
        <w:spacing w:line="360" w:lineRule="auto"/>
        <w:ind w:right="210" w:rightChars="100" w:firstLine="1687" w:firstLineChars="700"/>
        <w:rPr>
          <w:rFonts w:hint="eastAsia" w:ascii="仿宋" w:hAnsi="仿宋" w:eastAsia="仿宋" w:cs="仿宋"/>
          <w:b/>
          <w:color w:val="auto"/>
          <w:szCs w:val="24"/>
          <w:highlight w:val="none"/>
        </w:rPr>
      </w:pPr>
      <w:r>
        <w:rPr>
          <w:rFonts w:hint="eastAsia" w:ascii="仿宋" w:hAnsi="仿宋" w:eastAsia="仿宋" w:cs="仿宋"/>
          <w:b/>
          <w:color w:val="auto"/>
          <w:sz w:val="24"/>
          <w:szCs w:val="32"/>
          <w:highlight w:val="none"/>
        </w:rPr>
        <w:t xml:space="preserve">                 年    月    日</w:t>
      </w:r>
    </w:p>
    <w:p w14:paraId="45234865">
      <w:pPr>
        <w:spacing w:line="360" w:lineRule="auto"/>
        <w:ind w:right="210" w:rightChars="100" w:firstLine="1476" w:firstLineChars="700"/>
        <w:rPr>
          <w:rFonts w:hint="eastAsia" w:ascii="仿宋" w:hAnsi="仿宋" w:eastAsia="仿宋" w:cs="仿宋"/>
          <w:b/>
          <w:color w:val="auto"/>
          <w:szCs w:val="24"/>
          <w:highlight w:val="none"/>
        </w:rPr>
      </w:pPr>
    </w:p>
    <w:p w14:paraId="069D0EA8">
      <w:pPr>
        <w:spacing w:line="360" w:lineRule="auto"/>
        <w:ind w:right="210" w:rightChars="100" w:firstLine="1476" w:firstLineChars="700"/>
        <w:rPr>
          <w:rFonts w:hint="eastAsia" w:ascii="仿宋" w:hAnsi="仿宋" w:eastAsia="仿宋" w:cs="仿宋"/>
          <w:b/>
          <w:color w:val="auto"/>
          <w:szCs w:val="24"/>
          <w:highlight w:val="none"/>
          <w:u w:val="single"/>
        </w:rPr>
      </w:pPr>
      <w:r>
        <w:rPr>
          <w:rFonts w:hint="eastAsia" w:ascii="仿宋" w:hAnsi="仿宋" w:eastAsia="仿宋" w:cs="仿宋"/>
          <w:b/>
          <w:color w:val="auto"/>
          <w:szCs w:val="24"/>
          <w:highlight w:val="none"/>
        </w:rPr>
        <w:t xml:space="preserve"> </w:t>
      </w:r>
    </w:p>
    <w:p w14:paraId="66269EC5">
      <w:pPr>
        <w:shd w:val="clear"/>
        <w:spacing w:line="360" w:lineRule="auto"/>
        <w:rPr>
          <w:rFonts w:hint="default" w:ascii="仿宋" w:hAnsi="仿宋" w:eastAsia="仿宋" w:cs="仿宋"/>
          <w:color w:val="auto"/>
          <w:sz w:val="24"/>
          <w:szCs w:val="24"/>
          <w:highlight w:val="none"/>
          <w:u w:val="single"/>
          <w:lang w:val="en-US" w:eastAsia="zh-CN"/>
        </w:rPr>
      </w:pPr>
      <w:r>
        <w:rPr>
          <w:rFonts w:hint="eastAsia" w:ascii="仿宋" w:hAnsi="仿宋" w:eastAsia="仿宋" w:cs="仿宋"/>
          <w:b/>
          <w:color w:val="auto"/>
          <w:szCs w:val="24"/>
          <w:highlight w:val="green"/>
        </w:rPr>
        <w:br w:type="page"/>
      </w:r>
      <w:r>
        <w:rPr>
          <w:rFonts w:hint="eastAsia" w:ascii="仿宋" w:hAnsi="仿宋" w:eastAsia="仿宋" w:cs="仿宋"/>
          <w:color w:val="auto"/>
          <w:sz w:val="24"/>
          <w:szCs w:val="24"/>
          <w:highlight w:val="none"/>
        </w:rPr>
        <w:t>甲方（采购人）：</w:t>
      </w:r>
      <w:r>
        <w:rPr>
          <w:rFonts w:hint="eastAsia" w:ascii="仿宋" w:hAnsi="仿宋" w:eastAsia="仿宋" w:cs="仿宋"/>
          <w:color w:val="auto"/>
          <w:sz w:val="24"/>
          <w:szCs w:val="24"/>
          <w:highlight w:val="none"/>
          <w:u w:val="single"/>
          <w:lang w:val="en-US" w:eastAsia="zh-CN"/>
        </w:rPr>
        <w:t xml:space="preserve">                                          </w:t>
      </w:r>
    </w:p>
    <w:p w14:paraId="4DBBE28A">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乙方（供应商）：</w:t>
      </w:r>
      <w:r>
        <w:rPr>
          <w:rFonts w:hint="eastAsia" w:ascii="仿宋" w:hAnsi="仿宋" w:eastAsia="仿宋" w:cs="仿宋"/>
          <w:color w:val="auto"/>
          <w:sz w:val="24"/>
          <w:szCs w:val="24"/>
          <w:highlight w:val="none"/>
          <w:u w:val="single"/>
        </w:rPr>
        <w:t xml:space="preserve">                                          </w:t>
      </w:r>
    </w:p>
    <w:p w14:paraId="15398C0F">
      <w:pPr>
        <w:shd w:val="clear"/>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根据《中华人民共和国民法典》、《中华人民共和国政府采购法》与项目行业有关的法律法规，以及本项目</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（项目编号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相关采购要求的规定，经协商达成一致，确立本合同。</w:t>
      </w:r>
    </w:p>
    <w:p w14:paraId="0DA52542">
      <w:pPr>
        <w:pStyle w:val="2"/>
        <w:shd w:val="clear"/>
        <w:spacing w:line="360" w:lineRule="auto"/>
        <w:rPr>
          <w:rFonts w:hint="eastAsia"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第一条</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zh-CN"/>
        </w:rPr>
        <w:t>工作范围及内容</w:t>
      </w:r>
    </w:p>
    <w:p w14:paraId="6471939F">
      <w:pPr>
        <w:shd w:val="clear"/>
        <w:spacing w:line="360" w:lineRule="auto"/>
        <w:ind w:firstLine="480" w:firstLineChars="200"/>
        <w:jc w:val="left"/>
        <w:rPr>
          <w:rFonts w:hint="eastAsia" w:ascii="仿宋" w:hAnsi="仿宋" w:eastAsia="仿宋" w:cs="仿宋"/>
          <w:color w:val="auto"/>
          <w:sz w:val="24"/>
          <w:szCs w:val="24"/>
          <w:highlight w:val="none"/>
          <w:shd w:val="clear" w:color="auto" w:fill="FFFFFF"/>
          <w:lang w:eastAsia="zh-CN"/>
        </w:rPr>
      </w:pPr>
      <w:r>
        <w:rPr>
          <w:rFonts w:hint="eastAsia" w:ascii="仿宋" w:hAnsi="仿宋" w:eastAsia="仿宋" w:cs="仿宋"/>
          <w:color w:val="auto"/>
          <w:sz w:val="24"/>
          <w:szCs w:val="24"/>
          <w:highlight w:val="none"/>
          <w:u w:val="single"/>
          <w:lang w:val="en-US" w:eastAsia="zh-CN"/>
        </w:rPr>
        <w:t xml:space="preserve">                    </w:t>
      </w:r>
    </w:p>
    <w:p w14:paraId="0345B9EC">
      <w:pPr>
        <w:pStyle w:val="2"/>
        <w:shd w:val="clea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zh-CN"/>
        </w:rPr>
        <w:t>第</w:t>
      </w:r>
      <w:r>
        <w:rPr>
          <w:rFonts w:hint="eastAsia" w:ascii="仿宋" w:hAnsi="仿宋" w:eastAsia="仿宋" w:cs="仿宋"/>
          <w:b/>
          <w:bCs/>
          <w:color w:val="auto"/>
          <w:sz w:val="24"/>
          <w:szCs w:val="24"/>
          <w:highlight w:val="none"/>
        </w:rPr>
        <w:t>二</w:t>
      </w:r>
      <w:r>
        <w:rPr>
          <w:rFonts w:hint="eastAsia" w:ascii="仿宋" w:hAnsi="仿宋" w:eastAsia="仿宋" w:cs="仿宋"/>
          <w:b/>
          <w:bCs/>
          <w:color w:val="auto"/>
          <w:sz w:val="24"/>
          <w:szCs w:val="24"/>
          <w:highlight w:val="none"/>
          <w:lang w:val="zh-CN"/>
        </w:rPr>
        <w:t xml:space="preserve">条  </w:t>
      </w:r>
      <w:r>
        <w:rPr>
          <w:rFonts w:hint="eastAsia" w:ascii="仿宋" w:hAnsi="仿宋" w:eastAsia="仿宋" w:cs="仿宋"/>
          <w:b/>
          <w:bCs/>
          <w:color w:val="auto"/>
          <w:sz w:val="24"/>
          <w:szCs w:val="24"/>
          <w:highlight w:val="none"/>
        </w:rPr>
        <w:t>服务期、服务地点、服务质量：</w:t>
      </w:r>
    </w:p>
    <w:p w14:paraId="48D7D450">
      <w:pPr>
        <w:shd w:val="clea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服务期：</w:t>
      </w:r>
      <w:r>
        <w:rPr>
          <w:rFonts w:hint="eastAsia" w:ascii="仿宋" w:hAnsi="仿宋" w:eastAsia="仿宋" w:cs="仿宋"/>
          <w:color w:val="auto"/>
          <w:sz w:val="24"/>
          <w:szCs w:val="24"/>
          <w:highlight w:val="none"/>
          <w:u w:val="single"/>
        </w:rPr>
        <w:t>自合同签订之日起</w:t>
      </w:r>
      <w:r>
        <w:rPr>
          <w:rFonts w:hint="eastAsia" w:ascii="仿宋" w:hAnsi="仿宋" w:eastAsia="仿宋" w:cs="仿宋"/>
          <w:color w:val="auto"/>
          <w:sz w:val="24"/>
          <w:szCs w:val="24"/>
          <w:highlight w:val="none"/>
          <w:u w:val="single"/>
          <w:lang w:val="en-US" w:eastAsia="zh-CN"/>
        </w:rPr>
        <w:t>1年，自      年   月   日至    年   月   日。</w:t>
      </w:r>
    </w:p>
    <w:p w14:paraId="5958E305">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服务地点：采购人指定地点；</w:t>
      </w:r>
    </w:p>
    <w:p w14:paraId="0FB68B3D">
      <w:pPr>
        <w:shd w:val="clea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服务质量：合格，满足国家相关法律法规及相关行业规定</w:t>
      </w:r>
      <w:r>
        <w:rPr>
          <w:rFonts w:hint="eastAsia" w:ascii="仿宋" w:hAnsi="仿宋" w:eastAsia="仿宋" w:cs="仿宋"/>
          <w:color w:val="auto"/>
          <w:sz w:val="24"/>
          <w:szCs w:val="24"/>
          <w:highlight w:val="none"/>
          <w:lang w:eastAsia="zh-CN"/>
        </w:rPr>
        <w:t>。</w:t>
      </w:r>
    </w:p>
    <w:p w14:paraId="119CD86C">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w:t>
      </w: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zh-CN"/>
        </w:rPr>
        <w:t xml:space="preserve">条  甲方权利和义务 </w:t>
      </w:r>
    </w:p>
    <w:p w14:paraId="471B0C79">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1.根据本项目的实际情况向乙方提供必要的辅助，并安排专门人员与乙方对接工作；</w:t>
      </w:r>
    </w:p>
    <w:p w14:paraId="13BA3A78">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w:t>
      </w:r>
      <w:r>
        <w:rPr>
          <w:rFonts w:hint="eastAsia" w:ascii="仿宋" w:hAnsi="仿宋" w:eastAsia="仿宋" w:cs="仿宋"/>
          <w:color w:val="auto"/>
          <w:sz w:val="24"/>
          <w:szCs w:val="24"/>
          <w:highlight w:val="none"/>
        </w:rPr>
        <w:t>甲方有权对合同规定范围内乙方的服务行为进行监督和检查，拥有监管权。对甲方认为不合理的部分有权下达整改通知书，并要求乙方限期整改</w:t>
      </w:r>
      <w:r>
        <w:rPr>
          <w:rFonts w:hint="eastAsia" w:ascii="仿宋" w:hAnsi="仿宋" w:eastAsia="仿宋" w:cs="仿宋"/>
          <w:color w:val="auto"/>
          <w:sz w:val="24"/>
          <w:szCs w:val="24"/>
          <w:highlight w:val="none"/>
          <w:lang w:val="zh-CN"/>
        </w:rPr>
        <w:t>；</w:t>
      </w:r>
    </w:p>
    <w:p w14:paraId="00406ED4">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3.协助乙方解决项目中遇到的其他困难；</w:t>
      </w:r>
    </w:p>
    <w:p w14:paraId="0908FC70">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4.负责检查监督乙方项目的实施情况；</w:t>
      </w:r>
    </w:p>
    <w:p w14:paraId="47F6F9B8">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5.根据本合同约定，按时向乙方</w:t>
      </w:r>
      <w:r>
        <w:rPr>
          <w:rFonts w:hint="eastAsia" w:ascii="仿宋" w:hAnsi="仿宋" w:eastAsia="仿宋" w:cs="仿宋"/>
          <w:color w:val="auto"/>
          <w:sz w:val="24"/>
          <w:szCs w:val="24"/>
          <w:highlight w:val="none"/>
        </w:rPr>
        <w:t>按时</w:t>
      </w:r>
      <w:r>
        <w:rPr>
          <w:rFonts w:hint="eastAsia" w:ascii="仿宋" w:hAnsi="仿宋" w:eastAsia="仿宋" w:cs="仿宋"/>
          <w:color w:val="auto"/>
          <w:sz w:val="24"/>
          <w:szCs w:val="24"/>
          <w:highlight w:val="none"/>
          <w:lang w:val="zh-CN"/>
        </w:rPr>
        <w:t>支付应付</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zh-CN"/>
        </w:rPr>
        <w:t>服务费用；</w:t>
      </w:r>
    </w:p>
    <w:p w14:paraId="72F3FECE">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6.甲方有积极配合乙方对项目进行验收的义务。</w:t>
      </w:r>
    </w:p>
    <w:p w14:paraId="25EA543A">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7.国家法律、法规所规定由甲方承担的其它责任。</w:t>
      </w:r>
    </w:p>
    <w:p w14:paraId="51E0CD91">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w:t>
      </w:r>
      <w:r>
        <w:rPr>
          <w:rFonts w:hint="eastAsia" w:ascii="仿宋" w:hAnsi="仿宋" w:eastAsia="仿宋" w:cs="仿宋"/>
          <w:b/>
          <w:bCs/>
          <w:color w:val="auto"/>
          <w:sz w:val="24"/>
          <w:szCs w:val="24"/>
          <w:highlight w:val="none"/>
        </w:rPr>
        <w:t>四</w:t>
      </w:r>
      <w:r>
        <w:rPr>
          <w:rFonts w:hint="eastAsia" w:ascii="仿宋" w:hAnsi="仿宋" w:eastAsia="仿宋" w:cs="仿宋"/>
          <w:b/>
          <w:bCs/>
          <w:color w:val="auto"/>
          <w:sz w:val="24"/>
          <w:szCs w:val="24"/>
          <w:highlight w:val="none"/>
          <w:lang w:val="zh-CN"/>
        </w:rPr>
        <w:t>条  乙方的权利和义务</w:t>
      </w:r>
    </w:p>
    <w:p w14:paraId="238C1231">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1.根据本合同的约定，保质保量</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zh-CN"/>
        </w:rPr>
        <w:t>完成服务内容；</w:t>
      </w:r>
    </w:p>
    <w:p w14:paraId="20329E72">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2.根据本合同的规定向甲方收取相关服务费用，并有权在本项目管理范围内管理及合理使用；</w:t>
      </w:r>
    </w:p>
    <w:p w14:paraId="0C00FB9E">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3.乙方应按照合同约定的服务期限向甲方提供服务的成果，配合甲方完成项目验收；</w:t>
      </w:r>
    </w:p>
    <w:p w14:paraId="65BAEC09">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4.接受项目行业管理部门及政府有关部门的指导，接受甲方的监督；</w:t>
      </w:r>
    </w:p>
    <w:p w14:paraId="360759D5">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5.国家法律、法规所规定由乙方承担的其它责任。</w:t>
      </w:r>
    </w:p>
    <w:p w14:paraId="62CA8AC4">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w:t>
      </w:r>
      <w:r>
        <w:rPr>
          <w:rFonts w:hint="eastAsia" w:ascii="仿宋" w:hAnsi="仿宋" w:eastAsia="仿宋" w:cs="仿宋"/>
          <w:b/>
          <w:bCs/>
          <w:color w:val="auto"/>
          <w:sz w:val="24"/>
          <w:szCs w:val="24"/>
          <w:highlight w:val="none"/>
        </w:rPr>
        <w:t>五</w:t>
      </w:r>
      <w:r>
        <w:rPr>
          <w:rFonts w:hint="eastAsia" w:ascii="仿宋" w:hAnsi="仿宋" w:eastAsia="仿宋" w:cs="仿宋"/>
          <w:b/>
          <w:bCs/>
          <w:color w:val="auto"/>
          <w:sz w:val="24"/>
          <w:szCs w:val="24"/>
          <w:highlight w:val="none"/>
          <w:lang w:val="zh-CN"/>
        </w:rPr>
        <w:t>条  合同金额及支付方式</w:t>
      </w:r>
    </w:p>
    <w:p w14:paraId="16103D14">
      <w:pPr>
        <w:pStyle w:val="2"/>
        <w:shd w:val="clear"/>
        <w:spacing w:line="360" w:lineRule="auto"/>
        <w:ind w:firstLine="482" w:firstLineChars="200"/>
        <w:rPr>
          <w:rFonts w:hint="eastAsia" w:ascii="仿宋" w:hAnsi="仿宋" w:eastAsia="仿宋" w:cs="仿宋"/>
          <w:color w:val="auto"/>
          <w:sz w:val="24"/>
          <w:szCs w:val="24"/>
          <w:highlight w:val="none"/>
          <w:u w:val="single"/>
        </w:rPr>
      </w:pPr>
      <w:r>
        <w:rPr>
          <w:rFonts w:hint="eastAsia" w:ascii="仿宋" w:hAnsi="仿宋" w:eastAsia="仿宋" w:cs="仿宋"/>
          <w:b/>
          <w:bCs/>
          <w:color w:val="auto"/>
          <w:sz w:val="24"/>
          <w:szCs w:val="24"/>
          <w:highlight w:val="none"/>
          <w:lang w:val="zh-CN"/>
        </w:rPr>
        <w:t>（</w:t>
      </w:r>
      <w:r>
        <w:rPr>
          <w:rFonts w:hint="eastAsia" w:ascii="仿宋" w:hAnsi="仿宋" w:eastAsia="仿宋" w:cs="仿宋"/>
          <w:b/>
          <w:bCs/>
          <w:color w:val="auto"/>
          <w:sz w:val="24"/>
          <w:szCs w:val="24"/>
          <w:highlight w:val="none"/>
        </w:rPr>
        <w:t>一）合同总价：大写：</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小写</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u w:val="single"/>
        </w:rPr>
        <w:t xml:space="preserve">               ）元</w:t>
      </w:r>
    </w:p>
    <w:p w14:paraId="16FFD77C">
      <w:pPr>
        <w:shd w:val="clear"/>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（二）合同款的支付：</w:t>
      </w:r>
    </w:p>
    <w:p w14:paraId="1C9D76A0">
      <w:pPr>
        <w:shd w:val="clear"/>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yellow"/>
        </w:rPr>
      </w:pPr>
      <w:r>
        <w:rPr>
          <w:rFonts w:hint="eastAsia" w:ascii="仿宋" w:hAnsi="仿宋" w:eastAsia="仿宋" w:cs="仿宋"/>
          <w:b/>
          <w:color w:val="auto"/>
          <w:sz w:val="24"/>
          <w:szCs w:val="24"/>
          <w:highlight w:val="none"/>
        </w:rPr>
        <w:t>合同签订后</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达到付款条件30日，支付合同总金额的40%，即</w:t>
      </w:r>
      <w:r>
        <w:rPr>
          <w:rFonts w:hint="eastAsia" w:ascii="仿宋" w:hAnsi="仿宋" w:eastAsia="仿宋" w:cs="仿宋"/>
          <w:b/>
          <w:bCs/>
          <w:color w:val="auto"/>
          <w:sz w:val="24"/>
          <w:szCs w:val="24"/>
          <w:highlight w:val="none"/>
        </w:rPr>
        <w:t>大写：</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小写：</w:t>
      </w:r>
      <w:r>
        <w:rPr>
          <w:rFonts w:hint="eastAsia" w:ascii="仿宋" w:hAnsi="仿宋" w:eastAsia="仿宋" w:cs="仿宋"/>
          <w:b/>
          <w:bCs/>
          <w:color w:val="auto"/>
          <w:sz w:val="24"/>
          <w:szCs w:val="24"/>
          <w:highlight w:val="none"/>
          <w:u w:val="single"/>
        </w:rPr>
        <w:t xml:space="preserve">        元</w:t>
      </w:r>
      <w:r>
        <w:rPr>
          <w:rFonts w:hint="eastAsia" w:ascii="仿宋" w:hAnsi="仿宋" w:eastAsia="仿宋" w:cs="仿宋"/>
          <w:b/>
          <w:bCs/>
          <w:color w:val="auto"/>
          <w:sz w:val="24"/>
          <w:szCs w:val="24"/>
          <w:highlight w:val="none"/>
          <w:u w:val="single"/>
          <w:lang w:eastAsia="zh-CN"/>
        </w:rPr>
        <w:t>；</w:t>
      </w:r>
      <w:r>
        <w:rPr>
          <w:rFonts w:hint="eastAsia" w:ascii="仿宋" w:hAnsi="仿宋" w:eastAsia="仿宋" w:cs="仿宋"/>
          <w:b/>
          <w:color w:val="auto"/>
          <w:sz w:val="24"/>
          <w:szCs w:val="24"/>
          <w:highlight w:val="none"/>
          <w:lang w:val="en-US" w:eastAsia="zh-CN"/>
        </w:rPr>
        <w:t>服务期满后，达到付款条件30日，支付合同总金额的60%，即大写：</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lang w:val="en-US" w:eastAsia="zh-CN"/>
        </w:rPr>
        <w:t>; 小写：</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lang w:val="en-US" w:eastAsia="zh-CN"/>
        </w:rPr>
        <w:t>元</w:t>
      </w:r>
      <w:r>
        <w:rPr>
          <w:rFonts w:hint="eastAsia" w:ascii="仿宋" w:hAnsi="仿宋" w:eastAsia="仿宋" w:cs="仿宋"/>
          <w:b/>
          <w:color w:val="auto"/>
          <w:sz w:val="24"/>
          <w:szCs w:val="24"/>
          <w:highlight w:val="none"/>
        </w:rPr>
        <w:t>。</w:t>
      </w:r>
    </w:p>
    <w:p w14:paraId="12FF3862">
      <w:pPr>
        <w:shd w:val="clear"/>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（三）结算方式：</w:t>
      </w:r>
      <w:r>
        <w:rPr>
          <w:rFonts w:hint="eastAsia" w:ascii="仿宋" w:hAnsi="仿宋" w:eastAsia="仿宋" w:cs="仿宋"/>
          <w:bCs/>
          <w:color w:val="auto"/>
          <w:sz w:val="24"/>
          <w:szCs w:val="24"/>
          <w:highlight w:val="none"/>
        </w:rPr>
        <w:t>银行转账。</w:t>
      </w:r>
    </w:p>
    <w:p w14:paraId="2529C18D">
      <w:pPr>
        <w:shd w:val="clear"/>
        <w:autoSpaceDE w:val="0"/>
        <w:autoSpaceDN w:val="0"/>
        <w:adjustRightInd w:val="0"/>
        <w:snapToGrid w:val="0"/>
        <w:spacing w:line="360" w:lineRule="auto"/>
        <w:ind w:firstLine="482" w:firstLineChars="200"/>
        <w:rPr>
          <w:rFonts w:hint="eastAsia" w:ascii="仿宋" w:hAnsi="仿宋" w:eastAsia="仿宋" w:cs="仿宋"/>
          <w:bCs/>
          <w:color w:val="auto"/>
          <w:sz w:val="24"/>
          <w:szCs w:val="24"/>
          <w:highlight w:val="none"/>
          <w:lang w:val="zh-CN"/>
        </w:rPr>
      </w:pPr>
      <w:r>
        <w:rPr>
          <w:rFonts w:hint="eastAsia" w:ascii="仿宋" w:hAnsi="仿宋" w:eastAsia="仿宋" w:cs="仿宋"/>
          <w:b/>
          <w:color w:val="auto"/>
          <w:sz w:val="24"/>
          <w:szCs w:val="24"/>
          <w:highlight w:val="none"/>
        </w:rPr>
        <w:t>（四）支付方式：</w:t>
      </w:r>
      <w:r>
        <w:rPr>
          <w:rFonts w:hint="eastAsia" w:ascii="仿宋" w:hAnsi="仿宋" w:eastAsia="仿宋" w:cs="仿宋"/>
          <w:bCs/>
          <w:color w:val="auto"/>
          <w:sz w:val="24"/>
          <w:szCs w:val="24"/>
          <w:highlight w:val="none"/>
          <w:lang w:val="zh-CN"/>
        </w:rPr>
        <w:t>由</w:t>
      </w: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val="zh-CN"/>
        </w:rPr>
        <w:t>负责结算，合同签订后，乙方在接受每次付款前，开具等额发票给甲方。</w:t>
      </w:r>
    </w:p>
    <w:p w14:paraId="2C8E17AE">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w:t>
      </w:r>
      <w:r>
        <w:rPr>
          <w:rFonts w:hint="eastAsia" w:ascii="仿宋" w:hAnsi="仿宋" w:eastAsia="仿宋" w:cs="仿宋"/>
          <w:b/>
          <w:bCs/>
          <w:color w:val="auto"/>
          <w:sz w:val="24"/>
          <w:szCs w:val="24"/>
          <w:highlight w:val="none"/>
        </w:rPr>
        <w:t>六</w:t>
      </w:r>
      <w:r>
        <w:rPr>
          <w:rFonts w:hint="eastAsia" w:ascii="仿宋" w:hAnsi="仿宋" w:eastAsia="仿宋" w:cs="仿宋"/>
          <w:b/>
          <w:bCs/>
          <w:color w:val="auto"/>
          <w:sz w:val="24"/>
          <w:szCs w:val="24"/>
          <w:highlight w:val="none"/>
          <w:lang w:val="zh-CN"/>
        </w:rPr>
        <w:t>条  知识产权</w:t>
      </w:r>
    </w:p>
    <w:p w14:paraId="3E7AF334">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 乙方应保证所提供的服务或其任何一部分均不会侵犯任何第三方的专利权、商标权或著作权；</w:t>
      </w:r>
    </w:p>
    <w:p w14:paraId="7771C232">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 本次服务过程中收集、整理及生成的资料数据及相关成果的知识产权归甲方所有。项目过程中甲方及相关部门提供的资料数据，乙方不得用于或泄露给第三方，否则乙方要承担相应的法律责任和后果。</w:t>
      </w:r>
    </w:p>
    <w:p w14:paraId="691F2852">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3.乙方保证甲方在使用成交服务时，不承担任何涉及知识产权法律诉讼的责任。</w:t>
      </w:r>
    </w:p>
    <w:p w14:paraId="265DD6EC">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w:t>
      </w:r>
      <w:r>
        <w:rPr>
          <w:rFonts w:hint="eastAsia" w:ascii="仿宋" w:hAnsi="仿宋" w:eastAsia="仿宋" w:cs="仿宋"/>
          <w:b/>
          <w:bCs/>
          <w:color w:val="auto"/>
          <w:sz w:val="24"/>
          <w:szCs w:val="24"/>
          <w:highlight w:val="none"/>
        </w:rPr>
        <w:t>七</w:t>
      </w:r>
      <w:r>
        <w:rPr>
          <w:rFonts w:hint="eastAsia" w:ascii="仿宋" w:hAnsi="仿宋" w:eastAsia="仿宋" w:cs="仿宋"/>
          <w:b/>
          <w:bCs/>
          <w:color w:val="auto"/>
          <w:sz w:val="24"/>
          <w:szCs w:val="24"/>
          <w:highlight w:val="none"/>
          <w:lang w:val="zh-CN"/>
        </w:rPr>
        <w:t>条  成果交付</w:t>
      </w:r>
    </w:p>
    <w:p w14:paraId="4367C0E4">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1、成果交付的内容及形式：</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w:t>
      </w:r>
    </w:p>
    <w:p w14:paraId="2C229EBA">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2、成果交付时间：按照合同约定</w:t>
      </w:r>
      <w:r>
        <w:rPr>
          <w:rFonts w:hint="eastAsia" w:ascii="仿宋" w:hAnsi="仿宋" w:eastAsia="仿宋" w:cs="仿宋"/>
          <w:color w:val="auto"/>
          <w:sz w:val="24"/>
          <w:szCs w:val="24"/>
          <w:highlight w:val="none"/>
        </w:rPr>
        <w:t>服务期限</w:t>
      </w:r>
      <w:r>
        <w:rPr>
          <w:rFonts w:hint="eastAsia" w:ascii="仿宋" w:hAnsi="仿宋" w:eastAsia="仿宋" w:cs="仿宋"/>
          <w:color w:val="auto"/>
          <w:sz w:val="24"/>
          <w:szCs w:val="24"/>
          <w:highlight w:val="none"/>
          <w:lang w:val="zh-CN"/>
        </w:rPr>
        <w:t>提交。</w:t>
      </w:r>
    </w:p>
    <w:p w14:paraId="1F903475">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3、成果交付地点：甲方指定地点。</w:t>
      </w:r>
    </w:p>
    <w:p w14:paraId="706133AE">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w:t>
      </w:r>
      <w:r>
        <w:rPr>
          <w:rFonts w:hint="eastAsia" w:ascii="仿宋" w:hAnsi="仿宋" w:eastAsia="仿宋" w:cs="仿宋"/>
          <w:b/>
          <w:bCs/>
          <w:color w:val="auto"/>
          <w:sz w:val="24"/>
          <w:szCs w:val="24"/>
          <w:highlight w:val="none"/>
        </w:rPr>
        <w:t>八</w:t>
      </w:r>
      <w:r>
        <w:rPr>
          <w:rFonts w:hint="eastAsia" w:ascii="仿宋" w:hAnsi="仿宋" w:eastAsia="仿宋" w:cs="仿宋"/>
          <w:b/>
          <w:bCs/>
          <w:color w:val="auto"/>
          <w:sz w:val="24"/>
          <w:szCs w:val="24"/>
          <w:highlight w:val="none"/>
          <w:lang w:val="zh-CN"/>
        </w:rPr>
        <w:t>条  验收</w:t>
      </w:r>
    </w:p>
    <w:p w14:paraId="13AF9765">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1、由甲乙双方按照</w:t>
      </w:r>
      <w:r>
        <w:rPr>
          <w:rFonts w:hint="eastAsia" w:ascii="仿宋" w:hAnsi="仿宋" w:eastAsia="仿宋" w:cs="仿宋"/>
          <w:color w:val="auto"/>
          <w:sz w:val="24"/>
          <w:szCs w:val="24"/>
          <w:highlight w:val="none"/>
        </w:rPr>
        <w:t>磋商</w:t>
      </w:r>
      <w:r>
        <w:rPr>
          <w:rFonts w:hint="eastAsia" w:ascii="仿宋" w:hAnsi="仿宋" w:eastAsia="仿宋" w:cs="仿宋"/>
          <w:color w:val="auto"/>
          <w:sz w:val="24"/>
          <w:szCs w:val="24"/>
          <w:highlight w:val="none"/>
          <w:lang w:val="zh-CN"/>
        </w:rPr>
        <w:t>文件、响应文件及合同要求，一同对服务内容验收并签字确认。</w:t>
      </w:r>
    </w:p>
    <w:p w14:paraId="4AE3CD4C">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2、乙方在指定地点提交服务成果后，应及时通知甲方进行验收，甲方接到乙方通知后7个工作日内组织完成验收，验收通过后7个工作日内，甲方出具验收报告给乙方，甲方延迟验收视作验收通过。</w:t>
      </w:r>
    </w:p>
    <w:p w14:paraId="20EF45E1">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3、如果本项目需通过省级或国家级验收，乙方需全力配合甲方完成验收。</w:t>
      </w:r>
    </w:p>
    <w:p w14:paraId="7DEA9644">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w:t>
      </w:r>
      <w:r>
        <w:rPr>
          <w:rFonts w:hint="eastAsia" w:ascii="仿宋" w:hAnsi="仿宋" w:eastAsia="仿宋" w:cs="仿宋"/>
          <w:b/>
          <w:bCs/>
          <w:color w:val="auto"/>
          <w:sz w:val="24"/>
          <w:szCs w:val="24"/>
          <w:highlight w:val="none"/>
        </w:rPr>
        <w:t>九</w:t>
      </w:r>
      <w:r>
        <w:rPr>
          <w:rFonts w:hint="eastAsia" w:ascii="仿宋" w:hAnsi="仿宋" w:eastAsia="仿宋" w:cs="仿宋"/>
          <w:b/>
          <w:bCs/>
          <w:color w:val="auto"/>
          <w:sz w:val="24"/>
          <w:szCs w:val="24"/>
          <w:highlight w:val="none"/>
          <w:lang w:val="zh-CN"/>
        </w:rPr>
        <w:t>条  违约责任</w:t>
      </w:r>
    </w:p>
    <w:p w14:paraId="410DCF96">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1.乙方提供的服务不符合本合同约定的，乙方应当按照甲方要求更正或修改，直至通过甲方的验收，并承担由此产生的全部费用。</w:t>
      </w:r>
    </w:p>
    <w:p w14:paraId="6FFD11C1">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乙方未能按本合同约定的时间提供最终成果，从逾期之日起每日按本合同总价万分之三的数额向甲方支付违约金，违约金总额不超过合同总额的5%；但因不可归责于乙方原因（包括但不限于甲方原因、政府行为、客观事实、标准变动、不可抗力等）导致的逾期交付，甲方应与乙方协商顺延工期。</w:t>
      </w:r>
    </w:p>
    <w:p w14:paraId="2C329422">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3．甲方非因不可抗力逾期付款的，经乙方书面正式催告20日内仍不付款的，则每日按本合同总价的万分之三向乙方偿付违约金，违约金总额不超过合同总额的5%，否则乙方有权解除合同并要求甲方赔偿损失。</w:t>
      </w:r>
    </w:p>
    <w:p w14:paraId="7F1CBB8E">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4.本合同未完全履约而终止的,乙方无需退还已经收取的合同款项，并有权就已经履约产生的成果向甲方收取相应的经济利益，甲方支付成果</w:t>
      </w:r>
      <w:r>
        <w:rPr>
          <w:rFonts w:hint="eastAsia" w:ascii="仿宋" w:hAnsi="仿宋" w:eastAsia="仿宋" w:cs="仿宋"/>
          <w:color w:val="auto"/>
          <w:sz w:val="24"/>
          <w:szCs w:val="24"/>
          <w:highlight w:val="none"/>
        </w:rPr>
        <w:t>对价</w:t>
      </w:r>
      <w:r>
        <w:rPr>
          <w:rFonts w:hint="eastAsia" w:ascii="仿宋" w:hAnsi="仿宋" w:eastAsia="仿宋" w:cs="仿宋"/>
          <w:color w:val="auto"/>
          <w:sz w:val="24"/>
          <w:szCs w:val="24"/>
          <w:highlight w:val="none"/>
          <w:lang w:val="zh-CN"/>
        </w:rPr>
        <w:t>后，乙方将成果交付甲方。</w:t>
      </w:r>
    </w:p>
    <w:p w14:paraId="56B092D0">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5.乙方在为甲方提供服务过程中，如因乙方自身原因，导致影响服务质量的，甲方有权终止合同。</w:t>
      </w:r>
    </w:p>
    <w:p w14:paraId="34BC87C8">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第十条  不可抗力</w:t>
      </w:r>
    </w:p>
    <w:p w14:paraId="725580D1">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在合同有效期内，任何一方由于不可抗力原因（指不能预见，不能避免并不能克服的客观情况，如地震、台风、洪水、战争、疫情、国家宏观政策发生重大变化等）不能履行合同时，应在不可抗力事件结束后1日内向对方通报，以减轻可能给对方造成的损失，在取得有关机构的不可抗力证明或三方谅解确认后，允许延期履行或修订合同，并根据情况可部分或全部免于承担违约责任。</w:t>
      </w:r>
    </w:p>
    <w:p w14:paraId="34B09ACE">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第十</w:t>
      </w:r>
      <w:r>
        <w:rPr>
          <w:rFonts w:hint="eastAsia" w:ascii="仿宋" w:hAnsi="仿宋" w:eastAsia="仿宋" w:cs="仿宋"/>
          <w:b/>
          <w:bCs/>
          <w:color w:val="auto"/>
          <w:sz w:val="24"/>
          <w:szCs w:val="24"/>
          <w:highlight w:val="none"/>
        </w:rPr>
        <w:t>一</w:t>
      </w:r>
      <w:r>
        <w:rPr>
          <w:rFonts w:hint="eastAsia" w:ascii="仿宋" w:hAnsi="仿宋" w:eastAsia="仿宋" w:cs="仿宋"/>
          <w:b/>
          <w:bCs/>
          <w:color w:val="auto"/>
          <w:sz w:val="24"/>
          <w:szCs w:val="24"/>
          <w:highlight w:val="none"/>
          <w:lang w:val="zh-CN"/>
        </w:rPr>
        <w:t>条  争议解决</w:t>
      </w:r>
    </w:p>
    <w:p w14:paraId="63DE3B07">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本合同在履行过程中发生的争议，由甲、乙双方当事人协商解决，协商不成的依法向</w:t>
      </w:r>
      <w:r>
        <w:rPr>
          <w:rFonts w:hint="eastAsia" w:ascii="仿宋" w:hAnsi="仿宋" w:eastAsia="仿宋" w:cs="仿宋"/>
          <w:color w:val="auto"/>
          <w:sz w:val="24"/>
          <w:szCs w:val="24"/>
          <w:highlight w:val="none"/>
        </w:rPr>
        <w:t>有管辖权的</w:t>
      </w:r>
      <w:r>
        <w:rPr>
          <w:rFonts w:hint="eastAsia" w:ascii="仿宋" w:hAnsi="仿宋" w:eastAsia="仿宋" w:cs="仿宋"/>
          <w:color w:val="auto"/>
          <w:sz w:val="24"/>
          <w:szCs w:val="24"/>
          <w:highlight w:val="none"/>
          <w:lang w:val="zh-CN"/>
        </w:rPr>
        <w:t>人民法院起诉。</w:t>
      </w:r>
    </w:p>
    <w:p w14:paraId="5A84BFEA">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争议解决期间，除正在法院裁判的部分外，合同其他部分继续执行。</w:t>
      </w:r>
    </w:p>
    <w:p w14:paraId="08A53CB6">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本合同按照中华人民共和国的法律进行解释。</w:t>
      </w:r>
    </w:p>
    <w:p w14:paraId="43A4CF2A">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第十</w:t>
      </w:r>
      <w:r>
        <w:rPr>
          <w:rFonts w:hint="eastAsia" w:ascii="仿宋" w:hAnsi="仿宋" w:eastAsia="仿宋" w:cs="仿宋"/>
          <w:b/>
          <w:bCs/>
          <w:color w:val="auto"/>
          <w:sz w:val="24"/>
          <w:szCs w:val="24"/>
          <w:highlight w:val="none"/>
        </w:rPr>
        <w:t>二</w:t>
      </w:r>
      <w:r>
        <w:rPr>
          <w:rFonts w:hint="eastAsia" w:ascii="仿宋" w:hAnsi="仿宋" w:eastAsia="仿宋" w:cs="仿宋"/>
          <w:b/>
          <w:bCs/>
          <w:color w:val="auto"/>
          <w:sz w:val="24"/>
          <w:szCs w:val="24"/>
          <w:highlight w:val="none"/>
          <w:lang w:val="zh-CN"/>
        </w:rPr>
        <w:t>条  税费</w:t>
      </w:r>
    </w:p>
    <w:p w14:paraId="250DEE80">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本合同执行有关的一切法定税费按法律有关规定各自承担。</w:t>
      </w:r>
    </w:p>
    <w:p w14:paraId="0A7E9470">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第十</w:t>
      </w: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zh-CN"/>
        </w:rPr>
        <w:t>条  保密义务</w:t>
      </w:r>
    </w:p>
    <w:p w14:paraId="4A445931">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1.保密内容包括所有项目相关的技术资料和成果及商务文件；</w:t>
      </w:r>
    </w:p>
    <w:p w14:paraId="16B3BF03">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2.涉密人员范围：</w:t>
      </w:r>
      <w:r>
        <w:rPr>
          <w:rFonts w:hint="eastAsia" w:ascii="仿宋" w:hAnsi="仿宋" w:eastAsia="仿宋" w:cs="仿宋"/>
          <w:color w:val="auto"/>
          <w:sz w:val="24"/>
          <w:szCs w:val="24"/>
          <w:highlight w:val="none"/>
          <w:u w:val="single"/>
          <w:lang w:val="zh-CN"/>
        </w:rPr>
        <w:t>甲乙方所有项目参与成员</w:t>
      </w:r>
      <w:r>
        <w:rPr>
          <w:rFonts w:hint="eastAsia" w:ascii="仿宋" w:hAnsi="仿宋" w:eastAsia="仿宋" w:cs="仿宋"/>
          <w:color w:val="auto"/>
          <w:sz w:val="24"/>
          <w:szCs w:val="24"/>
          <w:highlight w:val="none"/>
          <w:lang w:val="zh-CN"/>
        </w:rPr>
        <w:t>；</w:t>
      </w:r>
    </w:p>
    <w:p w14:paraId="25D55BC2">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3.保密期限：</w:t>
      </w:r>
      <w:r>
        <w:rPr>
          <w:rFonts w:hint="eastAsia" w:ascii="仿宋" w:hAnsi="仿宋" w:eastAsia="仿宋" w:cs="仿宋"/>
          <w:color w:val="auto"/>
          <w:sz w:val="24"/>
          <w:szCs w:val="24"/>
          <w:highlight w:val="none"/>
          <w:u w:val="single"/>
          <w:lang w:val="zh-CN"/>
        </w:rPr>
        <w:t>永久</w:t>
      </w:r>
      <w:r>
        <w:rPr>
          <w:rFonts w:hint="eastAsia" w:ascii="仿宋" w:hAnsi="仿宋" w:eastAsia="仿宋" w:cs="仿宋"/>
          <w:color w:val="auto"/>
          <w:sz w:val="24"/>
          <w:szCs w:val="24"/>
          <w:highlight w:val="none"/>
          <w:lang w:val="zh-CN"/>
        </w:rPr>
        <w:t>；</w:t>
      </w:r>
    </w:p>
    <w:p w14:paraId="736E7779">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4.泄密责任：</w:t>
      </w:r>
      <w:r>
        <w:rPr>
          <w:rFonts w:hint="eastAsia" w:ascii="仿宋" w:hAnsi="仿宋" w:eastAsia="仿宋" w:cs="仿宋"/>
          <w:color w:val="auto"/>
          <w:sz w:val="24"/>
          <w:szCs w:val="24"/>
          <w:highlight w:val="none"/>
          <w:u w:val="single"/>
          <w:lang w:val="zh-CN"/>
        </w:rPr>
        <w:t>按照国家法律规定执行</w:t>
      </w:r>
      <w:r>
        <w:rPr>
          <w:rFonts w:hint="eastAsia" w:ascii="仿宋" w:hAnsi="仿宋" w:eastAsia="仿宋" w:cs="仿宋"/>
          <w:color w:val="auto"/>
          <w:sz w:val="24"/>
          <w:szCs w:val="24"/>
          <w:highlight w:val="none"/>
          <w:lang w:val="zh-CN"/>
        </w:rPr>
        <w:t>。</w:t>
      </w:r>
    </w:p>
    <w:p w14:paraId="22C13F60">
      <w:pPr>
        <w:pStyle w:val="2"/>
        <w:shd w:val="clear"/>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第十</w:t>
      </w:r>
      <w:r>
        <w:rPr>
          <w:rFonts w:hint="eastAsia" w:ascii="仿宋" w:hAnsi="仿宋" w:eastAsia="仿宋" w:cs="仿宋"/>
          <w:b/>
          <w:bCs/>
          <w:color w:val="auto"/>
          <w:sz w:val="24"/>
          <w:szCs w:val="24"/>
          <w:highlight w:val="none"/>
        </w:rPr>
        <w:t>四</w:t>
      </w:r>
      <w:r>
        <w:rPr>
          <w:rFonts w:hint="eastAsia" w:ascii="仿宋" w:hAnsi="仿宋" w:eastAsia="仿宋" w:cs="仿宋"/>
          <w:b/>
          <w:bCs/>
          <w:color w:val="auto"/>
          <w:sz w:val="24"/>
          <w:szCs w:val="24"/>
          <w:highlight w:val="none"/>
          <w:lang w:val="zh-CN"/>
        </w:rPr>
        <w:t>条  其它</w:t>
      </w:r>
    </w:p>
    <w:p w14:paraId="77CE363E">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1．本合同所有附件（如有）均为合同的有效组成部分，与本合同具有同等法律效力；若合同附件与本合同存在不一致的，则以本合同为准；</w:t>
      </w:r>
    </w:p>
    <w:p w14:paraId="623B882C">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2．在执行本合同的过程中，不违反法律法规的前提下，经双方签署确认的文件（包括会议纪要、补充协议、往来信函）即成为本合同的有效组成部分；</w:t>
      </w:r>
    </w:p>
    <w:p w14:paraId="74D058DA">
      <w:pPr>
        <w:shd w:val="clea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3.如一方地址、电话、传真号码有变更，应在变更当日内书面通知对方，否则，应承担相应不利后果；</w:t>
      </w:r>
    </w:p>
    <w:p w14:paraId="41066D8B">
      <w:pPr>
        <w:shd w:val="clea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4.本合同一式</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lang w:val="zh-CN"/>
        </w:rPr>
        <w:t>份，甲方贰份，乙方</w:t>
      </w:r>
      <w:r>
        <w:rPr>
          <w:rFonts w:hint="eastAsia" w:ascii="仿宋" w:hAnsi="仿宋" w:eastAsia="仿宋" w:cs="仿宋"/>
          <w:color w:val="auto"/>
          <w:sz w:val="24"/>
          <w:szCs w:val="24"/>
          <w:highlight w:val="none"/>
          <w:u w:val="single"/>
          <w:lang w:val="zh-CN"/>
        </w:rPr>
        <w:t>贰</w:t>
      </w:r>
      <w:r>
        <w:rPr>
          <w:rFonts w:hint="eastAsia" w:ascii="仿宋" w:hAnsi="仿宋" w:eastAsia="仿宋" w:cs="仿宋"/>
          <w:color w:val="auto"/>
          <w:sz w:val="24"/>
          <w:szCs w:val="24"/>
          <w:highlight w:val="none"/>
          <w:lang w:val="zh-CN"/>
        </w:rPr>
        <w:t>份；经双方法人代表或其授权代表签字并加盖单位公章之日起生效，各合同均具有同等法律效力</w:t>
      </w:r>
      <w:r>
        <w:rPr>
          <w:rFonts w:hint="eastAsia" w:ascii="仿宋" w:hAnsi="仿宋" w:eastAsia="仿宋" w:cs="仿宋"/>
          <w:color w:val="auto"/>
          <w:sz w:val="24"/>
          <w:szCs w:val="24"/>
          <w:highlight w:val="none"/>
        </w:rPr>
        <w:t>。</w:t>
      </w:r>
    </w:p>
    <w:p w14:paraId="294A1189">
      <w:pPr>
        <w:shd w:val="clear"/>
        <w:adjustRightInd w:val="0"/>
        <w:snapToGrid w:val="0"/>
        <w:spacing w:line="360" w:lineRule="auto"/>
        <w:ind w:firstLine="480" w:firstLineChars="200"/>
        <w:rPr>
          <w:rFonts w:hint="eastAsia" w:ascii="仿宋" w:hAnsi="仿宋" w:eastAsia="仿宋" w:cs="仿宋"/>
          <w:color w:val="auto"/>
          <w:sz w:val="24"/>
          <w:szCs w:val="24"/>
          <w:highlight w:val="none"/>
        </w:rPr>
      </w:pPr>
    </w:p>
    <w:p w14:paraId="6679819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（正文完）</w:t>
      </w:r>
    </w:p>
    <w:p w14:paraId="7D2B6A4C">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0ADCE22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仿宋" w:hAnsi="仿宋" w:eastAsia="仿宋" w:cs="仿宋"/>
          <w:color w:val="auto"/>
          <w:sz w:val="24"/>
          <w:szCs w:val="24"/>
          <w:highlight w:val="none"/>
          <w:lang w:eastAsia="zh-CN"/>
        </w:rPr>
      </w:pPr>
    </w:p>
    <w:p w14:paraId="0E25D725">
      <w:pPr>
        <w:pStyle w:val="2"/>
        <w:rPr>
          <w:rFonts w:hint="eastAsia" w:ascii="仿宋" w:hAnsi="仿宋" w:eastAsia="仿宋" w:cs="仿宋"/>
          <w:bCs/>
          <w:color w:val="auto"/>
          <w:sz w:val="24"/>
          <w:szCs w:val="24"/>
          <w:lang w:eastAsia="zh-CN"/>
        </w:rPr>
      </w:pPr>
    </w:p>
    <w:p w14:paraId="7B637AFF">
      <w:pPr>
        <w:rPr>
          <w:rFonts w:hint="eastAsia" w:ascii="仿宋" w:hAnsi="仿宋" w:eastAsia="仿宋" w:cs="仿宋"/>
          <w:bCs/>
          <w:color w:val="auto"/>
          <w:sz w:val="24"/>
          <w:szCs w:val="24"/>
          <w:lang w:eastAsia="zh-CN"/>
        </w:rPr>
      </w:pPr>
    </w:p>
    <w:p w14:paraId="1C5155BC">
      <w:pPr>
        <w:pStyle w:val="2"/>
        <w:rPr>
          <w:rFonts w:hint="eastAsia"/>
          <w:color w:val="auto"/>
          <w:lang w:eastAsia="zh-CN"/>
        </w:rPr>
      </w:pP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136F3E6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79B04C0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pacing w:val="-20"/>
                <w:sz w:val="24"/>
                <w:szCs w:val="24"/>
                <w:highlight w:val="none"/>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pacing w:val="-20"/>
                <w:sz w:val="24"/>
                <w:szCs w:val="24"/>
                <w:highlight w:val="none"/>
              </w:rPr>
              <w:t>甲  方</w:t>
            </w:r>
          </w:p>
        </w:tc>
        <w:tc>
          <w:tcPr>
            <w:tcW w:w="4202" w:type="dxa"/>
            <w:noWrap w:val="0"/>
            <w:vAlign w:val="center"/>
          </w:tcPr>
          <w:p w14:paraId="37EC775C">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乙  方</w:t>
            </w:r>
          </w:p>
        </w:tc>
      </w:tr>
      <w:tr w14:paraId="067018F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9B6432D">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（盖章）</w:t>
            </w:r>
          </w:p>
        </w:tc>
        <w:tc>
          <w:tcPr>
            <w:tcW w:w="4202" w:type="dxa"/>
            <w:noWrap w:val="0"/>
            <w:vAlign w:val="center"/>
          </w:tcPr>
          <w:p w14:paraId="1FFFA90E">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（盖章）</w:t>
            </w:r>
          </w:p>
        </w:tc>
      </w:tr>
      <w:tr w14:paraId="77DD3E1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D06B590">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 xml:space="preserve">地址： </w:t>
            </w:r>
          </w:p>
        </w:tc>
        <w:tc>
          <w:tcPr>
            <w:tcW w:w="4202" w:type="dxa"/>
            <w:noWrap w:val="0"/>
            <w:vAlign w:val="center"/>
          </w:tcPr>
          <w:p w14:paraId="6899C49C">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地址：</w:t>
            </w:r>
          </w:p>
        </w:tc>
      </w:tr>
      <w:tr w14:paraId="487CBBB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71DA7870">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邮编：</w:t>
            </w:r>
          </w:p>
        </w:tc>
        <w:tc>
          <w:tcPr>
            <w:tcW w:w="4202" w:type="dxa"/>
            <w:noWrap w:val="0"/>
            <w:vAlign w:val="center"/>
          </w:tcPr>
          <w:p w14:paraId="4C4A9259">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邮编：</w:t>
            </w:r>
          </w:p>
        </w:tc>
      </w:tr>
      <w:tr w14:paraId="0F5F6DD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A886E3A">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 xml:space="preserve">法定代表人或被授权代表： </w:t>
            </w:r>
          </w:p>
        </w:tc>
        <w:tc>
          <w:tcPr>
            <w:tcW w:w="4202" w:type="dxa"/>
            <w:noWrap w:val="0"/>
            <w:vAlign w:val="center"/>
          </w:tcPr>
          <w:p w14:paraId="5EE33FAC">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法定代表人或被授权代表：</w:t>
            </w:r>
          </w:p>
        </w:tc>
      </w:tr>
      <w:tr w14:paraId="278B892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51EDCFB">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电话：</w:t>
            </w:r>
          </w:p>
        </w:tc>
        <w:tc>
          <w:tcPr>
            <w:tcW w:w="4202" w:type="dxa"/>
            <w:noWrap w:val="0"/>
            <w:vAlign w:val="center"/>
          </w:tcPr>
          <w:p w14:paraId="6219CAF0">
            <w:pPr>
              <w:autoSpaceDE w:val="0"/>
              <w:autoSpaceDN w:val="0"/>
              <w:adjustRightInd w:val="0"/>
              <w:spacing w:line="360" w:lineRule="auto"/>
              <w:ind w:left="600" w:hanging="600" w:hangingChars="300"/>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电话：</w:t>
            </w:r>
          </w:p>
        </w:tc>
      </w:tr>
      <w:tr w14:paraId="4846E85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91E156C">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传真：</w:t>
            </w:r>
          </w:p>
        </w:tc>
        <w:tc>
          <w:tcPr>
            <w:tcW w:w="4202" w:type="dxa"/>
            <w:noWrap w:val="0"/>
            <w:vAlign w:val="center"/>
          </w:tcPr>
          <w:p w14:paraId="0F7B930D">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传真：</w:t>
            </w:r>
          </w:p>
        </w:tc>
      </w:tr>
      <w:tr w14:paraId="49258B9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0C52BE2">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开户银行：</w:t>
            </w:r>
          </w:p>
        </w:tc>
        <w:tc>
          <w:tcPr>
            <w:tcW w:w="4202" w:type="dxa"/>
            <w:noWrap w:val="0"/>
            <w:vAlign w:val="center"/>
          </w:tcPr>
          <w:p w14:paraId="6377E4FF">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开户银行：</w:t>
            </w:r>
          </w:p>
        </w:tc>
      </w:tr>
      <w:tr w14:paraId="63F610F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008B79E">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日期：</w:t>
            </w:r>
          </w:p>
        </w:tc>
        <w:tc>
          <w:tcPr>
            <w:tcW w:w="4202" w:type="dxa"/>
            <w:noWrap w:val="0"/>
            <w:vAlign w:val="center"/>
          </w:tcPr>
          <w:p w14:paraId="2244297D">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日期：</w:t>
            </w:r>
          </w:p>
        </w:tc>
      </w:tr>
    </w:tbl>
    <w:p w14:paraId="4D54438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6A1A64"/>
    <w:rsid w:val="736A1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Body Text First Indent"/>
    <w:basedOn w:val="2"/>
    <w:next w:val="5"/>
    <w:qFormat/>
    <w:uiPriority w:val="99"/>
    <w:pPr>
      <w:ind w:firstLine="420" w:firstLineChars="100"/>
    </w:pPr>
    <w:rPr>
      <w:rFonts w:ascii="宋体"/>
    </w:rPr>
  </w:style>
  <w:style w:type="paragraph" w:styleId="5">
    <w:name w:val="Body Text First Indent 2"/>
    <w:basedOn w:val="3"/>
    <w:next w:val="1"/>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2025-09-26T07:07:00Z</dcterms:created>
  <dc:creator>doit</dc:creator>
  <cp:lastModifiedBy>doit</cp:lastModifiedBy>
  <dcterms:modified xsi:type="dcterms:W3CDTF">2025-09-26T07:07:14Z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D4B2301BDCF348B3AE68B8AA0D142E01_11</vt:lpwstr>
  </property>
  <property fmtid="{D5CDD505-2E9C-101B-9397-08002B2CF9AE}" pid="4" name="KSOTemplateDocerSaveRecord">
    <vt:lpwstr>eyJoZGlkIjoiNjU3ZGIwMTYyN2VhMzEyODI5YTFjODYzYmY0ZTZjNzciLCJ1c2VySWQiOiI1NDQyNTk1OTUifQ==</vt:lpwstr>
  </property>
</Properties>
</file>