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57C028A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0471D80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供应商根据本项目评分标准制定服务方案，格式自拟。（相关表格参考格式附后）</w:t>
      </w:r>
    </w:p>
    <w:p w14:paraId="74B9B9E1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23382841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35A1824B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77276AB1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33012FF1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  <w:highlight w:val="yellow"/>
          <w:lang w:val="en-US" w:eastAsia="zh-CN"/>
        </w:rPr>
      </w:pPr>
    </w:p>
    <w:p w14:paraId="20897986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1EE022A4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4D13B488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6964C8BA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72E265DB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431B7FA3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28F5DCC9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6178215D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0C7E81B4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060EEF8C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47F17AC0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18088210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01AF5311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58A42B0A">
      <w:pPr>
        <w:pStyle w:val="5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color w:val="auto"/>
          <w:sz w:val="36"/>
        </w:rPr>
      </w:pPr>
    </w:p>
    <w:p w14:paraId="410B7002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yellow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6"/>
        </w:rPr>
        <w:br w:type="page"/>
      </w:r>
    </w:p>
    <w:p w14:paraId="44C28D32">
      <w:pPr>
        <w:shd w:val="clear" w:color="auto" w:fill="auto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04C871E">
      <w:pPr>
        <w:shd w:val="clear" w:color="auto" w:fill="auto"/>
        <w:autoSpaceDE w:val="0"/>
        <w:autoSpaceDN w:val="0"/>
        <w:adjustRightInd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938"/>
        <w:gridCol w:w="1346"/>
        <w:gridCol w:w="1895"/>
        <w:gridCol w:w="1541"/>
        <w:gridCol w:w="1501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12844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资格证</w:t>
            </w:r>
          </w:p>
          <w:p w14:paraId="10132EE5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shd w:val="clear" w:color="auto" w:fill="auto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A2281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2D9641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EA14CC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83C2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7A351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6753C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23D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E6335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34A9B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28A6BE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6AC82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AC1C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99801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7000C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AEE3AF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33B90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E5F564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0DBCB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140672">
            <w:pPr>
              <w:shd w:val="clear" w:color="auto" w:fill="auto"/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57AD5747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18A960EF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3A099D2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4557AF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 w14:paraId="18EC3672">
      <w:pPr>
        <w:shd w:val="clear" w:color="auto" w:fill="auto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  <w:t>本项目拟投入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运维工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具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  <w:t>汇总表</w:t>
      </w:r>
    </w:p>
    <w:p w14:paraId="2C944B46">
      <w:pPr>
        <w:shd w:val="clear" w:color="auto" w:fill="auto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02C26806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3367E549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br w:type="page"/>
      </w:r>
    </w:p>
    <w:p w14:paraId="42403B13">
      <w:pPr>
        <w:pStyle w:val="6"/>
        <w:shd w:val="clear" w:color="auto" w:fill="auto"/>
        <w:spacing w:line="360" w:lineRule="auto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CB8CD55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6E7E686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800A646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3AA5EB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F7857FE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B9AF74F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AAA36E6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A0E673B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1D22597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44036C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9236C5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83D00C3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2C961A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F052397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F6A74E0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C96523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140EB1F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0D3D71D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3206AA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C78FD21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604713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0925558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802792C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FE24681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6FE70CA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5D25327C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4C8F1E5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AF773B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3615997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6FDA43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BE0937E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1954CE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A3620E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参加过的项目名称</w:t>
            </w:r>
          </w:p>
          <w:p w14:paraId="3E6F765C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797A98B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D39A7AF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2A753EC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59213FA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3DB300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E4F421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C1D626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BFBCE2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32E943E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46FDD4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0CA2E8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99E0200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C271D2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B4980F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2D9CF2C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EDA603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6F91398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603416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E5042D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063E8B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6E56AF3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C4A438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8F716B">
            <w:pPr>
              <w:pStyle w:val="7"/>
              <w:shd w:val="clear" w:color="auto" w:fill="auto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BD489E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6AB714C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CFC2BC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F4C2DF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5636547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2330AF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08A672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0CAB87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7AAD04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C000F">
            <w:pPr>
              <w:pStyle w:val="7"/>
              <w:shd w:val="clear" w:color="auto" w:fill="auto"/>
              <w:spacing w:line="360" w:lineRule="auto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 w14:paraId="541778E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yellow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32A4F34E">
      <w:pPr>
        <w:shd w:val="clear" w:color="auto" w:fill="auto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highlight w:val="yellow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yellow"/>
        </w:rPr>
        <w:br w:type="page"/>
      </w:r>
    </w:p>
    <w:p w14:paraId="1EA31E47">
      <w:pPr>
        <w:shd w:val="clear" w:color="auto" w:fill="auto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F4A794F">
      <w:pPr>
        <w:tabs>
          <w:tab w:val="left" w:pos="7839"/>
        </w:tabs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.未按要求提供、填写的，评审时不予以考虑。</w:t>
      </w:r>
    </w:p>
    <w:p w14:paraId="4F39C8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501B1"/>
    <w:rsid w:val="7BC5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2025-10-15T06:22:00Z</dcterms:created>
  <dc:creator>doit</dc:creator>
  <cp:lastModifiedBy>doit</cp:lastModifiedBy>
  <dcterms:modified xsi:type="dcterms:W3CDTF">2025-10-15T06:22:23Z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2204882AD792457B94A4BB2D0ED5342E_11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