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版本号：TDZB-2025-202220251118001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西安经开第一学校教师体检服务项目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TDZB-2025-2022</w:t>
      </w:r>
      <w:r>
        <w:br/>
      </w:r>
      <w:r>
        <w:br/>
      </w:r>
      <w:r>
        <w:br/>
      </w:r>
    </w:p>
    <w:p>
      <w:pPr>
        <w:pStyle w:val="null3"/>
        <w:jc w:val="center"/>
        <w:outlineLvl w:val="2"/>
      </w:pPr>
      <w:r>
        <w:rPr>
          <w:rFonts w:ascii="仿宋_GB2312" w:hAnsi="仿宋_GB2312" w:cs="仿宋_GB2312" w:eastAsia="仿宋_GB2312"/>
          <w:sz w:val="28"/>
          <w:b/>
        </w:rPr>
        <w:t>西安经济技术开发区教育体育局</w:t>
      </w:r>
    </w:p>
    <w:p>
      <w:pPr>
        <w:pStyle w:val="null3"/>
        <w:jc w:val="center"/>
        <w:outlineLvl w:val="2"/>
      </w:pPr>
      <w:r>
        <w:rPr>
          <w:rFonts w:ascii="仿宋_GB2312" w:hAnsi="仿宋_GB2312" w:cs="仿宋_GB2312" w:eastAsia="仿宋_GB2312"/>
          <w:sz w:val="28"/>
          <w:b/>
        </w:rPr>
        <w:t>腾德工程咨询有限公司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西安经济技术开发区教育体育局</w:t>
      </w:r>
      <w:r>
        <w:rPr>
          <w:rFonts w:ascii="仿宋_GB2312" w:hAnsi="仿宋_GB2312" w:cs="仿宋_GB2312" w:eastAsia="仿宋_GB2312"/>
        </w:rPr>
        <w:t>委托，拟对</w:t>
      </w:r>
      <w:r>
        <w:rPr>
          <w:rFonts w:ascii="仿宋_GB2312" w:hAnsi="仿宋_GB2312" w:cs="仿宋_GB2312" w:eastAsia="仿宋_GB2312"/>
        </w:rPr>
        <w:t>西安经开第一学校教师体检服务项目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TDZB-2025-2022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西安经开第一学校教师体检服务项目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教职工体检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交磋商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交磋商文件递交截止时间前一年内至少一个月的纳税证明或完税证明（增值税、营业税、企业所得税至少提供一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p>
      <w:pPr>
        <w:pStyle w:val="null3"/>
      </w:pPr>
      <w:r>
        <w:rPr>
          <w:rFonts w:ascii="仿宋_GB2312" w:hAnsi="仿宋_GB2312" w:cs="仿宋_GB2312" w:eastAsia="仿宋_GB2312"/>
        </w:rPr>
        <w:t>7、信用记录：经查，供应商未被列入“信用中国”网站记录的“失信被执行人”或“重大税收违法失信主体”名单；不处于“中国政府采购网”记录的“政府采购严重违法失信行为记录名单”中的禁止参加政府采购活动期间。（不强制要求供应商提供查询截图，以开标当天查询结果为评审依据)</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响应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响应函》完成承诺并进行电子签章。</w:t>
      </w:r>
    </w:p>
    <w:p>
      <w:pPr>
        <w:pStyle w:val="null3"/>
      </w:pPr>
      <w:r>
        <w:rPr>
          <w:rFonts w:ascii="仿宋_GB2312" w:hAnsi="仿宋_GB2312" w:cs="仿宋_GB2312" w:eastAsia="仿宋_GB2312"/>
        </w:rPr>
        <w:t>10、行政许可证：供应商应具有卫生行政部门核准登记取得的《医疗机构执业许可证》和《放射诊疗许可证》。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西安经济技术开发区凤城十二路与明光路凯瑞F座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13991893628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西安市未央区明光路与北三环十字东北角中建财智广场5栋501室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申工、朱工、宁工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18729107315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以上费用由成交供应商支付，具体收费金额将在成交公告中公布。 采购代理服务费缴纳账户信息： 代理机构开户名称：腾德工程咨询有限公司 开户行：中国光大银行股份有限公司西安凤城九路支行 账 号：79260188000034793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西安经济技术开发区教育体育局</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腾德工程咨询有限公司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达到国家（行业）强制性标准。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联系人：朱经理</w:t>
      </w:r>
    </w:p>
    <w:p>
      <w:pPr>
        <w:pStyle w:val="null3"/>
      </w:pPr>
      <w:r>
        <w:rPr>
          <w:rFonts w:ascii="仿宋_GB2312" w:hAnsi="仿宋_GB2312" w:cs="仿宋_GB2312" w:eastAsia="仿宋_GB2312"/>
        </w:rPr>
        <w:t>联系电话：15029055783</w:t>
      </w:r>
    </w:p>
    <w:p>
      <w:pPr>
        <w:pStyle w:val="null3"/>
      </w:pPr>
      <w:r>
        <w:rPr>
          <w:rFonts w:ascii="仿宋_GB2312" w:hAnsi="仿宋_GB2312" w:cs="仿宋_GB2312" w:eastAsia="仿宋_GB2312"/>
        </w:rPr>
        <w:t>地址：西安市未央区明光路与北三环十字东北角中建财智广场5栋501室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教职工体检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376,800.00</w:t>
      </w:r>
    </w:p>
    <w:p>
      <w:pPr>
        <w:pStyle w:val="null3"/>
      </w:pPr>
      <w:r>
        <w:rPr>
          <w:rFonts w:ascii="仿宋_GB2312" w:hAnsi="仿宋_GB2312" w:cs="仿宋_GB2312" w:eastAsia="仿宋_GB2312"/>
        </w:rPr>
        <w:t>采购包最高限价（元）: 376,800.00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教职工体检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标的名称：教职工体检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1.项目概况</w:t>
            </w:r>
          </w:p>
          <w:p>
            <w:pPr>
              <w:pStyle w:val="null3"/>
              <w:ind w:firstLine="422"/>
              <w:jc w:val="left"/>
            </w:pPr>
            <w:r>
              <w:rPr>
                <w:rFonts w:ascii="仿宋_GB2312" w:hAnsi="仿宋_GB2312" w:cs="仿宋_GB2312" w:eastAsia="仿宋_GB2312"/>
                <w:sz w:val="21"/>
                <w:b/>
              </w:rPr>
              <w:t>西安经开第一学校教师体检服务项目。</w:t>
            </w:r>
          </w:p>
          <w:p>
            <w:pPr>
              <w:pStyle w:val="null3"/>
              <w:ind w:firstLine="422"/>
              <w:jc w:val="left"/>
            </w:pPr>
            <w:r>
              <w:rPr>
                <w:rFonts w:ascii="仿宋_GB2312" w:hAnsi="仿宋_GB2312" w:cs="仿宋_GB2312" w:eastAsia="仿宋_GB2312"/>
                <w:sz w:val="21"/>
                <w:b/>
              </w:rPr>
              <w:t>本项目所属行业为其他未列明行业</w:t>
            </w:r>
          </w:p>
          <w:p>
            <w:pPr>
              <w:pStyle w:val="null3"/>
              <w:jc w:val="left"/>
            </w:pPr>
            <w:r>
              <w:rPr>
                <w:rFonts w:ascii="仿宋_GB2312" w:hAnsi="仿宋_GB2312" w:cs="仿宋_GB2312" w:eastAsia="仿宋_GB2312"/>
                <w:sz w:val="21"/>
                <w:b/>
              </w:rPr>
              <w:t>2.采购内容</w:t>
            </w:r>
          </w:p>
          <w:p>
            <w:pPr>
              <w:pStyle w:val="null3"/>
              <w:jc w:val="left"/>
            </w:pPr>
            <w:r>
              <w:rPr>
                <w:rFonts w:ascii="仿宋_GB2312" w:hAnsi="仿宋_GB2312" w:cs="仿宋_GB2312" w:eastAsia="仿宋_GB2312"/>
                <w:sz w:val="21"/>
                <w:b/>
              </w:rPr>
              <w:t>2.1服务要求</w:t>
            </w:r>
          </w:p>
          <w:p>
            <w:pPr>
              <w:pStyle w:val="null3"/>
              <w:ind w:firstLine="422"/>
              <w:jc w:val="left"/>
            </w:pPr>
            <w:r>
              <w:rPr>
                <w:rFonts w:ascii="仿宋_GB2312" w:hAnsi="仿宋_GB2312" w:cs="仿宋_GB2312" w:eastAsia="仿宋_GB2312"/>
                <w:sz w:val="21"/>
                <w:b/>
              </w:rPr>
              <w:t>2.1.1带有</w:t>
            </w:r>
            <w:r>
              <w:rPr>
                <w:rFonts w:ascii="仿宋_GB2312" w:hAnsi="仿宋_GB2312" w:cs="仿宋_GB2312" w:eastAsia="仿宋_GB2312"/>
                <w:sz w:val="21"/>
              </w:rPr>
              <w:t>★</w:t>
            </w:r>
            <w:r>
              <w:rPr>
                <w:rFonts w:ascii="仿宋_GB2312" w:hAnsi="仿宋_GB2312" w:cs="仿宋_GB2312" w:eastAsia="仿宋_GB2312"/>
                <w:sz w:val="21"/>
                <w:b/>
              </w:rPr>
              <w:t>号的条款为实质性条款不得有偏离。</w:t>
            </w:r>
          </w:p>
          <w:p>
            <w:pPr>
              <w:pStyle w:val="null3"/>
              <w:ind w:firstLine="422"/>
              <w:jc w:val="left"/>
            </w:pPr>
            <w:r>
              <w:rPr>
                <w:rFonts w:ascii="仿宋_GB2312" w:hAnsi="仿宋_GB2312" w:cs="仿宋_GB2312" w:eastAsia="仿宋_GB2312"/>
                <w:sz w:val="21"/>
                <w:b/>
              </w:rPr>
              <w:t>2.1.2下列产品为强制采购的节能产品（如有）：/</w:t>
            </w:r>
          </w:p>
          <w:p>
            <w:pPr>
              <w:pStyle w:val="null3"/>
              <w:ind w:firstLine="422"/>
              <w:jc w:val="left"/>
            </w:pPr>
            <w:r>
              <w:rPr>
                <w:rFonts w:ascii="仿宋_GB2312" w:hAnsi="仿宋_GB2312" w:cs="仿宋_GB2312" w:eastAsia="仿宋_GB2312"/>
                <w:sz w:val="21"/>
                <w:b/>
              </w:rPr>
              <w:t>2.1.3服务内容</w:t>
            </w:r>
          </w:p>
          <w:p>
            <w:pPr>
              <w:pStyle w:val="null3"/>
              <w:ind w:firstLine="420"/>
              <w:jc w:val="left"/>
            </w:pPr>
            <w:r>
              <w:rPr>
                <w:rFonts w:ascii="仿宋_GB2312" w:hAnsi="仿宋_GB2312" w:cs="仿宋_GB2312" w:eastAsia="仿宋_GB2312"/>
                <w:sz w:val="21"/>
              </w:rPr>
              <w:t>（1）体检人数：</w:t>
            </w:r>
            <w:r>
              <w:rPr>
                <w:rFonts w:ascii="仿宋_GB2312" w:hAnsi="仿宋_GB2312" w:cs="仿宋_GB2312" w:eastAsia="仿宋_GB2312"/>
                <w:sz w:val="21"/>
                <w:b/>
              </w:rPr>
              <w:t>男</w:t>
            </w:r>
            <w:r>
              <w:rPr>
                <w:rFonts w:ascii="仿宋_GB2312" w:hAnsi="仿宋_GB2312" w:cs="仿宋_GB2312" w:eastAsia="仿宋_GB2312"/>
                <w:sz w:val="21"/>
                <w:b/>
              </w:rPr>
              <w:t>134人、女538人</w:t>
            </w:r>
            <w:r>
              <w:rPr>
                <w:rFonts w:ascii="仿宋_GB2312" w:hAnsi="仿宋_GB2312" w:cs="仿宋_GB2312" w:eastAsia="仿宋_GB2312"/>
                <w:sz w:val="21"/>
              </w:rPr>
              <w:t>，共</w:t>
            </w:r>
            <w:r>
              <w:rPr>
                <w:rFonts w:ascii="仿宋_GB2312" w:hAnsi="仿宋_GB2312" w:cs="仿宋_GB2312" w:eastAsia="仿宋_GB2312"/>
                <w:sz w:val="21"/>
              </w:rPr>
              <w:t>672人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体检标准：最高限价37.68万元。</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职工根据工作情况在服务期限内自行前往体检服务点进行体检。</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供应商报价须包含下列体检项目。</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供应商须提供</w:t>
            </w:r>
            <w:r>
              <w:rPr>
                <w:rFonts w:ascii="仿宋_GB2312" w:hAnsi="仿宋_GB2312" w:cs="仿宋_GB2312" w:eastAsia="仿宋_GB2312"/>
                <w:sz w:val="22"/>
                <w:color w:val="000000"/>
              </w:rPr>
              <w:t>一般情况、报告总检、报告出具、相关耗材，营养早餐，一对一报告解读</w:t>
            </w:r>
            <w:r>
              <w:rPr>
                <w:rFonts w:ascii="仿宋_GB2312" w:hAnsi="仿宋_GB2312" w:cs="仿宋_GB2312" w:eastAsia="仿宋_GB2312"/>
                <w:sz w:val="21"/>
              </w:rPr>
              <w:t>等服务内容。</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体检套餐</w:t>
            </w:r>
          </w:p>
          <w:tbl>
            <w:tblPr>
              <w:tblInd w:type="dxa" w:w="90"/>
              <w:tblBorders>
                <w:top w:val="none" w:color="000000" w:sz="4"/>
                <w:left w:val="none" w:color="000000" w:sz="4"/>
                <w:bottom w:val="none" w:color="000000" w:sz="4"/>
                <w:right w:val="none" w:color="000000" w:sz="4"/>
                <w:insideH w:val="none"/>
                <w:insideV w:val="none"/>
              </w:tblBorders>
            </w:tblPr>
            <w:tblGrid>
              <w:gridCol w:w="2547"/>
            </w:tblGrid>
            <w:tr>
              <w:tc>
                <w:tcPr>
                  <w:tcW w:type="dxa" w:w="2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体检项目（男）</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尿常规</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肝功六项</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血脂四项</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血糖</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肾功三项（尿素、肌酐、二氧化碳、肾小球滤过率）</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尿酸</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甲功三项</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心电图</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腹部彩超</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泌尿系彩超</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甲状腺</w:t>
                  </w:r>
                  <w:r>
                    <w:rPr>
                      <w:rFonts w:ascii="仿宋_GB2312" w:hAnsi="仿宋_GB2312" w:cs="仿宋_GB2312" w:eastAsia="仿宋_GB2312"/>
                      <w:sz w:val="22"/>
                      <w:color w:val="000000"/>
                    </w:rPr>
                    <w:t>B超</w:t>
                  </w:r>
                </w:p>
              </w:tc>
            </w:tr>
            <w:tr>
              <w:tc>
                <w:tcPr>
                  <w:tcW w:type="dxa" w:w="2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胸部</w:t>
                  </w:r>
                  <w:r>
                    <w:rPr>
                      <w:rFonts w:ascii="仿宋_GB2312" w:hAnsi="仿宋_GB2312" w:cs="仿宋_GB2312" w:eastAsia="仿宋_GB2312"/>
                      <w:sz w:val="22"/>
                      <w:color w:val="000000"/>
                    </w:rPr>
                    <w:t>CT</w:t>
                  </w:r>
                </w:p>
              </w:tc>
            </w:tr>
          </w:tbl>
          <w:tbl>
            <w:tblPr>
              <w:tblInd w:type="dxa" w:w="90"/>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体检项目（女）</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妇科检查</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白带常规</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尿常规</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肝功六项</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血脂四项</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血糖</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肾功两项（肌酐、尿素、肾小球滤过率）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尿酸</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甲功三项</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心电图</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肝胆胰脾双肾彩超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乳腺彩超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甲状腺</w:t>
                  </w:r>
                  <w:r>
                    <w:rPr>
                      <w:rFonts w:ascii="仿宋_GB2312" w:hAnsi="仿宋_GB2312" w:cs="仿宋_GB2312" w:eastAsia="仿宋_GB2312"/>
                      <w:sz w:val="22"/>
                      <w:color w:val="000000"/>
                    </w:rPr>
                    <w:t>B超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胸部</w:t>
                  </w:r>
                  <w:r>
                    <w:rPr>
                      <w:rFonts w:ascii="仿宋_GB2312" w:hAnsi="仿宋_GB2312" w:cs="仿宋_GB2312" w:eastAsia="仿宋_GB2312"/>
                      <w:sz w:val="22"/>
                      <w:color w:val="000000"/>
                    </w:rPr>
                    <w:t>CT</w:t>
                  </w:r>
                </w:p>
              </w:tc>
            </w:tr>
          </w:tbl>
          <w:p>
            <w:pPr>
              <w:pStyle w:val="null3"/>
              <w:ind w:firstLine="210"/>
              <w:jc w:val="left"/>
            </w:pPr>
            <w:r>
              <w:rPr>
                <w:rFonts w:ascii="仿宋_GB2312" w:hAnsi="仿宋_GB2312" w:cs="仿宋_GB2312" w:eastAsia="仿宋_GB2312"/>
                <w:sz w:val="21"/>
              </w:rPr>
              <w:t>2.1.4服务、产品（如有）执行的标准、规范：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1）国家标准、规范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2）行业标准、规范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3）地方标准、规范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4）团体标准、规范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5）企业标准、规范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2.1.5本章2.1.4条款未明确服务（产品）执行标准、规范的，按下列方法进行选择：</w:t>
            </w:r>
          </w:p>
          <w:p>
            <w:pPr>
              <w:pStyle w:val="null3"/>
              <w:ind w:firstLine="420"/>
              <w:jc w:val="left"/>
            </w:pPr>
            <w:r>
              <w:rPr>
                <w:rFonts w:ascii="仿宋_GB2312" w:hAnsi="仿宋_GB2312" w:cs="仿宋_GB2312" w:eastAsia="仿宋_GB2312"/>
                <w:sz w:val="21"/>
              </w:rPr>
              <w:t>□ 顺序执行：国家标准→行业标准→地方标准→团体标准→企业标准（有国家标准按国家标准执行，没有国家标准按行业标准，以此类推）；</w:t>
            </w:r>
          </w:p>
          <w:p>
            <w:pPr>
              <w:pStyle w:val="null3"/>
              <w:ind w:firstLine="420"/>
              <w:jc w:val="left"/>
            </w:pPr>
            <w:r>
              <w:rPr>
                <w:rFonts w:ascii="仿宋_GB2312" w:hAnsi="仿宋_GB2312" w:cs="仿宋_GB2312" w:eastAsia="仿宋_GB2312"/>
                <w:sz w:val="21"/>
              </w:rPr>
              <w:t>□ 最高标准执行：国家标准，行业标准，地方标准，团体标准，企业标准（那个标准高执行那个标准）</w:t>
            </w:r>
          </w:p>
          <w:p>
            <w:pPr>
              <w:pStyle w:val="null3"/>
              <w:ind w:firstLine="420"/>
              <w:jc w:val="left"/>
            </w:pPr>
            <w:r>
              <w:rPr>
                <w:rFonts w:ascii="仿宋_GB2312" w:hAnsi="仿宋_GB2312" w:cs="仿宋_GB2312" w:eastAsia="仿宋_GB2312"/>
                <w:sz w:val="21"/>
              </w:rPr>
              <w:t>√必须执行：国家（行业）强制性标准。</w:t>
            </w:r>
          </w:p>
          <w:p>
            <w:pPr>
              <w:pStyle w:val="null3"/>
              <w:jc w:val="left"/>
            </w:pPr>
            <w:r>
              <w:rPr>
                <w:rFonts w:ascii="仿宋_GB2312" w:hAnsi="仿宋_GB2312" w:cs="仿宋_GB2312" w:eastAsia="仿宋_GB2312"/>
                <w:sz w:val="21"/>
                <w:b/>
              </w:rPr>
              <w:t>2.2商务要求</w:t>
            </w:r>
          </w:p>
          <w:p>
            <w:pPr>
              <w:pStyle w:val="null3"/>
            </w:pPr>
            <w:r>
              <w:rPr>
                <w:rFonts w:ascii="仿宋_GB2312" w:hAnsi="仿宋_GB2312" w:cs="仿宋_GB2312" w:eastAsia="仿宋_GB2312"/>
                <w:sz w:val="21"/>
                <w:b/>
              </w:rPr>
              <w:t>2.2.1服务期限：</w:t>
            </w:r>
            <w:r>
              <w:rPr>
                <w:rFonts w:ascii="仿宋_GB2312" w:hAnsi="仿宋_GB2312" w:cs="仿宋_GB2312" w:eastAsia="仿宋_GB2312"/>
                <w:sz w:val="21"/>
                <w:b/>
              </w:rPr>
              <w:t>自合同签订后</w:t>
            </w:r>
            <w:r>
              <w:rPr>
                <w:rFonts w:ascii="仿宋_GB2312" w:hAnsi="仿宋_GB2312" w:cs="仿宋_GB2312" w:eastAsia="仿宋_GB2312"/>
                <w:sz w:val="21"/>
                <w:b/>
              </w:rPr>
              <w:t>180日历天</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合同签订后，甲方支付合同总价款的30%作为预付款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服务期结束后根据体检人数据实结算（多退少补）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 第（二）种方式解决： （一）提交仲裁委员会仲裁；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在提供服务的过程中的任何遗漏，均由成交供应商承担，采购人将不再支付任何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供应商需在项目电子化交易系统中按要求填写《响应函》完成承诺进行电子签章,并按附件格式要求提供相关资格证明材料。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交磋商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磋商文件递交截止时间前一年内至少一个月的纳税证明或完税证明（增值税、营业税、企业所得税至少提供一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失信主体”名单；不处于“中国政府采购网”记录的“政府采购严重违法失信行为记录名单”中的禁止参加政府采购活动期间。（不强制要求供应商提供查询截图，以开标当天查询结果为评审依据)</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行政许可证</w:t>
            </w:r>
          </w:p>
        </w:tc>
        <w:tc>
          <w:tcPr>
            <w:tcW w:type="dxa" w:w="3322"/>
          </w:tcPr>
          <w:p>
            <w:pPr>
              <w:pStyle w:val="null3"/>
            </w:pPr>
            <w:r>
              <w:rPr>
                <w:rFonts w:ascii="仿宋_GB2312" w:hAnsi="仿宋_GB2312" w:cs="仿宋_GB2312" w:eastAsia="仿宋_GB2312"/>
              </w:rPr>
              <w:t>供应商应具有卫生行政部门核准登记取得的《医疗机构执业许可证》和《放射诊疗许可证》。</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业绩证明材料 分项报价表 商务应答表 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且报价不超过磋商文件规定的采购预算金额或最高限价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响应文件对付款、服务期限等商务要求进行响应，完全响应计2分，负偏离每项扣1分，扣完为止。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供应商具有同类项目业绩，提供合同复印件或中标通知书加盖公章，每提供一份得2.5分，满分10分。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针对本项目提供体检报告及保密措施，包括但不限于①参检人员所有信息数据保密方案；②体检结果保密措施。 二、评审标准 1、完善性：方案必须全面，对评审内容中的各项要求有详细阐述； 2、可实施性：切合本项目实际情况，提出步骤清晰、合理的方案； 3、针对性：方案能够紧扣项目实际情况，内容科学合理。 三、赋分依据（满分12分） ①参检人员所有信息数据保密方案：完全满足评审标准得6分，每有一项不满足扣2分，扣完为止； ②体检结果保密措施：完全满足评审标准得6分，每有一项不满足扣2分，扣完为止。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专业意见及治疗方案</w:t>
            </w:r>
          </w:p>
        </w:tc>
        <w:tc>
          <w:tcPr>
            <w:tcW w:type="dxa" w:w="2492"/>
          </w:tcPr>
          <w:p>
            <w:pPr>
              <w:pStyle w:val="null3"/>
            </w:pPr>
            <w:r>
              <w:rPr>
                <w:rFonts w:ascii="仿宋_GB2312" w:hAnsi="仿宋_GB2312" w:cs="仿宋_GB2312" w:eastAsia="仿宋_GB2312"/>
              </w:rPr>
              <w:t>一、评审内容 供应商可根据体检报告中出现的异常指标出具详细的①专业意见②治疗方案。 二、评审标准 1、完善性：方案必须全面，对评审内容中的各项要求有详细阐述； 2、可实施性：切合本项目实际情况，提出步骤清晰、合理的方案； 3、针对性：方案能够紧扣项目实际情况，内容科学合理。 三、赋分依据（满分12分） ①专业意见：完全满足评审标准得6分，每有一项不满足扣2分，扣完为止； ②治疗方案：完全满足评审标准得6分，每有一项不满足扣2分，扣完为止。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绿色就医通道</w:t>
            </w:r>
          </w:p>
        </w:tc>
        <w:tc>
          <w:tcPr>
            <w:tcW w:type="dxa" w:w="2492"/>
          </w:tcPr>
          <w:p>
            <w:pPr>
              <w:pStyle w:val="null3"/>
            </w:pPr>
            <w:r>
              <w:rPr>
                <w:rFonts w:ascii="仿宋_GB2312" w:hAnsi="仿宋_GB2312" w:cs="仿宋_GB2312" w:eastAsia="仿宋_GB2312"/>
              </w:rPr>
              <w:t>一、评审内容 供应商能够提供后续的绿色就医通道，必要时可提供导医导诊等需求，保障讲座及绿色就医服务。 二、评审标准 1、完善性：方案必须全面，对评审内容中的各项要求有详细阐述； 2、可实施性：切合本项目实际情况，提出步骤清晰、合理的方案； 3、针对性：方案能够紧扣项目实际情况，内容科学合理。 三、赋分依据（满分6分） 提供后续的绿色就医通道，必要时可提供导医导诊等需求，保障讲座及绿色就医服务：完全满足评审标准得6分，每有一项不满足扣2分，扣完为止。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一、评审内容 为体检人员提供早餐、健康咨询等其他服务。 二、评审标准 1、完善性：方案必须全面，对评审内容中的各项要求有详细阐述； 2、可实施性：切合本项目实际情况，提出步骤清晰、合理的方案； 3、针对性：方案能够紧扣项目实际情况，内容科学合理。三、赋分依据（满分3分） 提供早餐、健康咨询等其他服务：完全满足评审标准得3分，每有一项不满足扣1分，扣完为止。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体检信息化服务</w:t>
            </w:r>
          </w:p>
        </w:tc>
        <w:tc>
          <w:tcPr>
            <w:tcW w:type="dxa" w:w="2492"/>
          </w:tcPr>
          <w:p>
            <w:pPr>
              <w:pStyle w:val="null3"/>
            </w:pPr>
            <w:r>
              <w:rPr>
                <w:rFonts w:ascii="仿宋_GB2312" w:hAnsi="仿宋_GB2312" w:cs="仿宋_GB2312" w:eastAsia="仿宋_GB2312"/>
              </w:rPr>
              <w:t>一、评审内容 在检前、检中、检后全程提供智能化的体检信息服务，如电子信息录入系统、智能导检系统、智能叫号系统、健康档案管理系统、在线查询体检报告等系统服务。 二、评审标准 1、完善性：方案必须全面，对评审内容中的各项要求有详细阐述； 2、可实施性：切合本项目实际情况，提出步骤清晰、合理的方案； 3、针对性：方案能够紧扣项目实际情况，内容科学合理。三、赋分依据（满分6分） 提供检前、检中、检后全程提供智能化的体检信息服务，如电子信息录入系统、智能导检系统、智能叫号系统、健康档案管理系统、在线查询体检报告等系统服务：完全满足评审标准得6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一、评审内容 供应商在本地有体检服务点，包括但不限于①具备独立的体检场所、具体地址、交通便利情况（公交或地铁换乘方便）、面积、环境；②体检中心设有独立的妇科检查区域，人性化的女性专属通道，查体男女分区等服务。 二、评审标准 1、完善性：方案必须全面，对评审内容中的各项要求有详细阐述； 2、可实施性：切合本项目实际情况，提出步骤清晰、合理的方案； 3、针对性：方案能够紧扣项目实际情况，内容科学合理。 三、赋分依据（满分12分） ①具备独立的体检场所、具体地址、交通便利情况（公交或地铁换乘方便）、面积、环境:完全满足评审标准得6分，每有一项不满足扣2分，扣完为止； ②体检中心设有独立的妇科检查区域，人性化的女性专属通道，查体男女分区等服务:完全满足评审标准得6分，每有一项不满足扣2分，扣完为止。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一、评审内容 供应商须提供在本项目实施过程中所必须的检测仪器、试剂耗材等设备设施清单。 二、评审标准 1、清单完善性：设备清单完善，对设备参数有详细阐述； 2、设备先进性：提供相关证明资料； 3、检测的准确性：提供相关证明资料。 三、赋分依据（满分9分） 提供在本项目实施过程中所必须的检测仪器、试剂耗材等设备设施清单：完全满足评审标准得9分，每有一项不满足扣3分，扣完为止。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供应商须提供针对本项目的应急处理措施及解决方案（包括体检者因血糖、血压引起的身体不适或其他的应对处理、供应商仪器故障或因其他人力不可抗拒因素，导致未能按时出具检测报告的补救措施等）。 二、评审标准 1、完善性：方案必须全面，对评审内容中的各项要求有详细阐述； 2、可实施性：切合本项目实际情况，提出步骤清晰、合理的方案； 3、针对性：方案能够紧扣项目实际情况，内容科学合理。 三、赋分依据（满分6分） 提供针对本项目的应急处理措施及解决方案（包括体检者因血糖、血压引起的身体不适或其他的应对处理、供应商仪器故障或因其他人力不可抗拒因素，导致未能按时出具检测报告的补救措施等）:完全满足评审标准得6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供应商针对本项目提供专业的服务团队①人员岗位设置提供体检医生组成情况简介(在职证明、执业资格证、职称等证明材料)；②人员专业能力（检查团队中级及以上专业技术职务任职资格的职业医师或技师配备充足）。 二、评审标准 1、完善性：方案必须全面，对评审内容中的各项要求有详细阐述； 2、可实施性：切合本项目实际情况，提出步骤清晰、合理的方案； 3、针对性：方案能够紧扣项目实际情况，内容科学合理。 三、赋分依据（满分12分） ①人员岗位设置提供体检医生组成情况简介(在职证明、执业资格证、职称等证明材料):完全满足评审标准得6分，每有一项不满足扣2分，扣完为止； ②人员专业能力（检查团队中级及以上专业技术职务任职资格的职业医师或技师配备充足）:完全满足评审标准得6分，每有一项不满足扣2分，扣完为止。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满足磋商文件要求,以本次最低有效磋商报价为基准价，其价格分为满分。报价得分=（评审基准价／磋商报价）×10%×100。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