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版本号：SXHC2025-30620251117001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2026年农村生活垃圾转运、末端清运处置项目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SXHC2025-306</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2026年农村生活垃圾转运、末端清运处置项目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SXHC2025-306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2026年农村生活垃圾转运、末端清运处置项目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本项目涉及北田街办11个行政村，121个村民小组，约 45377人口；每天辖区农村生活垃圾产生的量约为36吨(西安市通常概算农村每人每天的生活垃圾产量约为0.8公斤)。项目实施地址包括从辖区各村的垃圾集中点到街办垃圾中转站，再转运到高陵垃圾焚烧厂处置，街办驻地至高陵垃圾焚烧厂距离约15公里。项目实施地址包括从辖区各村的垃圾集中收集点转运到政府合规垃圾消纳场处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采购包1（2026年农村生活垃圾转运、末端清运处置项目）：属于专门面向中小企业采购。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6、信誉要求：投标人未被列入“失信被执行人”、“重大税收违法案件当事人名单”和“政府采购严重违法失信行为记录名单”。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029-83989005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 （2）代理服务费可以采取现金、支票、银行汇票、电汇、网银等方式缴纳。 （3）代理服务费缴纳信息如下： 银行户名：陕西华采招标有限公司 开户行名称 ：招商银行陕西自贸试验区西安高新科技支行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本项目涉及北田街办11个行政村，121个村民小组，约 45377人口；每天辖区农村生活垃圾产生的量约为36吨(西安市通常概算农村每人每天的生活垃圾产量约为0.8公斤)。项目实施地址包括从辖区各村的垃圾集中点到街办垃圾中转站，再转运到高陵垃圾焚烧厂处置，街办驻地至高陵垃圾焚烧厂距离约15公里。项目实施地址包括从辖区各村的垃圾集中收集点转运到政府合规垃圾消纳场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2026年农村生活垃圾转运、末端清运处置项目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标的名称：2026年农村生活垃圾转运、末端清运处置项目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一、项目基本情况</w:t>
            </w:r>
          </w:p>
          <w:p>
            <w:pPr>
              <w:pStyle w:val="null3"/>
              <w:ind w:firstLine="400"/>
            </w:pPr>
            <w:r>
              <w:rPr>
                <w:rFonts w:ascii="仿宋_GB2312" w:hAnsi="仿宋_GB2312" w:cs="仿宋_GB2312" w:eastAsia="仿宋_GB2312"/>
              </w:rPr>
              <w:t>（一）项目名称：2026年农村生活垃圾转运、末端清运处置项目。</w:t>
            </w:r>
          </w:p>
          <w:p>
            <w:pPr>
              <w:pStyle w:val="null3"/>
              <w:ind w:firstLine="400"/>
            </w:pPr>
            <w:r>
              <w:rPr>
                <w:rFonts w:ascii="仿宋_GB2312" w:hAnsi="仿宋_GB2312" w:cs="仿宋_GB2312" w:eastAsia="仿宋_GB2312"/>
              </w:rPr>
              <w:t>（二）服务范围：覆盖本街道下属全部11个行政村1个社区，约45000余人。具体范围在北田街办或以采购人指定的区域为准。</w:t>
            </w:r>
          </w:p>
          <w:p>
            <w:pPr>
              <w:pStyle w:val="null3"/>
              <w:ind w:firstLine="402"/>
            </w:pPr>
            <w:r>
              <w:rPr>
                <w:rFonts w:ascii="仿宋_GB2312" w:hAnsi="仿宋_GB2312" w:cs="仿宋_GB2312" w:eastAsia="仿宋_GB2312"/>
              </w:rPr>
              <w:t>（三）服务模式：采用“村收集、街道监管、企业转运、区县处理”的模式。中标方负责将服务范围内的生活垃圾从村级收集点清运至指定的生活垃圾处理厂处置。</w:t>
            </w:r>
          </w:p>
          <w:p>
            <w:pPr>
              <w:pStyle w:val="null3"/>
              <w:ind w:firstLine="402"/>
            </w:pPr>
            <w:r>
              <w:rPr>
                <w:rFonts w:ascii="仿宋_GB2312" w:hAnsi="仿宋_GB2312" w:cs="仿宋_GB2312" w:eastAsia="仿宋_GB2312"/>
                <w:b/>
              </w:rPr>
              <w:t>二、服务内容及具体要求</w:t>
            </w:r>
          </w:p>
          <w:p>
            <w:pPr>
              <w:pStyle w:val="null3"/>
              <w:ind w:firstLine="402"/>
            </w:pPr>
            <w:r>
              <w:rPr>
                <w:rFonts w:ascii="仿宋_GB2312" w:hAnsi="仿宋_GB2312" w:cs="仿宋_GB2312" w:eastAsia="仿宋_GB2312"/>
                <w:b/>
              </w:rPr>
              <w:t>（一）垃圾清运</w:t>
            </w:r>
          </w:p>
          <w:p>
            <w:pPr>
              <w:pStyle w:val="null3"/>
              <w:ind w:firstLine="402"/>
            </w:pPr>
            <w:r>
              <w:rPr>
                <w:rFonts w:ascii="仿宋_GB2312" w:hAnsi="仿宋_GB2312" w:cs="仿宋_GB2312" w:eastAsia="仿宋_GB2312"/>
              </w:rPr>
              <w:t>1、行政村(含街道机关、农贸市场、秦御佳苑社区)区域内垃圾收集点，箱体内垃圾达到约95%的，每天18点之前及时清运，生活垃圾每日至少清运1次，确保垃圾无积压。</w:t>
            </w:r>
          </w:p>
          <w:p>
            <w:pPr>
              <w:pStyle w:val="null3"/>
              <w:ind w:firstLine="402"/>
            </w:pPr>
            <w:r>
              <w:rPr>
                <w:rFonts w:ascii="仿宋_GB2312" w:hAnsi="仿宋_GB2312" w:cs="仿宋_GB2312" w:eastAsia="仿宋_GB2312"/>
              </w:rPr>
              <w:t>2、重大节假日、重大活动期间，须增加清运频次，确保生活垃圾日产日清。</w:t>
            </w:r>
          </w:p>
          <w:p>
            <w:pPr>
              <w:pStyle w:val="null3"/>
              <w:ind w:firstLine="402"/>
            </w:pPr>
            <w:r>
              <w:rPr>
                <w:rFonts w:ascii="仿宋_GB2312" w:hAnsi="仿宋_GB2312" w:cs="仿宋_GB2312" w:eastAsia="仿宋_GB2312"/>
              </w:rPr>
              <w:t>3、清运过程中严禁抛、洒、滴、漏，达到垃圾不落地。</w:t>
            </w:r>
          </w:p>
          <w:p>
            <w:pPr>
              <w:pStyle w:val="null3"/>
              <w:ind w:firstLine="402"/>
            </w:pPr>
            <w:r>
              <w:rPr>
                <w:rFonts w:ascii="仿宋_GB2312" w:hAnsi="仿宋_GB2312" w:cs="仿宋_GB2312" w:eastAsia="仿宋_GB2312"/>
              </w:rPr>
              <w:t>4、清运完毕后，需将垃圾桶复位，并清扫作业场地，做到车走地净。</w:t>
            </w:r>
          </w:p>
          <w:p>
            <w:pPr>
              <w:pStyle w:val="null3"/>
              <w:ind w:firstLine="402"/>
            </w:pPr>
            <w:r>
              <w:rPr>
                <w:rFonts w:ascii="仿宋_GB2312" w:hAnsi="仿宋_GB2312" w:cs="仿宋_GB2312" w:eastAsia="仿宋_GB2312"/>
              </w:rPr>
              <w:t>5、所有清运车辆必须密闭，运输过程中无垃圾飞扬、无污水外泄，符合相关行业要求。</w:t>
            </w:r>
          </w:p>
          <w:p>
            <w:pPr>
              <w:pStyle w:val="null3"/>
              <w:ind w:firstLine="402"/>
            </w:pPr>
            <w:r>
              <w:rPr>
                <w:rFonts w:ascii="仿宋_GB2312" w:hAnsi="仿宋_GB2312" w:cs="仿宋_GB2312" w:eastAsia="仿宋_GB2312"/>
              </w:rPr>
              <w:t>6、严格按照生活垃圾分类转运，杜绝混装混运。</w:t>
            </w:r>
          </w:p>
          <w:p>
            <w:pPr>
              <w:pStyle w:val="null3"/>
              <w:ind w:firstLine="402"/>
            </w:pPr>
            <w:r>
              <w:rPr>
                <w:rFonts w:ascii="仿宋_GB2312" w:hAnsi="仿宋_GB2312" w:cs="仿宋_GB2312" w:eastAsia="仿宋_GB2312"/>
              </w:rPr>
              <w:t>7、对垃圾的清运次数和数量做好登记和归档。</w:t>
            </w:r>
          </w:p>
          <w:p>
            <w:pPr>
              <w:pStyle w:val="null3"/>
              <w:ind w:firstLine="402"/>
            </w:pPr>
            <w:r>
              <w:rPr>
                <w:rFonts w:ascii="仿宋_GB2312" w:hAnsi="仿宋_GB2312" w:cs="仿宋_GB2312" w:eastAsia="仿宋_GB2312"/>
              </w:rPr>
              <w:t>8、垃圾清运工作实行定人、定岗专人管理负责制。</w:t>
            </w:r>
          </w:p>
          <w:p>
            <w:pPr>
              <w:pStyle w:val="null3"/>
              <w:ind w:firstLine="402"/>
            </w:pPr>
            <w:r>
              <w:rPr>
                <w:rFonts w:ascii="仿宋_GB2312" w:hAnsi="仿宋_GB2312" w:cs="仿宋_GB2312" w:eastAsia="仿宋_GB2312"/>
              </w:rPr>
              <w:t>9、文明作业、环保作业，尽量减少对沿线群众及周围环境和交通的影响。</w:t>
            </w:r>
          </w:p>
          <w:p>
            <w:pPr>
              <w:pStyle w:val="null3"/>
              <w:ind w:firstLine="402"/>
            </w:pPr>
            <w:r>
              <w:rPr>
                <w:rFonts w:ascii="仿宋_GB2312" w:hAnsi="仿宋_GB2312" w:cs="仿宋_GB2312" w:eastAsia="仿宋_GB2312"/>
                <w:b/>
              </w:rPr>
              <w:t>（二）设施设备管理与维护</w:t>
            </w:r>
            <w:r>
              <w:rPr>
                <w:rFonts w:ascii="仿宋_GB2312" w:hAnsi="仿宋_GB2312" w:cs="仿宋_GB2312" w:eastAsia="仿宋_GB2312"/>
              </w:rPr>
              <w:t xml:space="preserve"> </w:t>
            </w:r>
          </w:p>
          <w:p>
            <w:pPr>
              <w:pStyle w:val="null3"/>
              <w:ind w:firstLine="402"/>
            </w:pPr>
            <w:r>
              <w:rPr>
                <w:rFonts w:ascii="仿宋_GB2312" w:hAnsi="仿宋_GB2312" w:cs="仿宋_GB2312" w:eastAsia="仿宋_GB2312"/>
              </w:rPr>
              <w:t>1、配备足量、合规的压缩式垃圾清运车、厨余垃圾收集车、自卸车、标准生活垃圾分类桶等，车辆为自有，须统一标识、编号，在区相关部门和街道备案。</w:t>
            </w:r>
          </w:p>
          <w:p>
            <w:pPr>
              <w:pStyle w:val="null3"/>
              <w:ind w:firstLine="402"/>
            </w:pPr>
            <w:r>
              <w:rPr>
                <w:rFonts w:ascii="仿宋_GB2312" w:hAnsi="仿宋_GB2312" w:cs="仿宋_GB2312" w:eastAsia="仿宋_GB2312"/>
              </w:rPr>
              <w:t>2、车辆车容整洁，性能良好，符合环保及交通安全法规。</w:t>
            </w:r>
          </w:p>
          <w:p>
            <w:pPr>
              <w:pStyle w:val="null3"/>
              <w:ind w:firstLine="402"/>
            </w:pPr>
            <w:r>
              <w:rPr>
                <w:rFonts w:ascii="仿宋_GB2312" w:hAnsi="仿宋_GB2312" w:cs="仿宋_GB2312" w:eastAsia="仿宋_GB2312"/>
              </w:rPr>
              <w:t>3、辖区初定垃圾收转点约121个，实际运行中中标公司与各村可以协商调整村收集点位置与数量，原则上要便于收集便于转运，不影响村民的生产生活并符合其他要求。</w:t>
            </w:r>
          </w:p>
          <w:p>
            <w:pPr>
              <w:pStyle w:val="null3"/>
              <w:ind w:firstLine="402"/>
            </w:pPr>
            <w:r>
              <w:rPr>
                <w:rFonts w:ascii="仿宋_GB2312" w:hAnsi="仿宋_GB2312" w:cs="仿宋_GB2312" w:eastAsia="仿宋_GB2312"/>
              </w:rPr>
              <w:t>4、定期负责服务范围内垃圾桶的日常擦洗、维护和更换，收集点的垃圾桶由中标公司足额提供。</w:t>
            </w:r>
          </w:p>
          <w:p>
            <w:pPr>
              <w:pStyle w:val="null3"/>
              <w:ind w:firstLine="402"/>
            </w:pPr>
            <w:r>
              <w:rPr>
                <w:rFonts w:ascii="仿宋_GB2312" w:hAnsi="仿宋_GB2312" w:cs="仿宋_GB2312" w:eastAsia="仿宋_GB2312"/>
              </w:rPr>
              <w:t>5、对垃圾收集点及周边进行冲洗和消杀，确保无蝇、无臭、无污渍。</w:t>
            </w:r>
          </w:p>
          <w:p>
            <w:pPr>
              <w:pStyle w:val="null3"/>
              <w:ind w:firstLine="402"/>
            </w:pPr>
            <w:r>
              <w:rPr>
                <w:rFonts w:ascii="仿宋_GB2312" w:hAnsi="仿宋_GB2312" w:cs="仿宋_GB2312" w:eastAsia="仿宋_GB2312"/>
                <w:b/>
              </w:rPr>
              <w:t>（三）人员管理</w:t>
            </w:r>
          </w:p>
          <w:p>
            <w:pPr>
              <w:pStyle w:val="null3"/>
              <w:ind w:firstLine="402"/>
            </w:pPr>
            <w:r>
              <w:rPr>
                <w:rFonts w:ascii="仿宋_GB2312" w:hAnsi="仿宋_GB2312" w:cs="仿宋_GB2312" w:eastAsia="仿宋_GB2312"/>
              </w:rPr>
              <w:t>1、配备足额、专业的清运司机及辅助作业人员。</w:t>
            </w:r>
          </w:p>
          <w:p>
            <w:pPr>
              <w:pStyle w:val="null3"/>
              <w:ind w:firstLine="402"/>
            </w:pPr>
            <w:r>
              <w:rPr>
                <w:rFonts w:ascii="仿宋_GB2312" w:hAnsi="仿宋_GB2312" w:cs="仿宋_GB2312" w:eastAsia="仿宋_GB2312"/>
              </w:rPr>
              <w:t>2、所有工作人员需统一着装、持证上岗，并进行岗前培训，做到文明作业、安全操作。</w:t>
            </w:r>
          </w:p>
          <w:p>
            <w:pPr>
              <w:pStyle w:val="null3"/>
              <w:ind w:firstLine="402"/>
            </w:pPr>
            <w:r>
              <w:rPr>
                <w:rFonts w:ascii="仿宋_GB2312" w:hAnsi="仿宋_GB2312" w:cs="仿宋_GB2312" w:eastAsia="仿宋_GB2312"/>
              </w:rPr>
              <w:t>3、为所有工作人员购买工伤保险及意外伤害险。</w:t>
            </w:r>
          </w:p>
          <w:p>
            <w:pPr>
              <w:pStyle w:val="null3"/>
              <w:ind w:firstLine="402"/>
            </w:pPr>
            <w:r>
              <w:rPr>
                <w:rFonts w:ascii="仿宋_GB2312" w:hAnsi="仿宋_GB2312" w:cs="仿宋_GB2312" w:eastAsia="仿宋_GB2312"/>
                <w:b/>
              </w:rPr>
              <w:t>（四）应急处理</w:t>
            </w:r>
            <w:r>
              <w:rPr>
                <w:rFonts w:ascii="仿宋_GB2312" w:hAnsi="仿宋_GB2312" w:cs="仿宋_GB2312" w:eastAsia="仿宋_GB2312"/>
              </w:rPr>
              <w:t xml:space="preserve"> </w:t>
            </w:r>
          </w:p>
          <w:p>
            <w:pPr>
              <w:pStyle w:val="null3"/>
              <w:ind w:firstLine="402"/>
            </w:pPr>
            <w:r>
              <w:rPr>
                <w:rFonts w:ascii="仿宋_GB2312" w:hAnsi="仿宋_GB2312" w:cs="仿宋_GB2312" w:eastAsia="仿宋_GB2312"/>
              </w:rPr>
              <w:t>1、制定应急预案，遇到有垃圾暴增、重大活动、极端天气等情况时，能迅速响应，调配力量，确保垃圾清运工作正常有序。</w:t>
            </w:r>
          </w:p>
          <w:p>
            <w:pPr>
              <w:pStyle w:val="null3"/>
              <w:ind w:firstLine="402"/>
            </w:pPr>
            <w:r>
              <w:rPr>
                <w:rFonts w:ascii="仿宋_GB2312" w:hAnsi="仿宋_GB2312" w:cs="仿宋_GB2312" w:eastAsia="仿宋_GB2312"/>
              </w:rPr>
              <w:t>2、对群众反映关于垃圾堆积的来电或投诉，应在2小时内响应，并在4小时内处置完毕。</w:t>
            </w:r>
          </w:p>
          <w:p>
            <w:pPr>
              <w:pStyle w:val="null3"/>
              <w:ind w:firstLine="402"/>
            </w:pPr>
            <w:r>
              <w:rPr>
                <w:rFonts w:ascii="仿宋_GB2312" w:hAnsi="仿宋_GB2312" w:cs="仿宋_GB2312" w:eastAsia="仿宋_GB2312"/>
                <w:b/>
              </w:rPr>
              <w:t>三、考核及验收</w:t>
            </w:r>
          </w:p>
          <w:p>
            <w:pPr>
              <w:pStyle w:val="null3"/>
              <w:ind w:firstLine="402"/>
            </w:pPr>
            <w:r>
              <w:rPr>
                <w:rFonts w:ascii="仿宋_GB2312" w:hAnsi="仿宋_GB2312" w:cs="仿宋_GB2312" w:eastAsia="仿宋_GB2312"/>
              </w:rPr>
              <w:t>（一）考核标准</w:t>
            </w:r>
          </w:p>
          <w:p>
            <w:pPr>
              <w:pStyle w:val="null3"/>
              <w:ind w:firstLine="402"/>
            </w:pPr>
            <w:r>
              <w:rPr>
                <w:rFonts w:ascii="仿宋_GB2312" w:hAnsi="仿宋_GB2312" w:cs="仿宋_GB2312" w:eastAsia="仿宋_GB2312"/>
              </w:rPr>
              <w:t>1、以季度为周期，每个周期满分为100分，每第二季度第一月5日前由考核组汇总上季度得分情况，依据考核结果及合同约定内容对项目服务费按照得分情况进行扣款兑付。</w:t>
            </w:r>
          </w:p>
          <w:p>
            <w:pPr>
              <w:pStyle w:val="null3"/>
              <w:ind w:firstLine="402"/>
            </w:pPr>
            <w:r>
              <w:rPr>
                <w:rFonts w:ascii="仿宋_GB2312" w:hAnsi="仿宋_GB2312" w:cs="仿宋_GB2312" w:eastAsia="仿宋_GB2312"/>
              </w:rPr>
              <w:t>2、对项目运营过程中出现的问题及扣分情况如下：</w:t>
            </w:r>
          </w:p>
          <w:p>
            <w:pPr>
              <w:pStyle w:val="null3"/>
              <w:ind w:firstLine="402"/>
            </w:pPr>
            <w:r>
              <w:rPr>
                <w:rFonts w:ascii="仿宋_GB2312" w:hAnsi="仿宋_GB2312" w:cs="仿宋_GB2312" w:eastAsia="仿宋_GB2312"/>
              </w:rPr>
              <w:t>（1）垃圾转运不及时，未做到箱满即清，有垃圾满溢或积压超过24小时，每发现一处扣0.5分。</w:t>
            </w:r>
          </w:p>
          <w:p>
            <w:pPr>
              <w:pStyle w:val="null3"/>
              <w:ind w:firstLine="402"/>
            </w:pPr>
            <w:r>
              <w:rPr>
                <w:rFonts w:ascii="仿宋_GB2312" w:hAnsi="仿宋_GB2312" w:cs="仿宋_GB2312" w:eastAsia="仿宋_GB2312"/>
              </w:rPr>
              <w:t>（2）垃圾清运车辆不密闭、或密闭不严实，造成抛洒滴漏，每发现一处扣0.5分。</w:t>
            </w:r>
          </w:p>
          <w:p>
            <w:pPr>
              <w:pStyle w:val="null3"/>
              <w:ind w:firstLine="402"/>
            </w:pPr>
            <w:r>
              <w:rPr>
                <w:rFonts w:ascii="仿宋_GB2312" w:hAnsi="仿宋_GB2312" w:cs="仿宋_GB2312" w:eastAsia="仿宋_GB2312"/>
              </w:rPr>
              <w:t>（3）垃圾桶破损、脏污未及时更换清洗，每发现一处扣0.5分。</w:t>
            </w:r>
          </w:p>
          <w:p>
            <w:pPr>
              <w:pStyle w:val="null3"/>
              <w:ind w:firstLine="402"/>
            </w:pPr>
            <w:r>
              <w:rPr>
                <w:rFonts w:ascii="仿宋_GB2312" w:hAnsi="仿宋_GB2312" w:cs="仿宋_GB2312" w:eastAsia="仿宋_GB2312"/>
              </w:rPr>
              <w:t>（4）收集点场地不洁、有垃圾堆积、转运后垃圾桶未复位，每发现一处扣0.5分；</w:t>
            </w:r>
          </w:p>
          <w:p>
            <w:pPr>
              <w:pStyle w:val="null3"/>
              <w:ind w:firstLine="402"/>
            </w:pPr>
            <w:r>
              <w:rPr>
                <w:rFonts w:ascii="仿宋_GB2312" w:hAnsi="仿宋_GB2312" w:cs="仿宋_GB2312" w:eastAsia="仿宋_GB2312"/>
              </w:rPr>
              <w:t>（5）垃圾清运车辆未做到规范管理，车容不整洁，车体外部污物、灰垢未及时清洗，每发现一处扣0.2分；</w:t>
            </w:r>
          </w:p>
          <w:p>
            <w:pPr>
              <w:pStyle w:val="null3"/>
              <w:ind w:firstLine="402"/>
            </w:pPr>
            <w:r>
              <w:rPr>
                <w:rFonts w:ascii="仿宋_GB2312" w:hAnsi="仿宋_GB2312" w:cs="仿宋_GB2312" w:eastAsia="仿宋_GB2312"/>
              </w:rPr>
              <w:t>（6）未按照要求记录、完善垃圾清运工作日志，每发现一次扣0.2分；</w:t>
            </w:r>
          </w:p>
          <w:p>
            <w:pPr>
              <w:pStyle w:val="null3"/>
              <w:ind w:firstLine="402"/>
            </w:pPr>
            <w:r>
              <w:rPr>
                <w:rFonts w:ascii="仿宋_GB2312" w:hAnsi="仿宋_GB2312" w:cs="仿宋_GB2312" w:eastAsia="仿宋_GB2312"/>
              </w:rPr>
              <w:t>（7）群众来电、来信、来访或上级批转的问题，未及时处理回复扣0.5分；</w:t>
            </w:r>
          </w:p>
          <w:p>
            <w:pPr>
              <w:pStyle w:val="null3"/>
              <w:ind w:firstLine="402"/>
            </w:pPr>
            <w:r>
              <w:rPr>
                <w:rFonts w:ascii="仿宋_GB2312" w:hAnsi="仿宋_GB2312" w:cs="仿宋_GB2312" w:eastAsia="仿宋_GB2312"/>
              </w:rPr>
              <w:t>（8）在对项目公司日常作业质量的检查考核中，若发现同一问题，2次以上重复存在，并未得到彻底整改，将加倍扣分。</w:t>
            </w:r>
          </w:p>
          <w:p>
            <w:pPr>
              <w:pStyle w:val="null3"/>
              <w:ind w:firstLine="402"/>
            </w:pPr>
            <w:r>
              <w:rPr>
                <w:rFonts w:ascii="仿宋_GB2312" w:hAnsi="仿宋_GB2312" w:cs="仿宋_GB2312" w:eastAsia="仿宋_GB2312"/>
              </w:rPr>
              <w:t>（二）检查考核</w:t>
            </w:r>
          </w:p>
          <w:p>
            <w:pPr>
              <w:pStyle w:val="null3"/>
              <w:ind w:firstLine="402"/>
            </w:pPr>
            <w:r>
              <w:rPr>
                <w:rFonts w:ascii="仿宋_GB2312" w:hAnsi="仿宋_GB2312" w:cs="仿宋_GB2312" w:eastAsia="仿宋_GB2312"/>
              </w:rPr>
              <w:t>1、日常考核。由主管单位履行垃圾清运日常监管职责。确定专门人员或队伍对约定范围内生活垃圾清运质量进行监督管理，发现问题现场督促项目公司整改，同时做好检查记录，留存第一手资料。每月检查不少于4次（每周1次）。当季度日常考核结果于次季度第一月3日前报考核组。</w:t>
            </w:r>
          </w:p>
          <w:p>
            <w:pPr>
              <w:pStyle w:val="null3"/>
              <w:ind w:firstLine="402"/>
            </w:pPr>
            <w:r>
              <w:rPr>
                <w:rFonts w:ascii="仿宋_GB2312" w:hAnsi="仿宋_GB2312" w:cs="仿宋_GB2312" w:eastAsia="仿宋_GB2312"/>
              </w:rPr>
              <w:t>2、季度考核。主管单位分管领导带队，组织相关单位及考核人员参与，项目公司负责人一并参加，每季度末对项目公司垃圾清运等工作进行全面现场考核，项目公司负责人(或委托人)对检查结果现场签字确认。同时，还可以结合辖区重大活动、重要检查或接待任务实施重点考核，必要时组织不打招呼的检查考核，考核结果计入当季度考核。将日常考核、季度考核、重点考核和暗访相结合，作为每季度考核的最终结果。考核结果作为当期服务费用核拨兑付的依据。</w:t>
            </w:r>
          </w:p>
          <w:p>
            <w:pPr>
              <w:pStyle w:val="null3"/>
              <w:ind w:firstLine="402"/>
            </w:pPr>
            <w:r>
              <w:rPr>
                <w:rFonts w:ascii="仿宋_GB2312" w:hAnsi="仿宋_GB2312" w:cs="仿宋_GB2312" w:eastAsia="仿宋_GB2312"/>
              </w:rPr>
              <w:t>（三）考核结果的运用</w:t>
            </w:r>
          </w:p>
          <w:p>
            <w:pPr>
              <w:pStyle w:val="null3"/>
              <w:ind w:firstLine="402"/>
            </w:pPr>
            <w:r>
              <w:rPr>
                <w:rFonts w:ascii="仿宋_GB2312" w:hAnsi="仿宋_GB2312" w:cs="仿宋_GB2312" w:eastAsia="仿宋_GB2312"/>
              </w:rPr>
              <w:t>1、检查考核中得分在90以上不扣款，全额支付当期服务费（受特定事项处罚的除外）；90分以下每扣1分，从项目服务费用中扣款1000元。</w:t>
            </w:r>
          </w:p>
          <w:p>
            <w:pPr>
              <w:pStyle w:val="null3"/>
              <w:ind w:firstLine="402"/>
            </w:pPr>
            <w:r>
              <w:rPr>
                <w:rFonts w:ascii="仿宋_GB2312" w:hAnsi="仿宋_GB2312" w:cs="仿宋_GB2312" w:eastAsia="仿宋_GB2312"/>
              </w:rPr>
              <w:t>2、项目公司连续二个月综合得分低于70分，甲方可终止与项目公司作业合同。</w:t>
            </w:r>
          </w:p>
          <w:p>
            <w:pPr>
              <w:pStyle w:val="null3"/>
              <w:ind w:firstLine="402"/>
            </w:pPr>
            <w:r>
              <w:rPr>
                <w:rFonts w:ascii="仿宋_GB2312" w:hAnsi="仿宋_GB2312" w:cs="仿宋_GB2312" w:eastAsia="仿宋_GB2312"/>
              </w:rPr>
              <w:t>（四）特定事项的处罚</w:t>
            </w:r>
          </w:p>
          <w:p>
            <w:pPr>
              <w:pStyle w:val="null3"/>
              <w:ind w:firstLine="402"/>
            </w:pPr>
            <w:r>
              <w:rPr>
                <w:rFonts w:ascii="仿宋_GB2312" w:hAnsi="仿宋_GB2312" w:cs="仿宋_GB2312" w:eastAsia="仿宋_GB2312"/>
              </w:rPr>
              <w:t>1、对12345热线、群众来电、来访举报的影响环境卫生的问题，经考核组调查核实后，进行督办。经查属实的，处罚1000元。</w:t>
            </w:r>
          </w:p>
          <w:p>
            <w:pPr>
              <w:pStyle w:val="null3"/>
              <w:ind w:firstLine="402"/>
            </w:pPr>
            <w:r>
              <w:rPr>
                <w:rFonts w:ascii="仿宋_GB2312" w:hAnsi="仿宋_GB2312" w:cs="仿宋_GB2312" w:eastAsia="仿宋_GB2312"/>
              </w:rPr>
              <w:t>2、凡受到市、区通报或市、区领导点名批评的，处罚2000元；</w:t>
            </w:r>
          </w:p>
          <w:p>
            <w:pPr>
              <w:pStyle w:val="null3"/>
              <w:ind w:firstLine="402"/>
            </w:pPr>
            <w:r>
              <w:rPr>
                <w:rFonts w:ascii="仿宋_GB2312" w:hAnsi="仿宋_GB2312" w:cs="仿宋_GB2312" w:eastAsia="仿宋_GB2312"/>
              </w:rPr>
              <w:t>3、凡受到市级以上媒体曝光的，处罚5000元。</w:t>
            </w:r>
          </w:p>
          <w:p>
            <w:pPr>
              <w:pStyle w:val="null3"/>
              <w:ind w:firstLine="402"/>
            </w:pPr>
            <w:r>
              <w:rPr>
                <w:rFonts w:ascii="仿宋_GB2312" w:hAnsi="仿宋_GB2312" w:cs="仿宋_GB2312" w:eastAsia="仿宋_GB2312"/>
              </w:rPr>
              <w:t>4、无正当理由停止相关环卫作业1日，除扣除1日折算服务费外，另外处罚5000元；2日扣除2日折算服务费，另外处罚10000元，3日及3日以上，按协议有关条款处理。</w:t>
            </w:r>
          </w:p>
          <w:p>
            <w:pPr>
              <w:pStyle w:val="null3"/>
              <w:ind w:firstLine="402"/>
            </w:pPr>
            <w:r>
              <w:rPr>
                <w:rFonts w:ascii="仿宋_GB2312" w:hAnsi="仿宋_GB2312" w:cs="仿宋_GB2312" w:eastAsia="仿宋_GB2312"/>
              </w:rPr>
              <w:t>5、特定事项的处罚，会同考核结果，作为服务费用支付的依据要件（罚款从服务费中抵扣）。</w:t>
            </w:r>
          </w:p>
          <w:p>
            <w:pPr>
              <w:pStyle w:val="null3"/>
              <w:jc w:val="center"/>
            </w:pPr>
            <w:r>
              <w:rPr>
                <w:rFonts w:ascii="仿宋_GB2312" w:hAnsi="仿宋_GB2312" w:cs="仿宋_GB2312" w:eastAsia="仿宋_GB2312"/>
                <w:b/>
              </w:rPr>
              <w:t>生活垃圾收集转运项目考核打分表</w:t>
            </w:r>
          </w:p>
          <w:p>
            <w:pPr>
              <w:pStyle w:val="null3"/>
              <w:ind w:firstLine="4190"/>
            </w:pPr>
            <w:r>
              <w:rPr>
                <w:rFonts w:ascii="仿宋_GB2312" w:hAnsi="仿宋_GB2312" w:cs="仿宋_GB2312" w:eastAsia="仿宋_GB2312"/>
                <w:b/>
                <w:u w:val="single"/>
              </w:rPr>
              <w:t xml:space="preserve">    </w:t>
            </w:r>
            <w:r>
              <w:rPr>
                <w:rFonts w:ascii="仿宋_GB2312" w:hAnsi="仿宋_GB2312" w:cs="仿宋_GB2312" w:eastAsia="仿宋_GB2312"/>
                <w:b/>
              </w:rPr>
              <w:t>年</w:t>
            </w:r>
            <w:r>
              <w:rPr>
                <w:rFonts w:ascii="仿宋_GB2312" w:hAnsi="仿宋_GB2312" w:cs="仿宋_GB2312" w:eastAsia="仿宋_GB2312"/>
                <w:b/>
                <w:u w:val="single"/>
              </w:rPr>
              <w:t xml:space="preserve">    </w:t>
            </w:r>
            <w:r>
              <w:rPr>
                <w:rFonts w:ascii="仿宋_GB2312" w:hAnsi="仿宋_GB2312" w:cs="仿宋_GB2312" w:eastAsia="仿宋_GB2312"/>
                <w:b/>
              </w:rPr>
              <w:t>月</w:t>
            </w:r>
            <w:r>
              <w:rPr>
                <w:rFonts w:ascii="仿宋_GB2312" w:hAnsi="仿宋_GB2312" w:cs="仿宋_GB2312" w:eastAsia="仿宋_GB2312"/>
                <w:b/>
                <w:u w:val="single"/>
              </w:rPr>
              <w:t xml:space="preserve">    </w:t>
            </w:r>
            <w:r>
              <w:rPr>
                <w:rFonts w:ascii="仿宋_GB2312" w:hAnsi="仿宋_GB2312" w:cs="仿宋_GB2312" w:eastAsia="仿宋_GB2312"/>
                <w:b/>
              </w:rPr>
              <w:t>日</w:t>
            </w:r>
          </w:p>
          <w:tbl>
            <w:tblPr>
              <w:tblInd w:type="dxa" w:w="120"/>
              <w:tblBorders>
                <w:top w:val="none" w:color="000000" w:sz="4"/>
                <w:left w:val="none" w:color="000000" w:sz="4"/>
                <w:bottom w:val="none" w:color="000000" w:sz="4"/>
                <w:right w:val="none" w:color="000000" w:sz="4"/>
                <w:insideH w:val="none"/>
                <w:insideV w:val="none"/>
              </w:tblBorders>
            </w:tblPr>
            <w:tblGrid>
              <w:gridCol w:w="212"/>
              <w:gridCol w:w="1738"/>
              <w:gridCol w:w="374"/>
              <w:gridCol w:w="230"/>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考核内容</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扣分</w:t>
                  </w:r>
                </w:p>
                <w:p>
                  <w:pPr>
                    <w:pStyle w:val="null3"/>
                    <w:jc w:val="center"/>
                  </w:pPr>
                  <w:r>
                    <w:rPr>
                      <w:rFonts w:ascii="仿宋_GB2312" w:hAnsi="仿宋_GB2312" w:cs="仿宋_GB2312" w:eastAsia="仿宋_GB2312"/>
                      <w:sz w:val="20"/>
                      <w:b/>
                      <w:color w:val="000000"/>
                    </w:rPr>
                    <w:t>情况</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垃圾转运不及时，未做到箱满即清，有垃圾满溢或积压超过24小时，每发现一处扣0.5分。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垃圾清运车辆不密闭、或密闭不严实，造成抛洒滴漏，每发现一处扣0.5分。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垃圾桶破损、脏污未及时更换清洗，每发现一处扣0.5分。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收集点场地不洁、有垃圾堆积、转运后垃圾桶未复位，每发现一处扣 0.5分。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垃圾清运车辆未做到规范管理，车容不整洁，车体外部污物、灰垢未及时清洗，每发现一处扣 0.2 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未按照要求记录、完善垃圾清运工作日志，每发现一次扣 0.2 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群众来电、来信、来访或上级批转的问题，未及时处理回复扣 0.5分。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总扣分     </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总得分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b/>
              </w:rPr>
              <w:t>考核人员签字：</w:t>
            </w:r>
            <w:r>
              <w:rPr>
                <w:rFonts w:ascii="仿宋_GB2312" w:hAnsi="仿宋_GB2312" w:cs="仿宋_GB2312" w:eastAsia="仿宋_GB2312"/>
                <w:b/>
                <w:u w:val="single"/>
              </w:rPr>
              <w:t xml:space="preserve">      </w:t>
            </w:r>
            <w:r>
              <w:rPr>
                <w:rFonts w:ascii="仿宋_GB2312" w:hAnsi="仿宋_GB2312" w:cs="仿宋_GB2312" w:eastAsia="仿宋_GB2312"/>
                <w:b/>
              </w:rPr>
              <w:t>、</w:t>
            </w:r>
            <w:r>
              <w:rPr>
                <w:rFonts w:ascii="仿宋_GB2312" w:hAnsi="仿宋_GB2312" w:cs="仿宋_GB2312" w:eastAsia="仿宋_GB2312"/>
                <w:b/>
                <w:u w:val="single"/>
              </w:rPr>
              <w:t xml:space="preserve">      </w:t>
            </w:r>
            <w:r>
              <w:rPr>
                <w:rFonts w:ascii="仿宋_GB2312" w:hAnsi="仿宋_GB2312" w:cs="仿宋_GB2312" w:eastAsia="仿宋_GB2312"/>
                <w:b/>
              </w:rPr>
              <w:t>，</w:t>
            </w:r>
            <w:r>
              <w:rPr>
                <w:rFonts w:ascii="仿宋_GB2312" w:hAnsi="仿宋_GB2312" w:cs="仿宋_GB2312" w:eastAsia="仿宋_GB2312"/>
                <w:b/>
              </w:rPr>
              <w:t>分管领导签字：</w:t>
            </w:r>
            <w:r>
              <w:rPr>
                <w:rFonts w:ascii="仿宋_GB2312" w:hAnsi="仿宋_GB2312" w:cs="仿宋_GB2312" w:eastAsia="仿宋_GB2312"/>
                <w:b/>
                <w:u w:val="single"/>
              </w:rPr>
              <w:t xml:space="preserve">       </w:t>
            </w:r>
          </w:p>
          <w:p>
            <w:pPr>
              <w:pStyle w:val="null3"/>
              <w:ind w:firstLine="402"/>
            </w:pPr>
            <w:r>
              <w:rPr>
                <w:rFonts w:ascii="仿宋_GB2312" w:hAnsi="仿宋_GB2312" w:cs="仿宋_GB2312" w:eastAsia="仿宋_GB2312"/>
              </w:rPr>
              <w:t>（五）验收要求</w:t>
            </w:r>
          </w:p>
          <w:p>
            <w:pPr>
              <w:pStyle w:val="null3"/>
              <w:ind w:firstLine="402"/>
            </w:pPr>
            <w:r>
              <w:rPr>
                <w:rFonts w:ascii="仿宋_GB2312" w:hAnsi="仿宋_GB2312" w:cs="仿宋_GB2312" w:eastAsia="仿宋_GB2312"/>
              </w:rPr>
              <w:t>采购人每季度不定期按照招标文件及投标文件、双方签订的合同对本项目进行考核验收，依据考核验收结果拨付服务费，如果考核验收不合格，采购人有权终止合同。</w:t>
            </w:r>
          </w:p>
          <w:p>
            <w:pPr>
              <w:pStyle w:val="null3"/>
              <w:ind w:firstLine="402"/>
            </w:pPr>
            <w:r>
              <w:rPr>
                <w:rFonts w:ascii="仿宋_GB2312" w:hAnsi="仿宋_GB2312" w:cs="仿宋_GB2312" w:eastAsia="仿宋_GB2312"/>
                <w:b/>
              </w:rPr>
              <w:t>四、其他说明</w:t>
            </w:r>
          </w:p>
          <w:p>
            <w:pPr>
              <w:pStyle w:val="null3"/>
              <w:ind w:firstLine="402"/>
            </w:pPr>
            <w:r>
              <w:rPr>
                <w:rFonts w:ascii="仿宋_GB2312" w:hAnsi="仿宋_GB2312" w:cs="仿宋_GB2312" w:eastAsia="仿宋_GB2312"/>
              </w:rPr>
              <w:t>（一）本项目为包干项目，总价一次包死，不受国家政策性调价、天气气象情况变化和现场勘察误差等因素的影响，并作为最终结算的唯一依据，请服务商充分考虑各种风险因素。</w:t>
            </w:r>
          </w:p>
          <w:p>
            <w:pPr>
              <w:pStyle w:val="null3"/>
              <w:ind w:firstLine="402"/>
            </w:pPr>
            <w:r>
              <w:rPr>
                <w:rFonts w:ascii="仿宋_GB2312" w:hAnsi="仿宋_GB2312" w:cs="仿宋_GB2312" w:eastAsia="仿宋_GB2312"/>
              </w:rPr>
              <w:t>（二）投标报价包括但不限于人工费、材料费、燃料费、车辆及压缩设备保险、折旧、维修保养费用、垃圾清运及消纳费、实施垃圾分类清运费用、意外伤害医疗保险费、以及法律法规、市政政策性文件规定相关费用，合同和招标文件规定的明示或隐含的其他工作的一切相关费用。最终合同总价一次性包死，不受市场价格变化因素的影响。</w:t>
            </w:r>
          </w:p>
          <w:p>
            <w:pPr>
              <w:pStyle w:val="null3"/>
              <w:ind w:firstLine="402"/>
            </w:pPr>
            <w:r>
              <w:rPr>
                <w:rFonts w:ascii="仿宋_GB2312" w:hAnsi="仿宋_GB2312" w:cs="仿宋_GB2312" w:eastAsia="仿宋_GB2312"/>
              </w:rPr>
              <w:t>（三）未征得采购人书面同意，服务商不得以任何形式和理由将中标项目的垃圾清运业务全部或部分转包给其他任何第三人。</w:t>
            </w:r>
          </w:p>
          <w:p>
            <w:pPr>
              <w:pStyle w:val="null3"/>
              <w:ind w:firstLine="402"/>
            </w:pPr>
            <w:r>
              <w:rPr>
                <w:rFonts w:ascii="仿宋_GB2312" w:hAnsi="仿宋_GB2312" w:cs="仿宋_GB2312" w:eastAsia="仿宋_GB2312"/>
              </w:rPr>
              <w:t>（四）若采购人提出更换能力素质达不到要求的人员，服务商须无条件及时更换。</w:t>
            </w:r>
          </w:p>
          <w:p>
            <w:pPr>
              <w:pStyle w:val="null3"/>
              <w:ind w:firstLine="402"/>
            </w:pPr>
            <w:r>
              <w:rPr>
                <w:rFonts w:ascii="仿宋_GB2312" w:hAnsi="仿宋_GB2312" w:cs="仿宋_GB2312" w:eastAsia="仿宋_GB2312"/>
              </w:rPr>
              <w:t>（五）若因采购人所在政府管理部门要求，采购人生活垃圾需要变更收集、堆放、运输方式等，造成合同较难履行，采购人有权随时终止合同，因此造成的损失采购人概不承担责任。</w:t>
            </w:r>
          </w:p>
          <w:p>
            <w:pPr>
              <w:pStyle w:val="null3"/>
              <w:ind w:firstLine="402"/>
            </w:pPr>
            <w:r>
              <w:rPr>
                <w:rFonts w:ascii="仿宋_GB2312" w:hAnsi="仿宋_GB2312" w:cs="仿宋_GB2312" w:eastAsia="仿宋_GB2312"/>
              </w:rPr>
              <w:t>（六）服务商因自身原因或不可抗力不能履行采购合同或放弃成交的，采购人可以按照评审报告推荐的成交候选人名单排序，顺延下一候选人为中标服务商，也可以重新组织采购活动。</w:t>
            </w:r>
          </w:p>
          <w:p>
            <w:pPr>
              <w:pStyle w:val="null3"/>
              <w:ind w:firstLine="402"/>
            </w:pPr>
            <w:r>
              <w:rPr>
                <w:rFonts w:ascii="仿宋_GB2312" w:hAnsi="仿宋_GB2312" w:cs="仿宋_GB2312" w:eastAsia="仿宋_GB2312"/>
              </w:rPr>
              <w:t>（七）服务商在清运过程中发生的设备或人员损害，或因违章、交通事故发生的损害以及对第三方造成的损害，由服务商承担相应责任，损坏采购人财产的，服务商须承担相应赔偿责任。</w:t>
            </w:r>
          </w:p>
          <w:p>
            <w:pPr>
              <w:pStyle w:val="null3"/>
              <w:ind w:firstLine="402"/>
            </w:pPr>
            <w:r>
              <w:rPr>
                <w:rFonts w:ascii="仿宋_GB2312" w:hAnsi="仿宋_GB2312" w:cs="仿宋_GB2312" w:eastAsia="仿宋_GB2312"/>
              </w:rPr>
              <w:t>（八）服务商在服务期间做好安全文明管理，重视安全生产，按规范运输操作，清运人员或车辆在作业时发生的一切意外或事故，由服务商负全责并承担全部费用，采购人不承担任何责任。</w:t>
            </w:r>
          </w:p>
          <w:p>
            <w:pPr>
              <w:pStyle w:val="null3"/>
              <w:ind w:firstLine="402"/>
            </w:pPr>
            <w:r>
              <w:rPr>
                <w:rFonts w:ascii="仿宋_GB2312" w:hAnsi="仿宋_GB2312" w:cs="仿宋_GB2312" w:eastAsia="仿宋_GB2312"/>
              </w:rPr>
              <w:t>（九）中标人实施项目所用车辆，必须符合上级文件要求，采用新能源车辆。</w:t>
            </w:r>
          </w:p>
          <w:p>
            <w:pPr>
              <w:pStyle w:val="null3"/>
              <w:ind w:firstLine="402"/>
            </w:pPr>
            <w:r>
              <w:rPr>
                <w:rFonts w:ascii="仿宋_GB2312" w:hAnsi="仿宋_GB2312" w:cs="仿宋_GB2312" w:eastAsia="仿宋_GB2312"/>
                <w:b/>
              </w:rPr>
              <w:t>六、商务要求</w:t>
            </w:r>
          </w:p>
          <w:p>
            <w:pPr>
              <w:pStyle w:val="null3"/>
              <w:ind w:firstLine="400"/>
            </w:pPr>
            <w:r>
              <w:rPr>
                <w:rFonts w:ascii="仿宋_GB2312" w:hAnsi="仿宋_GB2312" w:cs="仿宋_GB2312" w:eastAsia="仿宋_GB2312"/>
              </w:rPr>
              <w:t>（一）服务期：自合同签订之日起1年。</w:t>
            </w:r>
          </w:p>
          <w:p>
            <w:pPr>
              <w:pStyle w:val="null3"/>
            </w:pPr>
            <w:r>
              <w:rPr>
                <w:rFonts w:ascii="仿宋_GB2312" w:hAnsi="仿宋_GB2312" w:cs="仿宋_GB2312" w:eastAsia="仿宋_GB2312"/>
                <w:sz w:val="21"/>
                <w:color w:val="000000"/>
              </w:rPr>
              <w:t xml:space="preserve">      （二）服务地点：</w:t>
            </w:r>
            <w:r>
              <w:rPr>
                <w:rFonts w:ascii="仿宋_GB2312" w:hAnsi="仿宋_GB2312" w:cs="仿宋_GB2312" w:eastAsia="仿宋_GB2312"/>
                <w:sz w:val="21"/>
                <w:color w:val="000000"/>
              </w:rPr>
              <w:t>北田街道办辖区范围内，具体以采购人指定地点为准</w:t>
            </w:r>
            <w:r>
              <w:rPr>
                <w:rFonts w:ascii="仿宋_GB2312" w:hAnsi="仿宋_GB2312" w:cs="仿宋_GB2312" w:eastAsia="仿宋_GB2312"/>
                <w:sz w:val="21"/>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北田街道办辖区范围内，具体以采购人指定地点为准。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以季度为周期，每个周期满分为 100 分，每第二季度第一月5日前由考核组汇总上季度得分情况，依据考核结果及合同约定内容对项目服务费按照得分情况进行扣款兑付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2）因系统格式设定无法更改，支付约定描述以第七章“拟签订合同文本”中体现的内容为准。（3）中标人在领取成交通知书前，须向采购代理机构提供纸质版投标文件3套（一正两副），且提供的投标文件必须与在陕西省政府采购综合管理平台的项目电子化交易系统中递交的电子投标文件内容一致，纸质版投标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投标人需在项目电子化交易系统中按要求上传提供具有审计资质单位出具的2024年度经审计的财务报告，成立时间至提交投标文件截止时 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自提交投标文件的截止之日起不少于90个日历日。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内容至少包括①服务内容；②服务目标；③垃圾清运具体措施；④服务质量措施；⑤垃圾处理时间保障措施；⑥日常服务协调配合措施；⑦专项防疫消杀服务方案等。 评审标准：整体服务方案各部分内容全面详细、阐述条理清晰详尽、符合本项目采购需求得35分，每缺一项内容扣5分，评审内容有缺陷的根据情况扣分，扣完为止。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内容至少包括①项目组织机构；②团队人员配置清单；③岗位职责安排；④团队管理制度（人员管理、任务委派、奖惩制度等）；⑤监督考核管理方案等。 评审标准：拟投入人员配备方案各部分内容全面详细、阐述条理清晰详尽、符合本项目采购需求得15分，每缺一项内容扣3分，评审内容有缺陷的根据情况扣分，扣完为止。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内容至少包括①突发公共卫生危机应急预案；②恶劣天气影响应急预案；③设施设备、来电投诉应急预案；④重大活动检查、临检应急预案等。 评审标准：应急预案各部分内容全面详细、阐述条理清晰详尽、符合本项目采购需求得12分，每缺一项内容扣3分，评审内容有缺陷的根据情况扣分，扣完为止。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内容至少包括①人员安全保障措施；②设备、车辆安全保障措施；③安全责任划分标准；④安全事故的应对措施等。 评审标准：安全保障措施各部分内容全面详细、阐述条理清晰详尽、符合本项目采购需求得12分，每缺一项内容扣3分，评审内容有缺陷的根据情况扣分，扣完为止。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设施设备管理与维护方案</w:t>
            </w:r>
          </w:p>
        </w:tc>
        <w:tc>
          <w:tcPr>
            <w:tcW w:type="dxa" w:w="2492"/>
          </w:tcPr>
          <w:p>
            <w:pPr>
              <w:pStyle w:val="null3"/>
            </w:pPr>
            <w:r>
              <w:rPr>
                <w:rFonts w:ascii="仿宋_GB2312" w:hAnsi="仿宋_GB2312" w:cs="仿宋_GB2312" w:eastAsia="仿宋_GB2312"/>
              </w:rPr>
              <w:t>内容至少包括①车辆、设备、工具配置明细；②车辆、设备和工具的维修、维护保养方案等。 评审标准：设备配置方案各部分内容全面详细、阐述条理清晰详尽、符合本项目采购需求得6分，每缺一项内容扣3分，评审内容有缺陷的根据情况扣分，扣完为止。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投标人提供2022年10月01日至今（以合同签订时间为准）的同类业绩，每提供一份得2分，满分10分。 注：投标文件中提供合同复印件加盖投标人公章。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