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5560A">
      <w:pPr>
        <w:pStyle w:val="10"/>
        <w:jc w:val="center"/>
        <w:outlineLvl w:val="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sz w:val="36"/>
          <w:highlight w:val="none"/>
        </w:rPr>
        <w:t>拟签订采购合同文本</w:t>
      </w:r>
    </w:p>
    <w:p w14:paraId="3E87F1DB">
      <w:pPr>
        <w:adjustRightInd w:val="0"/>
        <w:snapToGrid w:val="0"/>
        <w:spacing w:line="408" w:lineRule="auto"/>
        <w:ind w:firstLine="422" w:firstLineChars="200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采购人（全称）：</w:t>
      </w:r>
      <w:r>
        <w:rPr>
          <w:rFonts w:hint="eastAsia" w:ascii="宋体" w:hAnsi="宋体" w:eastAsia="宋体" w:cs="宋体"/>
          <w:b/>
          <w:color w:val="auto"/>
          <w:szCs w:val="24"/>
          <w:u w:val="single"/>
        </w:rPr>
        <w:t xml:space="preserve">                                      </w:t>
      </w:r>
    </w:p>
    <w:p w14:paraId="1A339E56">
      <w:pPr>
        <w:adjustRightInd w:val="0"/>
        <w:snapToGrid w:val="0"/>
        <w:spacing w:line="408" w:lineRule="auto"/>
        <w:ind w:firstLine="422" w:firstLineChars="200"/>
        <w:rPr>
          <w:rFonts w:hint="eastAsia" w:ascii="宋体" w:hAnsi="宋体" w:eastAsia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供应商（全称）：</w:t>
      </w:r>
      <w:r>
        <w:rPr>
          <w:rFonts w:hint="eastAsia" w:ascii="宋体" w:hAnsi="宋体" w:eastAsia="宋体" w:cs="宋体"/>
          <w:b/>
          <w:color w:val="auto"/>
          <w:szCs w:val="24"/>
          <w:u w:val="single"/>
        </w:rPr>
        <w:t xml:space="preserve">                                      </w:t>
      </w:r>
    </w:p>
    <w:p w14:paraId="57BB8303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根据《中华人民共和国民法典》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、《中华人民共和国政府采购法》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及其他有关法律、法规，遵循平等、自愿、公平和诚信的原则，双方就下述项目范围与相关服务事项协商一致，订立本合同。</w:t>
      </w:r>
    </w:p>
    <w:p w14:paraId="7EBDA2CC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一、服务条件：</w:t>
      </w:r>
    </w:p>
    <w:p w14:paraId="1B255AE7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（一）服务地点：采购人指定地点。</w:t>
      </w:r>
    </w:p>
    <w:p w14:paraId="06FE590E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（二）建设工期：自合同签订之日起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</w:rPr>
        <w:t>个日历日内完成全部“财政业务专网”网络使用单位的线路接入，各服务商根据自身实力报最短工期。</w:t>
      </w:r>
    </w:p>
    <w:p w14:paraId="1CA3B543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（三）服务期：“财政业务专网”网络的单位正常使用之日起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计算，服务期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年。</w:t>
      </w:r>
    </w:p>
    <w:p w14:paraId="037857E5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二、合同价款</w:t>
      </w:r>
    </w:p>
    <w:p w14:paraId="43A57719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1.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单价</w:t>
      </w:r>
      <w:r>
        <w:rPr>
          <w:rFonts w:hint="eastAsia" w:ascii="宋体" w:hAnsi="宋体" w:eastAsia="宋体" w:cs="宋体"/>
          <w:sz w:val="20"/>
          <w:szCs w:val="20"/>
        </w:rPr>
        <w:t>合同金额（大写）：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0"/>
          <w:szCs w:val="20"/>
        </w:rPr>
        <w:t>（￥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</w:t>
      </w:r>
      <w:r>
        <w:rPr>
          <w:rFonts w:hint="eastAsia" w:ascii="宋体" w:hAnsi="宋体" w:eastAsia="宋体" w:cs="宋体"/>
          <w:sz w:val="20"/>
          <w:szCs w:val="20"/>
        </w:rPr>
        <w:t>）。</w:t>
      </w:r>
    </w:p>
    <w:p w14:paraId="78BA087A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（一）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本项目采用固定综合单价，单价不受市场价格增减变化因素的影响，单价包括线路租赁费、施工费、配料费和其他费用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。</w:t>
      </w:r>
    </w:p>
    <w:p w14:paraId="7E240FEB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（二）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单价据实结算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。</w:t>
      </w:r>
    </w:p>
    <w:p w14:paraId="717A7326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三、款项结</w:t>
      </w:r>
      <w:r>
        <w:rPr>
          <w:rFonts w:hint="eastAsia" w:ascii="宋体" w:hAnsi="宋体" w:eastAsia="宋体" w:cs="宋体"/>
          <w:b/>
          <w:sz w:val="20"/>
          <w:szCs w:val="20"/>
          <w:highlight w:val="none"/>
        </w:rPr>
        <w:t>算</w:t>
      </w:r>
    </w:p>
    <w:p w14:paraId="1F9EF55F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（一）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在项目验收完成，开始正常使用并计费后，按半年为付款周期，据实结算，由双方协商确定,达到付款条件起 30 日内，支付相应款项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。</w:t>
      </w:r>
    </w:p>
    <w:p w14:paraId="475D3646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（二）支付方式：银行转账。</w:t>
      </w:r>
    </w:p>
    <w:p w14:paraId="11FE4A9A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（三）结算方式：验收合格后填写政府采购项目验收单，按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结算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价向采购人开据发票，持成交通知书、服务合同、正式发票、政府采购项目验收单与采购人结算。</w:t>
      </w:r>
    </w:p>
    <w:p w14:paraId="53D61A9A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</w:rPr>
        <w:t>四、质量保证</w:t>
      </w:r>
    </w:p>
    <w:p w14:paraId="4AE6EA02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（一）有专门服务小组和项目经理，分工明确（应有具体成员名单，包括姓名、所在公司、职务、职称、工作职责、联系方式等）；</w:t>
      </w:r>
    </w:p>
    <w:p w14:paraId="1455278C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（二）符合国家有关服务规范要求，确保工程达到合格标准。</w:t>
      </w:r>
    </w:p>
    <w:p w14:paraId="4191B1A1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（三）有客户回访安排；</w:t>
      </w:r>
    </w:p>
    <w:p w14:paraId="6AC3D13B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（四）设有专人投诉举报电话，有专人接听记录、受理。</w:t>
      </w:r>
    </w:p>
    <w:p w14:paraId="50FCC671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五、验收</w:t>
      </w:r>
    </w:p>
    <w:p w14:paraId="48BA3D80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</w:rPr>
        <w:t>（一）服务期满后，采购人根据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文件和响应文件及相关文件，进行验收，确认服务标准和服务方式是否达到采购要求。</w:t>
      </w:r>
    </w:p>
    <w:p w14:paraId="0B60A091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（二）采购人组织服务商（必要时请有关专家）进行验收，验收合格后，填写政府采购项目验收单（一式伍份）作为对项目的最终认可。</w:t>
      </w:r>
    </w:p>
    <w:p w14:paraId="4A28026D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（三）服务商向采购人提供服务过程中的所有资料,以便采购人日后管理。</w:t>
      </w:r>
    </w:p>
    <w:p w14:paraId="61063002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（四）验收依据</w:t>
      </w:r>
    </w:p>
    <w:p w14:paraId="5D166950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600" w:firstLineChars="3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1、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文件、响应文件、澄清表</w:t>
      </w:r>
      <w:r>
        <w:rPr>
          <w:rFonts w:hint="eastAsia" w:ascii="宋体" w:hAnsi="宋体" w:eastAsia="宋体" w:cs="宋体"/>
          <w:sz w:val="20"/>
          <w:szCs w:val="20"/>
        </w:rPr>
        <w:t>（函）；</w:t>
      </w:r>
    </w:p>
    <w:p w14:paraId="1EB62B1A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600" w:firstLineChars="3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2、本合同及附件文本；</w:t>
      </w:r>
    </w:p>
    <w:p w14:paraId="0D3BFE89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600" w:firstLineChars="3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3、国家相应的标准、规范。</w:t>
      </w:r>
    </w:p>
    <w:p w14:paraId="3FF5CF8C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六、服务承诺</w:t>
      </w:r>
    </w:p>
    <w:p w14:paraId="121864E4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以响应文件、澄清表（函）、合同和随服务的相关文件为准。</w:t>
      </w:r>
    </w:p>
    <w:p w14:paraId="23C8A5CA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七、权利和义务</w:t>
      </w:r>
    </w:p>
    <w:p w14:paraId="0AD2D423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（一）采购人权利及义务</w:t>
      </w:r>
    </w:p>
    <w:p w14:paraId="634559C3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1、采购人有权对服务商提供的服务进行监督。</w:t>
      </w:r>
    </w:p>
    <w:p w14:paraId="45EB728E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2、采购人有权对服务商提供的服务提出指导性建议。</w:t>
      </w:r>
    </w:p>
    <w:p w14:paraId="08A113E1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3、采购人应按合同约定及时结付服务费用。</w:t>
      </w:r>
    </w:p>
    <w:p w14:paraId="5684F8E2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4、有权要求服务商更换服务不合格的工作人员。</w:t>
      </w:r>
    </w:p>
    <w:p w14:paraId="51A720F4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（二）服务商权利及义务</w:t>
      </w:r>
    </w:p>
    <w:p w14:paraId="4019A3C3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1、服务商根据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磋商</w:t>
      </w:r>
      <w:r>
        <w:rPr>
          <w:rFonts w:hint="eastAsia" w:ascii="宋体" w:hAnsi="宋体" w:eastAsia="宋体" w:cs="宋体"/>
          <w:sz w:val="20"/>
          <w:szCs w:val="20"/>
        </w:rPr>
        <w:t>要求，确保本项服务如期保质保量完成。</w:t>
      </w:r>
    </w:p>
    <w:p w14:paraId="495B0BFB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2、服务商服从采购人对服务工作的监督管理。未经采购人同意，不得擅自从事与本项服务工作无关的行为。</w:t>
      </w:r>
    </w:p>
    <w:p w14:paraId="6F966E0C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3、服务商应保专业团队的稳定，承担因服务不力而产生的所有风险，并自行承担由此导致的所有法律责任。</w:t>
      </w:r>
    </w:p>
    <w:p w14:paraId="27133449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八、争议的解决</w:t>
      </w:r>
    </w:p>
    <w:p w14:paraId="4E99C0BB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因本合同而引起的或与本合同有关的任何争议，双方应当友好协商解决。如协商未能达成一致时，按以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下第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eastAsia="zh-CN"/>
        </w:rPr>
        <w:t>一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种方式</w:t>
      </w:r>
      <w:r>
        <w:rPr>
          <w:rFonts w:hint="eastAsia" w:ascii="宋体" w:hAnsi="宋体" w:eastAsia="宋体" w:cs="宋体"/>
          <w:sz w:val="20"/>
          <w:szCs w:val="20"/>
        </w:rPr>
        <w:t>解决。</w:t>
      </w:r>
    </w:p>
    <w:p w14:paraId="03F699C6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（一）向有管辖权的人民法院提起诉讼。</w:t>
      </w:r>
    </w:p>
    <w:p w14:paraId="1BFA67B8">
      <w:pPr>
        <w:pStyle w:val="11"/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（二）向西安仲裁委员会提起仲裁。</w:t>
      </w:r>
    </w:p>
    <w:p w14:paraId="35E2C84A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九、违约责任</w:t>
      </w:r>
    </w:p>
    <w:p w14:paraId="49685C1B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567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（一）未按合同要求提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供服务或服务质量不能满足合同要求，采购人应当将服务商违约的情况以及拟采取的措施以书面</w:t>
      </w:r>
      <w:r>
        <w:rPr>
          <w:rFonts w:hint="eastAsia" w:ascii="宋体" w:hAnsi="宋体" w:eastAsia="宋体" w:cs="宋体"/>
          <w:sz w:val="20"/>
          <w:szCs w:val="20"/>
        </w:rPr>
        <w:t>形式报政府采购监管部门，根据政府采购监管部门的处理意见，采购人有权依据《民法典》有关条款及合同约定终止合同，并要求服务商承担违约责任。同时，政府采购监管部门有权依据《政府采购法》及相关法律法规对服务商的违法行为进行相应的处罚。</w:t>
      </w:r>
    </w:p>
    <w:p w14:paraId="1B8C4779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ind w:firstLine="567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（二）其他未尽事宜，按《民法典》中的相关条款执行。</w:t>
      </w:r>
    </w:p>
    <w:p w14:paraId="35D8BD53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十、其他（在合同中具体明确）</w:t>
      </w:r>
    </w:p>
    <w:p w14:paraId="3CFE041E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</w:rPr>
        <w:t>十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0"/>
          <w:szCs w:val="20"/>
        </w:rPr>
        <w:t>、合同订立</w:t>
      </w:r>
    </w:p>
    <w:p w14:paraId="71A362F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1.订立时间：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年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月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日。</w:t>
      </w:r>
    </w:p>
    <w:p w14:paraId="5301FC9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2.订立地点：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。</w:t>
      </w:r>
    </w:p>
    <w:p w14:paraId="49582360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3.本合同一式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份，监管部门备案壹份、采购代理机构存档壹份。各方签字盖章后生效，合同执行完毕自动失效。（合同的服务承诺则长期有效）。</w:t>
      </w:r>
    </w:p>
    <w:p w14:paraId="75443841">
      <w:pPr>
        <w:tabs>
          <w:tab w:val="left" w:pos="980"/>
        </w:tabs>
        <w:kinsoku w:val="0"/>
        <w:spacing w:line="408" w:lineRule="auto"/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</w:p>
    <w:p w14:paraId="209621AA">
      <w:pPr>
        <w:pStyle w:val="2"/>
        <w:rPr>
          <w:rFonts w:hint="eastAsia" w:ascii="宋体" w:hAnsi="宋体" w:eastAsia="宋体" w:cs="宋体"/>
        </w:rPr>
      </w:pPr>
    </w:p>
    <w:p w14:paraId="67AAE722">
      <w:pPr>
        <w:pStyle w:val="7"/>
        <w:rPr>
          <w:rFonts w:hint="eastAsia" w:ascii="宋体" w:hAnsi="宋体" w:eastAsia="宋体" w:cs="宋体"/>
        </w:rPr>
      </w:pPr>
    </w:p>
    <w:p w14:paraId="29B60D12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采购人：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（盖章）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供应商：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（盖章）          </w:t>
      </w:r>
    </w:p>
    <w:p w14:paraId="4F175F75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地  址：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地  址：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</w:t>
      </w:r>
    </w:p>
    <w:p w14:paraId="4B31587F">
      <w:pPr>
        <w:adjustRightInd w:val="0"/>
        <w:snapToGrid w:val="0"/>
        <w:spacing w:line="408" w:lineRule="auto"/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邮政编码：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 邮政编码：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</w:t>
      </w:r>
    </w:p>
    <w:p w14:paraId="58879E15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法定代表人或其授权                 法定代表人或其授权</w:t>
      </w:r>
    </w:p>
    <w:p w14:paraId="31FA7C79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的代理人：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（签字）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</w:rPr>
        <w:t>的代理人：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（签字）           </w:t>
      </w:r>
    </w:p>
    <w:p w14:paraId="0F03622E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开户银行：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 开户银行：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</w:t>
      </w:r>
    </w:p>
    <w:p w14:paraId="3F8FDB9F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账号：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账号：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 </w:t>
      </w:r>
    </w:p>
    <w:p w14:paraId="026580A0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电话：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电话：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 </w:t>
      </w:r>
    </w:p>
    <w:p w14:paraId="369C5C44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传真：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传真：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 </w:t>
      </w:r>
    </w:p>
    <w:p w14:paraId="3BF76959">
      <w:pPr>
        <w:adjustRightInd w:val="0"/>
        <w:snapToGrid w:val="0"/>
        <w:spacing w:line="408" w:lineRule="auto"/>
        <w:ind w:firstLine="415" w:firstLineChars="198"/>
        <w:rPr>
          <w:rFonts w:hint="eastAsia" w:ascii="宋体" w:hAnsi="宋体" w:eastAsia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Cs w:val="24"/>
        </w:rPr>
        <w:t>电子邮箱：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Cs w:val="24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</w:rPr>
        <w:t>电子邮箱：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</w:t>
      </w:r>
    </w:p>
    <w:p w14:paraId="7EDB4C4F">
      <w:pPr>
        <w:rPr>
          <w:rFonts w:hint="eastAsia" w:ascii="宋体" w:hAnsi="宋体" w:eastAsia="宋体" w:cs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B795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6B43A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6023C"/>
    <w:rsid w:val="080D663E"/>
    <w:rsid w:val="11966B02"/>
    <w:rsid w:val="29F4032C"/>
    <w:rsid w:val="3416321E"/>
    <w:rsid w:val="3C8E3CF4"/>
    <w:rsid w:val="47DD7AD0"/>
    <w:rsid w:val="4B744332"/>
    <w:rsid w:val="4F5C39D0"/>
    <w:rsid w:val="5A4B7D4D"/>
    <w:rsid w:val="5BA11EA0"/>
    <w:rsid w:val="625E7607"/>
    <w:rsid w:val="6E4D7B54"/>
    <w:rsid w:val="6F46023C"/>
    <w:rsid w:val="7A33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※正文"/>
    <w:basedOn w:val="1"/>
    <w:next w:val="1"/>
    <w:qFormat/>
    <w:uiPriority w:val="0"/>
    <w:pPr>
      <w:wordWrap w:val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1585</Words>
  <Characters>1590</Characters>
  <Lines>0</Lines>
  <Paragraphs>0</Paragraphs>
  <TotalTime>0</TotalTime>
  <ScaleCrop>false</ScaleCrop>
  <LinksUpToDate>false</LinksUpToDate>
  <CharactersWithSpaces>2192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2025-09-28T03:17:00Z</dcterms:created>
  <dc:creator>可儿✨可心</dc:creator>
  <cp:lastModifiedBy>栀子花</cp:lastModifiedBy>
  <dcterms:modified xsi:type="dcterms:W3CDTF">2025-11-20T02:46:14Z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B4553A49298A4300B94B57DA4106692D_11</vt:lpwstr>
  </property>
  <property fmtid="{D5CDD505-2E9C-101B-9397-08002B2CF9AE}" pid="4" name="KSOTemplateDocerSaveRecord">
    <vt:lpwstr>eyJoZGlkIjoiZjY4ZmQzNjgxZTRkODhhZjgzZWQ2YTA5Njc3ZGJlMzUiLCJ1c2VySWQiOiIxMzkzMzI2NDg4In0=</vt:lpwstr>
  </property>
</Properties>
</file>