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版本号：SXZHZC2025-CS30820251107001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编制经开区规划水资源论证报告</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SXZHZC2025-CS308</w:t>
      </w:r>
      <w:r>
        <w:br/>
      </w:r>
      <w:r>
        <w:br/>
      </w:r>
      <w:r>
        <w:br/>
      </w:r>
    </w:p>
    <w:p>
      <w:pPr>
        <w:pStyle w:val="null3"/>
        <w:jc w:val="center"/>
        <w:outlineLvl w:val="2"/>
      </w:pPr>
      <w:r>
        <w:rPr>
          <w:rFonts w:ascii="仿宋_GB2312" w:hAnsi="仿宋_GB2312" w:cs="仿宋_GB2312" w:eastAsia="仿宋_GB2312"/>
          <w:sz w:val="28"/>
          <w:b/>
        </w:rPr>
        <w:t>西安经济技术开发区生态环境局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西安经济技术开发区生态环境局</w:t>
      </w:r>
      <w:r>
        <w:rPr>
          <w:rFonts w:ascii="仿宋_GB2312" w:hAnsi="仿宋_GB2312" w:cs="仿宋_GB2312" w:eastAsia="仿宋_GB2312"/>
        </w:rPr>
        <w:t>委托，拟对</w:t>
      </w:r>
      <w:r>
        <w:rPr>
          <w:rFonts w:ascii="仿宋_GB2312" w:hAnsi="仿宋_GB2312" w:cs="仿宋_GB2312" w:eastAsia="仿宋_GB2312"/>
        </w:rPr>
        <w:t>编制经开区规划水资源论证报告</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SXZHZC2025-CS308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编制经开区规划水资源论证报告</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编制经开区规划水资源论证报告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029-86524176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代理服务费收费标准：定额收取人民币捌仟元整（¥8000.00元）。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西安经济技术开发区生态环境局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联系人：徐浩、张婉莹、程康</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编制经开区规划水资源论证报告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编制经开区规划水资源论证报告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标的名称：编制经开区规划水资源论证报告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shd w:fill="FFFFFF" w:val="clear"/>
              </w:rPr>
              <w:t>服务内容：包括但不限于该项目的项目准备与资料收集分析、开展规划分析、水资源条件分析、规划需水合理性分析、水源配置合理性论证、退水及水功能区限制纳污分析、规划实施影响论证、节约保护管理措施制定，最终形成符合技术导则要求规范的区域规划水资源论证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shd w:fill="FFFFFF" w:val="clear"/>
              </w:rPr>
              <w:t>技术要求：收集并分析区域水资源基础资料，明确项目来源、论证目的等，确定编制依据、范围及水平；开展水资源规划分析，取用水方案及中远期规划，分析水资源承载力，需水与节水分析并做出节水评价；论证水资源配置，分析现状配置，论证水源可靠性与配置方案；分析规划实施影响，涉及取水退水影响及相关保护管理措施，得出结论并提出针对性建议。形成符合实际、操作性强，符合技术导则要求规范并符合规划水资源编制大纲的区域规划水资源论证报告。</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shd w:fill="FFFFFF" w:val="clear"/>
              </w:rPr>
              <w:t>成果文件要求：《西安经济技术开发区规划水资源论证报告》纸质版报告</w:t>
            </w:r>
            <w:r>
              <w:rPr>
                <w:rFonts w:ascii="仿宋_GB2312" w:hAnsi="仿宋_GB2312" w:cs="仿宋_GB2312" w:eastAsia="仿宋_GB2312"/>
                <w:sz w:val="24"/>
                <w:shd w:fill="FFFFFF" w:val="clear"/>
              </w:rPr>
              <w:t>8本，电子版1套。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委派专业工作人员10名；为保证项目质量，供应商应随时配置足够数量、经验丰富的工作人员完成项目履约。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满足本项目实施过程中的相关要求。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符合国家及相关行业标准，满足采购人需求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合同签订后，乙方提交区域规划水资源论证报告通过最终评审后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项目背景分析以及项目工作目标的总体理解与认识</w:t>
            </w:r>
          </w:p>
        </w:tc>
        <w:tc>
          <w:tcPr>
            <w:tcW w:type="dxa" w:w="2492"/>
          </w:tcPr>
          <w:p>
            <w:pPr>
              <w:pStyle w:val="null3"/>
            </w:pPr>
            <w:r>
              <w:rPr>
                <w:rFonts w:ascii="仿宋_GB2312" w:hAnsi="仿宋_GB2312" w:cs="仿宋_GB2312" w:eastAsia="仿宋_GB2312"/>
              </w:rPr>
              <w:t>评审内容：①项目背景分析②项目工作目标的总体理解与认识③政策的把握。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项目论证咨询方案</w:t>
            </w:r>
          </w:p>
        </w:tc>
        <w:tc>
          <w:tcPr>
            <w:tcW w:type="dxa" w:w="2492"/>
          </w:tcPr>
          <w:p>
            <w:pPr>
              <w:pStyle w:val="null3"/>
            </w:pPr>
            <w:r>
              <w:rPr>
                <w:rFonts w:ascii="仿宋_GB2312" w:hAnsi="仿宋_GB2312" w:cs="仿宋_GB2312" w:eastAsia="仿宋_GB2312"/>
              </w:rPr>
              <w:t>评审内容：①项目准备与资料收集分析②规划分析③水资源条件分析④规划需水合理性分析⑤水源配置合理性论证⑥退水及水功能区限制纳污分析⑦规划实施影响论证⑧节约保护管理措施制定。 评审标准：方案内容专门针对本项目编制，切合本项目实际情况及实施要求，内容与要点相符、每个要点均有展开详细的阐述且能够适用于本项目的得16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供应商拟派项目负责人具备水文水资源相关专业职称，具有高级工程师及以上职称或同等职称的，得5分，具有中级工程师或同等职称的得2分，其他不得分。 注：需提供人员职称证书及在响应单位近一年任意一个月缴纳的社保证明，并加盖供应商公章。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1、项目团队配置满足竞争性磋商文件3.2.3服务要求“专业工作人员”基本要求的得6分，不满足不得分。 2、评审内容：①团队人员设置方案②团队的职能分工方案③配置人员经验。评审标准：人员设置合理、团队人员职责划分明确、分工合理、团队配置满足项目需要，人员经验丰富，专业能力能有效保障项目服务质量，内容描述详细，架构清晰的得6分；评审内容有缺陷（缺陷是指：内容粗略、组织结构设置不合理、人员配置不合理、职责划分不明确、人员经验不足、与项目特点不匹配、或只有标题没有实质性内容等）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评审内容：①内控制度②员工日常管理办法③奖惩措施。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评审内容：①工作计划安排②工作进度保障。 评审标准：1.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项目重点难点分析及合理化建议</w:t>
            </w:r>
          </w:p>
        </w:tc>
        <w:tc>
          <w:tcPr>
            <w:tcW w:type="dxa" w:w="2492"/>
          </w:tcPr>
          <w:p>
            <w:pPr>
              <w:pStyle w:val="null3"/>
            </w:pPr>
            <w:r>
              <w:rPr>
                <w:rFonts w:ascii="仿宋_GB2312" w:hAnsi="仿宋_GB2312" w:cs="仿宋_GB2312" w:eastAsia="仿宋_GB2312"/>
              </w:rPr>
              <w:t>评审内容：①重点、难点进行分析②项目重点、难点的解决方案③合理化建议。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评审内容：①质量目标②质量控制方案③论证报告质量控制措施。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评审内容：①成果交付质量承诺②人员到位承诺③服务内容④响应时间。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 文 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