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版本号：SXZY2025-ZC022-CS20251218003</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崇皇安置区周边配套道路工程前期咨询服务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SXZY2025-ZC022-CS</w:t>
      </w:r>
      <w:r>
        <w:br/>
      </w:r>
      <w:r>
        <w:br/>
      </w:r>
      <w:r>
        <w:br/>
      </w:r>
    </w:p>
    <w:p>
      <w:pPr>
        <w:pStyle w:val="null3"/>
        <w:jc w:val="center"/>
        <w:outlineLvl w:val="2"/>
      </w:pPr>
      <w:r>
        <w:rPr>
          <w:rFonts w:ascii="仿宋_GB2312" w:hAnsi="仿宋_GB2312" w:cs="仿宋_GB2312" w:eastAsia="仿宋_GB2312"/>
          <w:sz w:val="28"/>
          <w:b/>
        </w:rPr>
        <w:t>西安经济技术开发区泾渭新城发展建设管理中心</w:t>
      </w:r>
    </w:p>
    <w:p>
      <w:pPr>
        <w:pStyle w:val="null3"/>
        <w:jc w:val="center"/>
        <w:outlineLvl w:val="2"/>
      </w:pPr>
      <w:r>
        <w:rPr>
          <w:rFonts w:ascii="仿宋_GB2312" w:hAnsi="仿宋_GB2312" w:cs="仿宋_GB2312" w:eastAsia="仿宋_GB2312"/>
          <w:sz w:val="28"/>
          <w:b/>
        </w:rPr>
        <w:t>陕西中易项目管理有限公司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陕西中易项目管理有限公司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委托，拟对</w:t>
      </w:r>
      <w:r>
        <w:rPr>
          <w:rFonts w:ascii="仿宋_GB2312" w:hAnsi="仿宋_GB2312" w:cs="仿宋_GB2312" w:eastAsia="仿宋_GB2312"/>
        </w:rPr>
        <w:t>崇皇安置区周边配套道路工程前期咨询服务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SXZY2025-ZC022-CS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崇皇安置区周边配套道路工程前期咨询服务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崇皇安置区周边配套道路工程前期咨询服务 根据建设方案，三条待建道路预计总投资7450万元，具体为： 1.纬五路（渭阳路-崇皇安置区DK2地块）：纬五路（渭阳路-崇皇安置区DK2地块）：道路全长约500m，规划红线宽20m，主要建设内容包括道路、雨水、给水、交通、照明、绿化及土方清运等，总投资2350万元。 2.渭阳路东侧规划路（纬五路-纬六路）：道路全长约285m，规划红线宽20m，主要建设内容包括道路、雨水、给水、交通、照明、绿化及土方清运等，总投资1650万元。 3.纬六路（渭阳路-崇皇安置区DK2地块）一期工程：道路全长约515m，规划红线宽30-40m。一期按照新建道路标准实施北半幅正式道路，建设内容包括道路、雨水、给水、污水、交通、照明、绿化、电力排管及土方清运等，总投资3450万元。</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采购包1（崇皇安置区周边配套道路工程前期咨询服务）：属于专门面向中小企业采购。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1、授权委托书：法定代表人授权书（附法定代表人身份证复印件及被授权人身份证复印件），（法定代表人直接参加磋商，须提供法定代表人身份证明复印件），非法人单位参照执行。</w:t>
      </w:r>
    </w:p>
    <w:p>
      <w:pPr>
        <w:pStyle w:val="null3"/>
      </w:pPr>
      <w:r>
        <w:rPr>
          <w:rFonts w:ascii="仿宋_GB2312" w:hAnsi="仿宋_GB2312" w:cs="仿宋_GB2312" w:eastAsia="仿宋_GB2312"/>
        </w:rPr>
        <w:t>2、企业资质：供应商须具备工程咨询单位资信乙级（业务范围含市政类专业）及以上资信。</w:t>
      </w:r>
    </w:p>
    <w:p>
      <w:pPr>
        <w:pStyle w:val="null3"/>
      </w:pPr>
      <w:r>
        <w:rPr>
          <w:rFonts w:ascii="仿宋_GB2312" w:hAnsi="仿宋_GB2312" w:cs="仿宋_GB2312" w:eastAsia="仿宋_GB2312"/>
        </w:rPr>
        <w:t>3、项目负责人：拟派项目负责人须具有登记在本单位咨询工程师登记证书。</w:t>
      </w:r>
    </w:p>
    <w:p>
      <w:pPr>
        <w:pStyle w:val="null3"/>
      </w:pPr>
      <w:r>
        <w:rPr>
          <w:rFonts w:ascii="仿宋_GB2312" w:hAnsi="仿宋_GB2312" w:cs="仿宋_GB2312" w:eastAsia="仿宋_GB2312"/>
        </w:rPr>
        <w:t>4、信用截图：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西安经济技术开发区泾渭新城发展建设管理中心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西安经济技术开发区泾渭新城西金路29号泾渭国际中心8楼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029-86061255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陕西省西安市经济技术开发区尚稷路碧桂园文景府1号楼 201 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029-89291292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金老师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文件中服务类收费标准计取。 账户名称：陕西中易项目管理有限公司 开户银行：中国建设银行股份有限公司西安经济技术开发区支行 银行账户：61050193004100002355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和</w:t>
      </w:r>
      <w:r>
        <w:rPr>
          <w:rFonts w:ascii="仿宋_GB2312" w:hAnsi="仿宋_GB2312" w:cs="仿宋_GB2312" w:eastAsia="仿宋_GB2312"/>
        </w:rPr>
        <w:t>陕西中易项目管理有限公司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西安经济技术开发区泾渭新城发展建设管理中心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按时按质按量安标准完成。</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联系人：吴工</w:t>
      </w:r>
    </w:p>
    <w:p>
      <w:pPr>
        <w:pStyle w:val="null3"/>
      </w:pPr>
      <w:r>
        <w:rPr>
          <w:rFonts w:ascii="仿宋_GB2312" w:hAnsi="仿宋_GB2312" w:cs="仿宋_GB2312" w:eastAsia="仿宋_GB2312"/>
        </w:rPr>
        <w:t>联系电话：029-89291292</w:t>
      </w:r>
    </w:p>
    <w:p>
      <w:pPr>
        <w:pStyle w:val="null3"/>
      </w:pPr>
      <w:r>
        <w:rPr>
          <w:rFonts w:ascii="仿宋_GB2312" w:hAnsi="仿宋_GB2312" w:cs="仿宋_GB2312" w:eastAsia="仿宋_GB2312"/>
        </w:rPr>
        <w:t>地址： 陕西省西安经济技术开发区尚稷路碧桂园文景府1号楼201室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崇皇安置区周边配套道路工程根据建设方案，三条待建道路预计总投资7450万元，具体为： 1.纬五路（渭阳路-崇皇安置区DK2地块）：纬五路（渭阳路-崇皇安置区DK2地块）：道路全长约500m，规划红线宽20m，主要建设内容包括道路、雨水、给水、交通、照明、绿化及土方清运等，总投资2350万元。 2.渭阳路东侧规划路（纬五路-纬六路）：道路全长约285m，规划红线宽20m，主要建设内容包括道路、雨水、给水、交通、照明、绿化及土方清运等，总投资1650万元。 3.纬六路（渭阳路-崇皇安置区DK2地块）一期工程：道路全长约515m，规划红线宽30-40m。一期按照新建道路标准实施北半幅正式道路，建设内容包括道路、雨水、给水、污水、交通、照明、绿化、电力排管及土方清运等，总投资3450万元。</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道路工程前期咨询服务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标的名称：道路工程前期咨询服务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崇皇安置区周边配套道路工程前期咨询服务</w:t>
            </w:r>
          </w:p>
          <w:p>
            <w:pPr>
              <w:pStyle w:val="null3"/>
            </w:pPr>
            <w:r>
              <w:rPr>
                <w:rFonts w:ascii="仿宋_GB2312" w:hAnsi="仿宋_GB2312" w:cs="仿宋_GB2312" w:eastAsia="仿宋_GB2312"/>
              </w:rPr>
              <w:t>根据建设方案，三条待建道路预计总投资7450万元，具体为：</w:t>
            </w:r>
          </w:p>
          <w:p>
            <w:pPr>
              <w:pStyle w:val="null3"/>
            </w:pPr>
            <w:r>
              <w:rPr>
                <w:rFonts w:ascii="仿宋_GB2312" w:hAnsi="仿宋_GB2312" w:cs="仿宋_GB2312" w:eastAsia="仿宋_GB2312"/>
              </w:rPr>
              <w:t>1.纬五路（渭阳路-崇皇安置区DK2地块）：纬五路（渭阳路-崇皇安置区DK2地块）：道路全长约500m，规划红线宽20m，主要建设内容包括道路、雨水、给水、交通、照明、绿化及土方清运等，总投资2350万元。</w:t>
            </w:r>
          </w:p>
          <w:p>
            <w:pPr>
              <w:pStyle w:val="null3"/>
            </w:pPr>
            <w:r>
              <w:rPr>
                <w:rFonts w:ascii="仿宋_GB2312" w:hAnsi="仿宋_GB2312" w:cs="仿宋_GB2312" w:eastAsia="仿宋_GB2312"/>
              </w:rPr>
              <w:t>2.渭阳路东侧规划路（纬五路-纬六路）：道路全长约285m，规划红线宽20m，主要建设内容包括道路、雨水、给水、交通、照明、绿化及土方清运等，总投资1650万元。</w:t>
            </w:r>
          </w:p>
          <w:p>
            <w:pPr>
              <w:pStyle w:val="null3"/>
            </w:pPr>
            <w:r>
              <w:rPr>
                <w:rFonts w:ascii="仿宋_GB2312" w:hAnsi="仿宋_GB2312" w:cs="仿宋_GB2312" w:eastAsia="仿宋_GB2312"/>
              </w:rPr>
              <w:t>3.纬六路（渭阳路-崇皇安置区DK2地块）一期工程：道路全长约515m，规划红线宽30-40m。一期按照新建道路标准实施北半幅正式道路，建设内容包括道路、雨水、给水、污水、交通、照明、绿化、电力排管及土方清运等，总投资3450万元。</w:t>
            </w:r>
          </w:p>
          <w:p>
            <w:pPr>
              <w:pStyle w:val="null3"/>
            </w:pPr>
            <w:r>
              <w:rPr>
                <w:rFonts w:ascii="仿宋_GB2312" w:hAnsi="仿宋_GB2312" w:cs="仿宋_GB2312" w:eastAsia="仿宋_GB2312"/>
              </w:rPr>
              <w:t>崇皇安置区周边配套道路工程前期咨询服务主要工作为前期咨询服务主要工作包含：编制项目建议书、编制可行性研究报告、并配合报建。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自合同签订之日起至服务结束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西安经济技术开发区泾渭新城</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验收标准：参照《财政部关于进一步加强政府采购需求和履约验收管理的指导意见》(财库(2016) 205号)。</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服务结束并提交成果</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在履行本合同过程中，如甲、乙双方发生争议，协商解决；如双方达不成协议，向具有管辖权的人民法院提起诉讼。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供应商需在项目电子化交易系统中按要求填写《投标函》完成承诺并进行电子签章并提供：（1）提供合格有效的法人或者其他组织的营业执照等证明文件，自然人的身份证明； （2）财务状况报告：提供2024年度的财务审计报告（至少包括资产负债表和利润表，成立时间至提交响应文件截止时间不足一年的可提供成立后任意时段的资产负债表），或其基本存款账户开户银行出具的资信证明及基本存款账户开户许可证（基本存款账户信息）； （3）税收缴纳证明：提供响应文件递交截止时间前一年内已缴纳的至少一个月的纳税证明或完税证明（任意税种），依法免税的单位应提供相关证明材料； （4）社会保障资金缴纳证明：提供响应文件递交截止时间前一年内已缴存的至少一个月的社会保障资金缴存单据或社保机构开具的社会保险参保缴费情况证明，依法不需要缴纳社会保障资金的单位应提供相关证明材料； （5）承诺：提供具有履行合同所必需的设备和专业技术能力的承诺； （6）参加政府采购活动前3年内，在经营活动中没有重大违法记录的书面声明。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法定代表人授权书（附法定代表人身份证复印件及被授权人身份证复印件），（法定代表人直接参加磋商，须提供法定代表人身份证明复印件），非法人单位参照执行。</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供应商须具备工程咨询单位资信乙级（业务范围含市政类专业）及以上资信。</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项目负责人</w:t>
            </w:r>
          </w:p>
        </w:tc>
        <w:tc>
          <w:tcPr>
            <w:tcW w:type="dxa" w:w="3322"/>
          </w:tcPr>
          <w:p>
            <w:pPr>
              <w:pStyle w:val="null3"/>
            </w:pPr>
            <w:r>
              <w:rPr>
                <w:rFonts w:ascii="仿宋_GB2312" w:hAnsi="仿宋_GB2312" w:cs="仿宋_GB2312" w:eastAsia="仿宋_GB2312"/>
              </w:rPr>
              <w:t>拟派项目负责人须具有登记在本单位咨询工程师登记证书。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响应文件签署、盖章均按磋商文件要求签字、盖章。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供应商应提交的相关资格证明材料.docx 商务应答表 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响应文件封面 供应商应提交的相关资格证明材料.docx 商务应答表 服务方案 标的清单 报价表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报价形式符合磋商文件要求。</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从提交响应文件的截止之日起不少于90天。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自合同签订之日起至服务结束。</w:t>
            </w:r>
          </w:p>
        </w:tc>
        <w:tc>
          <w:tcPr>
            <w:tcW w:type="dxa" w:w="1661"/>
          </w:tcPr>
          <w:p>
            <w:pPr>
              <w:pStyle w:val="null3"/>
            </w:pPr>
            <w:r>
              <w:rPr>
                <w:rFonts w:ascii="仿宋_GB2312" w:hAnsi="仿宋_GB2312" w:cs="仿宋_GB2312" w:eastAsia="仿宋_GB2312"/>
              </w:rPr>
              <w:t>响应文件封面 标的清单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项目理解</w:t>
            </w:r>
          </w:p>
        </w:tc>
        <w:tc>
          <w:tcPr>
            <w:tcW w:type="dxa" w:w="2492"/>
          </w:tcPr>
          <w:p>
            <w:pPr>
              <w:pStyle w:val="null3"/>
            </w:pPr>
            <w:r>
              <w:rPr>
                <w:rFonts w:ascii="仿宋_GB2312" w:hAnsi="仿宋_GB2312" w:cs="仿宋_GB2312" w:eastAsia="仿宋_GB2312"/>
              </w:rPr>
              <w:t>根据对项目理解情况的①现状分析深度②建设必要性论证③建设规模与内容合理性④投资估算准确性⑤社会效益与经济效益的响应程度。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根据对项目的①重点、难点分析和②问题解决对策的响应程度。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根据实施方案的①前期调研统筹计划②项目建议书与可研报告编制流程优化③跨部门协同对接机制④进度节点管控措施⑤成果质量复核与修改完善流程的响应程度。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根据对管理制度的①管理制度、②职责及分工、③工作规范的响应程度。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根据对服务质量的①管理方案、②保障措施、③整改完善及验收方案的响应程度。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风险防控与合规管理方案</w:t>
            </w:r>
          </w:p>
        </w:tc>
        <w:tc>
          <w:tcPr>
            <w:tcW w:type="dxa" w:w="2492"/>
          </w:tcPr>
          <w:p>
            <w:pPr>
              <w:pStyle w:val="null3"/>
            </w:pPr>
            <w:r>
              <w:rPr>
                <w:rFonts w:ascii="仿宋_GB2312" w:hAnsi="仿宋_GB2312" w:cs="仿宋_GB2312" w:eastAsia="仿宋_GB2312"/>
              </w:rPr>
              <w:t>根据对服务过程中①风险防控②合规管理③合理化建议的响应程度。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根据对后续服务的①方案措施②后期质量保证的响应程度。 单项内容全面详细、阐述条理清晰、针对性和可行性强完全满足采购需求的得3分； 单项内容无缺漏、阐述条理基本清晰、部分内容需优化后能满足采购需求的得2分； 单项内容简单粗略、逻辑混乱、缺少针对性和可行性不能满足采购基本需求的得1分； 未提供或脱离项目实际的不得分。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项目团队</w:t>
            </w:r>
          </w:p>
        </w:tc>
        <w:tc>
          <w:tcPr>
            <w:tcW w:type="dxa" w:w="2492"/>
          </w:tcPr>
          <w:p>
            <w:pPr>
              <w:pStyle w:val="null3"/>
            </w:pPr>
            <w:r>
              <w:rPr>
                <w:rFonts w:ascii="仿宋_GB2312" w:hAnsi="仿宋_GB2312" w:cs="仿宋_GB2312" w:eastAsia="仿宋_GB2312"/>
              </w:rPr>
              <w:t>①拟投入本项目的其他人员（除项目负责人外），具有相关专业高级工程师职称的，每提供 1 人计 2分；具有相关专业中级工程师职称的，每提供 1人计 1 分。本项累计得分最高为 6 分 ②团队组织架构岗位职责，根据其响应程度。内容全面洋细、闻述条理清晰、针对性和可行性强完全满足采购需求的得3分，内容无缺漏、描述条理基本清渐、部分内容需优化后能满足采购需求的得2分 ;内容简单粗略、逻辑混乱、缺少针对性和可行性不能满足采购基本需求的得1分;未提供或脱离项目实际的不得分。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供应商具有2022年12月1日起至今类似项目业绩，业绩以合同扫描件（复印件）为依据；每提供1个业绩得2分，最多得10分。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（1）经初审合格的磋商响应文件，其磋商报价为有效磋商报价。（2）满足磋商文件实质性要求且最终报价最低的供应商的价格为磋商基准价，其价格分为满分15分。 （3）磋商报价得分=（磋商基准价/最终磋商报价）×15。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详见附件：崇皇安置区周边配套道路工程前期咨询服务合同范本.docx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